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AA3BD" w14:textId="418CD86B" w:rsidR="00925585" w:rsidRPr="00995357" w:rsidRDefault="0092771B" w:rsidP="0092771B">
      <w:pPr>
        <w:spacing w:line="60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995357">
        <w:rPr>
          <w:rFonts w:asciiTheme="majorBidi" w:hAnsiTheme="majorBidi" w:cstheme="majorBidi"/>
          <w:b/>
          <w:bCs/>
          <w:sz w:val="40"/>
          <w:szCs w:val="40"/>
        </w:rPr>
        <w:t>Supplement Content</w:t>
      </w:r>
    </w:p>
    <w:p w14:paraId="613997C3" w14:textId="77777777" w:rsidR="0092771B" w:rsidRPr="0092771B" w:rsidRDefault="0092771B" w:rsidP="0092771B">
      <w:pPr>
        <w:pStyle w:val="ListParagraph"/>
        <w:numPr>
          <w:ilvl w:val="0"/>
          <w:numId w:val="3"/>
        </w:numPr>
        <w:spacing w:line="600" w:lineRule="auto"/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sz w:val="24"/>
          <w:szCs w:val="24"/>
        </w:rPr>
        <w:t>Supplementary Figure 1.</w:t>
      </w:r>
      <w:r w:rsidRPr="0092771B">
        <w:rPr>
          <w:rFonts w:asciiTheme="majorBidi" w:hAnsiTheme="majorBidi" w:cstheme="majorBidi"/>
          <w:sz w:val="24"/>
          <w:szCs w:val="24"/>
        </w:rPr>
        <w:t xml:space="preserve"> Study Design Frequencies in Investigating Rectal Artery Embolization for Symptomatic Hemorrhoidal Disease.</w:t>
      </w:r>
    </w:p>
    <w:p w14:paraId="6407B3F4" w14:textId="77777777" w:rsidR="0092771B" w:rsidRPr="0092771B" w:rsidRDefault="0092771B" w:rsidP="0092771B">
      <w:pPr>
        <w:pStyle w:val="Caption"/>
        <w:numPr>
          <w:ilvl w:val="0"/>
          <w:numId w:val="3"/>
        </w:numPr>
        <w:spacing w:line="600" w:lineRule="auto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Supplementary Figure 2</w:t>
      </w:r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 Type of embolic materials.</w:t>
      </w:r>
    </w:p>
    <w:p w14:paraId="194BDE7C" w14:textId="77777777" w:rsidR="0092771B" w:rsidRPr="0092771B" w:rsidRDefault="0092771B" w:rsidP="0092771B">
      <w:pPr>
        <w:pStyle w:val="Caption"/>
        <w:numPr>
          <w:ilvl w:val="0"/>
          <w:numId w:val="3"/>
        </w:numPr>
        <w:spacing w:line="600" w:lineRule="auto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Supplementary Figure 3.</w:t>
      </w:r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Technical success rate.</w:t>
      </w:r>
    </w:p>
    <w:p w14:paraId="1F4B9253" w14:textId="77777777" w:rsidR="0092771B" w:rsidRPr="0092771B" w:rsidRDefault="0092771B" w:rsidP="0092771B">
      <w:pPr>
        <w:pStyle w:val="Caption"/>
        <w:numPr>
          <w:ilvl w:val="0"/>
          <w:numId w:val="3"/>
        </w:numPr>
        <w:spacing w:line="600" w:lineRule="auto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Supplementary Figure 4.</w:t>
      </w:r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Procedural approach.</w:t>
      </w:r>
    </w:p>
    <w:p w14:paraId="7A08661D" w14:textId="77777777" w:rsidR="0092771B" w:rsidRPr="0092771B" w:rsidRDefault="0092771B" w:rsidP="0092771B">
      <w:pPr>
        <w:pStyle w:val="Caption"/>
        <w:numPr>
          <w:ilvl w:val="0"/>
          <w:numId w:val="3"/>
        </w:numPr>
        <w:spacing w:line="600" w:lineRule="auto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Supplementary Figure 5</w:t>
      </w:r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. </w:t>
      </w:r>
      <w:proofErr w:type="gramStart"/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Number</w:t>
      </w:r>
      <w:proofErr w:type="gramEnd"/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of reinterventions needed.</w:t>
      </w:r>
    </w:p>
    <w:p w14:paraId="33C1B61C" w14:textId="079769FB" w:rsidR="0092771B" w:rsidRPr="0092771B" w:rsidRDefault="0092771B" w:rsidP="0092771B">
      <w:pPr>
        <w:pStyle w:val="ListParagraph"/>
        <w:numPr>
          <w:ilvl w:val="0"/>
          <w:numId w:val="3"/>
        </w:numPr>
        <w:spacing w:line="600" w:lineRule="auto"/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sz w:val="24"/>
          <w:szCs w:val="24"/>
        </w:rPr>
        <w:t>Supplementary Figure 6.</w:t>
      </w:r>
      <w:r w:rsidRPr="0092771B">
        <w:rPr>
          <w:rFonts w:asciiTheme="majorBidi" w:hAnsiTheme="majorBidi" w:cstheme="majorBidi"/>
          <w:sz w:val="24"/>
          <w:szCs w:val="24"/>
        </w:rPr>
        <w:t xml:space="preserve"> Follow up time points.</w:t>
      </w:r>
    </w:p>
    <w:p w14:paraId="29742BA9" w14:textId="77777777" w:rsidR="0092771B" w:rsidRPr="0092771B" w:rsidRDefault="0092771B" w:rsidP="0092771B">
      <w:pPr>
        <w:pStyle w:val="ListParagraph"/>
        <w:numPr>
          <w:ilvl w:val="0"/>
          <w:numId w:val="3"/>
        </w:numPr>
        <w:spacing w:line="600" w:lineRule="auto"/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sz w:val="24"/>
          <w:szCs w:val="24"/>
        </w:rPr>
        <w:t>Supplementary Figure 7.</w:t>
      </w:r>
      <w:r w:rsidRPr="0092771B">
        <w:rPr>
          <w:rFonts w:asciiTheme="majorBidi" w:hAnsiTheme="majorBidi" w:cstheme="majorBidi"/>
          <w:sz w:val="24"/>
          <w:szCs w:val="24"/>
        </w:rPr>
        <w:t xml:space="preserve"> Postoperative complications and clinical outcomes </w:t>
      </w:r>
    </w:p>
    <w:p w14:paraId="71A1896F" w14:textId="68BBC3EA" w:rsidR="0092771B" w:rsidRPr="0092771B" w:rsidRDefault="0092771B" w:rsidP="0092771B">
      <w:pPr>
        <w:pStyle w:val="ListParagraph"/>
        <w:numPr>
          <w:ilvl w:val="0"/>
          <w:numId w:val="3"/>
        </w:numPr>
        <w:spacing w:line="600" w:lineRule="auto"/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sz w:val="24"/>
          <w:szCs w:val="24"/>
        </w:rPr>
        <w:t>Supplementary Table 1.</w:t>
      </w:r>
      <w:r w:rsidRPr="0092771B">
        <w:rPr>
          <w:rFonts w:asciiTheme="majorBidi" w:hAnsiTheme="majorBidi" w:cstheme="majorBidi"/>
          <w:sz w:val="24"/>
          <w:szCs w:val="24"/>
        </w:rPr>
        <w:t xml:space="preserve"> Literature search details.</w:t>
      </w:r>
    </w:p>
    <w:p w14:paraId="00AB2B68" w14:textId="77777777" w:rsidR="0092771B" w:rsidRDefault="0092771B" w:rsidP="0092771B">
      <w:pPr>
        <w:pStyle w:val="NoSpacing"/>
        <w:numPr>
          <w:ilvl w:val="0"/>
          <w:numId w:val="3"/>
        </w:numPr>
        <w:spacing w:line="600" w:lineRule="auto"/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2. </w:t>
      </w:r>
      <w:r w:rsidRPr="0092771B">
        <w:rPr>
          <w:rFonts w:asciiTheme="majorBidi" w:hAnsiTheme="majorBidi" w:cstheme="majorBidi"/>
          <w:sz w:val="24"/>
          <w:szCs w:val="24"/>
        </w:rPr>
        <w:t>Overview of all included completed studies and description of common design, data elements, and core outcome measures reported.</w:t>
      </w:r>
    </w:p>
    <w:p w14:paraId="4D85AEB3" w14:textId="472F6E75" w:rsidR="0087244F" w:rsidRDefault="0087244F" w:rsidP="0087244F">
      <w:pPr>
        <w:pStyle w:val="NoSpacing"/>
        <w:numPr>
          <w:ilvl w:val="0"/>
          <w:numId w:val="3"/>
        </w:numPr>
        <w:rPr>
          <w:rFonts w:asciiTheme="majorBidi" w:hAnsiTheme="majorBidi" w:cstheme="majorBidi"/>
          <w:b/>
          <w:bCs/>
        </w:rPr>
      </w:pPr>
      <w:r w:rsidRPr="0087244F">
        <w:rPr>
          <w:rFonts w:asciiTheme="majorBidi" w:hAnsiTheme="majorBidi" w:cstheme="majorBidi"/>
          <w:b/>
          <w:bCs/>
        </w:rPr>
        <w:t>Supplementary Table 3. Procedural details and clinical outcomes.</w:t>
      </w:r>
    </w:p>
    <w:p w14:paraId="7461DFC6" w14:textId="77777777" w:rsidR="0087244F" w:rsidRPr="0087244F" w:rsidRDefault="0087244F" w:rsidP="0087244F">
      <w:pPr>
        <w:pStyle w:val="NoSpacing"/>
        <w:ind w:left="720"/>
        <w:rPr>
          <w:rFonts w:asciiTheme="majorBidi" w:hAnsiTheme="majorBidi" w:cstheme="majorBidi"/>
          <w:b/>
          <w:bCs/>
        </w:rPr>
      </w:pPr>
    </w:p>
    <w:p w14:paraId="192BFA56" w14:textId="092AD859" w:rsidR="0092771B" w:rsidRPr="0092771B" w:rsidRDefault="0092771B" w:rsidP="0092771B">
      <w:pPr>
        <w:pStyle w:val="NoSpacing"/>
        <w:numPr>
          <w:ilvl w:val="0"/>
          <w:numId w:val="3"/>
        </w:numPr>
        <w:spacing w:line="600" w:lineRule="auto"/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</w:t>
      </w:r>
      <w:r w:rsidR="0087244F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92771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2771B">
        <w:rPr>
          <w:rFonts w:asciiTheme="majorBidi" w:hAnsiTheme="majorBidi" w:cstheme="majorBidi"/>
          <w:sz w:val="24"/>
          <w:szCs w:val="24"/>
        </w:rPr>
        <w:t>Treatment Outcomes and Clinical Success Rates in Hemorrhoid Management.</w:t>
      </w:r>
    </w:p>
    <w:p w14:paraId="7C38787A" w14:textId="77777777" w:rsidR="00925585" w:rsidRPr="0092771B" w:rsidRDefault="00925585" w:rsidP="00925585">
      <w:pPr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913FDE8" wp14:editId="3E278325">
            <wp:extent cx="5486400" cy="3200400"/>
            <wp:effectExtent l="0" t="0" r="0" b="0"/>
            <wp:docPr id="1781490451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7A94BCE" w14:textId="0D6D9E4E" w:rsidR="00C94DE5" w:rsidRPr="0092771B" w:rsidRDefault="00925585" w:rsidP="00C37AFE">
      <w:pPr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sz w:val="24"/>
          <w:szCs w:val="24"/>
        </w:rPr>
        <w:t>Supplementary Figure 1</w:t>
      </w:r>
      <w:r w:rsidR="00BD0E51" w:rsidRPr="0092771B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2771B">
        <w:rPr>
          <w:rFonts w:asciiTheme="majorBidi" w:hAnsiTheme="majorBidi" w:cstheme="majorBidi"/>
          <w:sz w:val="24"/>
          <w:szCs w:val="24"/>
        </w:rPr>
        <w:t xml:space="preserve"> Study Design Frequencies in Investigating Rectal Artery Embolization for Symptomatic Hemorrhoidal Disease</w:t>
      </w:r>
      <w:r w:rsidR="00BD0E51" w:rsidRPr="0092771B">
        <w:rPr>
          <w:rFonts w:asciiTheme="majorBidi" w:hAnsiTheme="majorBidi" w:cstheme="majorBidi"/>
          <w:sz w:val="24"/>
          <w:szCs w:val="24"/>
        </w:rPr>
        <w:t>.</w:t>
      </w:r>
    </w:p>
    <w:p w14:paraId="58BEAED0" w14:textId="77777777" w:rsidR="00C71099" w:rsidRPr="0092771B" w:rsidRDefault="00C71099">
      <w:pPr>
        <w:rPr>
          <w:rFonts w:asciiTheme="majorBidi" w:hAnsiTheme="majorBidi" w:cstheme="majorBidi"/>
          <w:sz w:val="24"/>
          <w:szCs w:val="24"/>
        </w:rPr>
      </w:pPr>
    </w:p>
    <w:p w14:paraId="78409553" w14:textId="77777777" w:rsidR="00CA6809" w:rsidRPr="0092771B" w:rsidRDefault="002E0C1D" w:rsidP="00CA6809">
      <w:pPr>
        <w:keepNext/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DD9AD82" wp14:editId="55A05882">
            <wp:extent cx="5486400" cy="3200400"/>
            <wp:effectExtent l="0" t="0" r="0" b="0"/>
            <wp:docPr id="18182173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FD239B1" w14:textId="59036C81" w:rsidR="00BB02E3" w:rsidRPr="0092771B" w:rsidRDefault="00CA6809" w:rsidP="0092771B">
      <w:pPr>
        <w:pStyle w:val="Caption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Supplementary Figure</w:t>
      </w:r>
      <w:r w:rsidR="00C37AFE"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2</w:t>
      </w:r>
      <w:r w:rsidR="00BD0E51"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</w:t>
      </w:r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Type of embolic materials</w:t>
      </w:r>
    </w:p>
    <w:p w14:paraId="33A13B40" w14:textId="77777777" w:rsidR="00CA6809" w:rsidRPr="0092771B" w:rsidRDefault="00BB02E3" w:rsidP="00CA6809">
      <w:pPr>
        <w:keepNext/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EE25532" wp14:editId="4B9C594A">
            <wp:extent cx="5486400" cy="3200400"/>
            <wp:effectExtent l="0" t="0" r="0" b="0"/>
            <wp:docPr id="1305399659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86A9040" w14:textId="333A22AB" w:rsidR="00BB02E3" w:rsidRPr="0092771B" w:rsidRDefault="00CA6809" w:rsidP="00CA6809">
      <w:pPr>
        <w:pStyle w:val="Caption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Supplementary Figure </w:t>
      </w:r>
      <w:r w:rsidR="00C37AFE"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3</w:t>
      </w:r>
      <w:r w:rsidR="00BD0E51"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Technical success rate</w:t>
      </w:r>
      <w:r w:rsidR="00BD0E51"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</w:t>
      </w:r>
    </w:p>
    <w:p w14:paraId="0472B42B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180ABFDF" w14:textId="77777777" w:rsidR="00CA6809" w:rsidRPr="0092771B" w:rsidRDefault="002B769A" w:rsidP="00CA6809">
      <w:pPr>
        <w:keepNext/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EFC6542" wp14:editId="7BB9F1F5">
            <wp:extent cx="5486400" cy="3200400"/>
            <wp:effectExtent l="0" t="0" r="0" b="0"/>
            <wp:docPr id="1826061009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671D03B" w14:textId="28D699C4" w:rsidR="002B769A" w:rsidRPr="0092771B" w:rsidRDefault="00CA6809" w:rsidP="00CA6809">
      <w:pPr>
        <w:pStyle w:val="Caption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Supplementary Figure </w:t>
      </w:r>
      <w:r w:rsidR="00C37AFE"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4</w:t>
      </w:r>
      <w:r w:rsidR="00BD0E51"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Procedural approach</w:t>
      </w:r>
      <w:r w:rsidR="00BD0E51"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</w:t>
      </w:r>
    </w:p>
    <w:p w14:paraId="1C98D53B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1FA5BBF4" w14:textId="77777777" w:rsidR="00CA6809" w:rsidRPr="0092771B" w:rsidRDefault="00434756" w:rsidP="00CA6809">
      <w:pPr>
        <w:keepNext/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5F46F07" wp14:editId="2506CAFF">
            <wp:extent cx="5486400" cy="3200400"/>
            <wp:effectExtent l="0" t="0" r="0" b="0"/>
            <wp:docPr id="92668550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999917D" w14:textId="5ADC8EA3" w:rsidR="002B769A" w:rsidRPr="0092771B" w:rsidRDefault="00CA6809" w:rsidP="00CA6809">
      <w:pPr>
        <w:pStyle w:val="Caption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Supplementary Figure </w:t>
      </w:r>
      <w:r w:rsidR="00C37AFE"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5</w:t>
      </w:r>
      <w:r w:rsidR="00BD0E51"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</w:t>
      </w:r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Number</w:t>
      </w:r>
      <w:proofErr w:type="gramEnd"/>
      <w:r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of reinterventions needed</w:t>
      </w:r>
      <w:r w:rsidR="00BD0E51"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</w:t>
      </w:r>
    </w:p>
    <w:p w14:paraId="0D4AAE91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027909DE" w14:textId="77777777" w:rsidR="00CA6809" w:rsidRPr="0092771B" w:rsidRDefault="0091546C" w:rsidP="00CA6809">
      <w:pPr>
        <w:keepNext/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CA76DDB" wp14:editId="1B30F428">
            <wp:extent cx="5486400" cy="3200400"/>
            <wp:effectExtent l="0" t="0" r="0" b="0"/>
            <wp:docPr id="1888078298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839102D" w14:textId="534D52A0" w:rsidR="00CA6809" w:rsidRPr="0092771B" w:rsidRDefault="00BD0E51" w:rsidP="00CA6809">
      <w:pPr>
        <w:pStyle w:val="Caption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Supplementary Figure </w:t>
      </w:r>
      <w:r w:rsidR="00C37AFE"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6</w:t>
      </w: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="00CA6809" w:rsidRPr="0092771B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Follow up time points.</w:t>
      </w:r>
    </w:p>
    <w:p w14:paraId="75075499" w14:textId="402E8735" w:rsidR="002B769A" w:rsidRPr="0092771B" w:rsidRDefault="002B769A" w:rsidP="00CA6809">
      <w:pPr>
        <w:pStyle w:val="Caption"/>
        <w:rPr>
          <w:rFonts w:asciiTheme="majorBidi" w:hAnsiTheme="majorBidi" w:cstheme="majorBidi"/>
          <w:i w:val="0"/>
          <w:iCs w:val="0"/>
          <w:color w:val="auto"/>
          <w:sz w:val="24"/>
          <w:szCs w:val="24"/>
          <w:rtl/>
          <w:lang w:bidi="ar-EG"/>
        </w:rPr>
      </w:pPr>
    </w:p>
    <w:p w14:paraId="438FC4C0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1245FB78" w14:textId="07832006" w:rsidR="002B769A" w:rsidRPr="0092771B" w:rsidRDefault="00BD0E51">
      <w:pPr>
        <w:rPr>
          <w:rFonts w:asciiTheme="majorBidi" w:hAnsiTheme="majorBidi" w:cstheme="majorBidi"/>
          <w:sz w:val="24"/>
          <w:szCs w:val="24"/>
        </w:rPr>
      </w:pPr>
      <w:r w:rsidRPr="0092771B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C70420C" wp14:editId="09A2A539">
            <wp:extent cx="5486400" cy="3200400"/>
            <wp:effectExtent l="0" t="0" r="0" b="0"/>
            <wp:docPr id="817646828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2AEF355" w14:textId="19046B56" w:rsidR="00FF5A19" w:rsidRPr="0092771B" w:rsidRDefault="00BD0E51">
      <w:pPr>
        <w:rPr>
          <w:rFonts w:asciiTheme="majorBidi" w:hAnsiTheme="majorBidi" w:cstheme="majorBidi"/>
          <w:sz w:val="24"/>
          <w:szCs w:val="24"/>
        </w:rPr>
        <w:sectPr w:rsidR="00FF5A19" w:rsidRPr="0092771B" w:rsidSect="00645AB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2771B"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</w:t>
      </w:r>
      <w:r w:rsidR="00C37AFE" w:rsidRPr="0092771B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92771B">
        <w:rPr>
          <w:rFonts w:asciiTheme="majorBidi" w:hAnsiTheme="majorBidi" w:cstheme="majorBidi"/>
          <w:sz w:val="24"/>
          <w:szCs w:val="24"/>
        </w:rPr>
        <w:t>. Postoperative complications and clinical outcomes</w:t>
      </w:r>
    </w:p>
    <w:p w14:paraId="4A23C219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  <w:b/>
          <w:bCs/>
        </w:rPr>
      </w:pPr>
      <w:r w:rsidRPr="0092771B">
        <w:rPr>
          <w:rFonts w:asciiTheme="majorBidi" w:hAnsiTheme="majorBidi" w:cstheme="majorBidi"/>
          <w:b/>
          <w:bCs/>
        </w:rPr>
        <w:lastRenderedPageBreak/>
        <w:t xml:space="preserve">Supplementary Table 1. </w:t>
      </w:r>
      <w:r w:rsidRPr="00995357">
        <w:rPr>
          <w:rFonts w:asciiTheme="majorBidi" w:hAnsiTheme="majorBidi" w:cstheme="majorBidi"/>
        </w:rPr>
        <w:t>Literature search details.</w:t>
      </w:r>
    </w:p>
    <w:tbl>
      <w:tblPr>
        <w:tblStyle w:val="Table"/>
        <w:tblW w:w="0" w:type="auto"/>
        <w:tblLook w:val="07C0" w:firstRow="0" w:lastRow="1" w:firstColumn="1" w:lastColumn="1" w:noHBand="1" w:noVBand="1"/>
      </w:tblPr>
      <w:tblGrid>
        <w:gridCol w:w="987"/>
        <w:gridCol w:w="1831"/>
        <w:gridCol w:w="1908"/>
        <w:gridCol w:w="683"/>
        <w:gridCol w:w="901"/>
        <w:gridCol w:w="1121"/>
        <w:gridCol w:w="1097"/>
        <w:gridCol w:w="1048"/>
      </w:tblGrid>
      <w:tr w:rsidR="00FF5A19" w:rsidRPr="0092771B" w14:paraId="20E4018B" w14:textId="77777777" w:rsidTr="0019390C">
        <w:tc>
          <w:tcPr>
            <w:tcW w:w="0" w:type="auto"/>
          </w:tcPr>
          <w:p w14:paraId="58DA0CD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Search</w:t>
            </w:r>
          </w:p>
        </w:tc>
        <w:tc>
          <w:tcPr>
            <w:tcW w:w="0" w:type="auto"/>
          </w:tcPr>
          <w:p w14:paraId="402B87D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Database</w:t>
            </w:r>
          </w:p>
        </w:tc>
        <w:tc>
          <w:tcPr>
            <w:tcW w:w="0" w:type="auto"/>
          </w:tcPr>
          <w:p w14:paraId="610841D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Query</w:t>
            </w:r>
          </w:p>
        </w:tc>
        <w:tc>
          <w:tcPr>
            <w:tcW w:w="0" w:type="auto"/>
          </w:tcPr>
          <w:p w14:paraId="14D2A80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0" w:type="auto"/>
          </w:tcPr>
          <w:p w14:paraId="7085D77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Results</w:t>
            </w:r>
          </w:p>
        </w:tc>
        <w:tc>
          <w:tcPr>
            <w:tcW w:w="0" w:type="auto"/>
          </w:tcPr>
          <w:p w14:paraId="59A884F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Duplicate</w:t>
            </w:r>
          </w:p>
        </w:tc>
        <w:tc>
          <w:tcPr>
            <w:tcW w:w="0" w:type="auto"/>
          </w:tcPr>
          <w:p w14:paraId="3100E3C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Excluded</w:t>
            </w:r>
          </w:p>
        </w:tc>
        <w:tc>
          <w:tcPr>
            <w:tcW w:w="0" w:type="auto"/>
          </w:tcPr>
          <w:p w14:paraId="0A2DFA3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Included</w:t>
            </w:r>
          </w:p>
        </w:tc>
      </w:tr>
      <w:tr w:rsidR="00FF5A19" w:rsidRPr="0092771B" w14:paraId="7DCCC997" w14:textId="77777777" w:rsidTr="0019390C">
        <w:tc>
          <w:tcPr>
            <w:tcW w:w="0" w:type="auto"/>
          </w:tcPr>
          <w:p w14:paraId="661BFFD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5B33E7B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PubMed</w:t>
            </w:r>
          </w:p>
        </w:tc>
        <w:tc>
          <w:tcPr>
            <w:tcW w:w="0" w:type="auto"/>
          </w:tcPr>
          <w:p w14:paraId="714CA82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</w:tcPr>
          <w:p w14:paraId="24DAB54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Mar 25, 2023</w:t>
            </w:r>
          </w:p>
        </w:tc>
        <w:tc>
          <w:tcPr>
            <w:tcW w:w="0" w:type="auto"/>
          </w:tcPr>
          <w:p w14:paraId="7568728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40</w:t>
            </w:r>
          </w:p>
        </w:tc>
        <w:tc>
          <w:tcPr>
            <w:tcW w:w="0" w:type="auto"/>
          </w:tcPr>
          <w:p w14:paraId="42FE7EC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3853960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29</w:t>
            </w:r>
          </w:p>
        </w:tc>
        <w:tc>
          <w:tcPr>
            <w:tcW w:w="0" w:type="auto"/>
          </w:tcPr>
          <w:p w14:paraId="79B05C2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</w:tr>
      <w:tr w:rsidR="00FF5A19" w:rsidRPr="0092771B" w14:paraId="31C7D710" w14:textId="77777777" w:rsidTr="0019390C">
        <w:tc>
          <w:tcPr>
            <w:tcW w:w="0" w:type="auto"/>
          </w:tcPr>
          <w:p w14:paraId="345E9C5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2C9FB00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PubMed</w:t>
            </w:r>
          </w:p>
        </w:tc>
        <w:tc>
          <w:tcPr>
            <w:tcW w:w="0" w:type="auto"/>
          </w:tcPr>
          <w:p w14:paraId="05301BB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</w:tcPr>
          <w:p w14:paraId="21A4E16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Mar 25, 2023</w:t>
            </w:r>
          </w:p>
        </w:tc>
        <w:tc>
          <w:tcPr>
            <w:tcW w:w="0" w:type="auto"/>
          </w:tcPr>
          <w:p w14:paraId="4D68DC2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57</w:t>
            </w:r>
          </w:p>
        </w:tc>
        <w:tc>
          <w:tcPr>
            <w:tcW w:w="0" w:type="auto"/>
          </w:tcPr>
          <w:p w14:paraId="4AD3926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31A51E8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47</w:t>
            </w:r>
          </w:p>
        </w:tc>
        <w:tc>
          <w:tcPr>
            <w:tcW w:w="0" w:type="auto"/>
          </w:tcPr>
          <w:p w14:paraId="26915DC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FF5A19" w:rsidRPr="0092771B" w14:paraId="71348782" w14:textId="77777777" w:rsidTr="0019390C">
        <w:tc>
          <w:tcPr>
            <w:tcW w:w="0" w:type="auto"/>
          </w:tcPr>
          <w:p w14:paraId="5A9261F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3CC63DA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PubMed</w:t>
            </w:r>
          </w:p>
        </w:tc>
        <w:tc>
          <w:tcPr>
            <w:tcW w:w="0" w:type="auto"/>
          </w:tcPr>
          <w:p w14:paraId="1C388E4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</w:tcPr>
          <w:p w14:paraId="40B72CB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Mar 25, 2023</w:t>
            </w:r>
          </w:p>
        </w:tc>
        <w:tc>
          <w:tcPr>
            <w:tcW w:w="0" w:type="auto"/>
          </w:tcPr>
          <w:p w14:paraId="4E3BF43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468</w:t>
            </w:r>
          </w:p>
        </w:tc>
        <w:tc>
          <w:tcPr>
            <w:tcW w:w="0" w:type="auto"/>
          </w:tcPr>
          <w:p w14:paraId="6D14227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91</w:t>
            </w:r>
          </w:p>
        </w:tc>
        <w:tc>
          <w:tcPr>
            <w:tcW w:w="0" w:type="auto"/>
          </w:tcPr>
          <w:p w14:paraId="387A21B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377</w:t>
            </w:r>
          </w:p>
        </w:tc>
        <w:tc>
          <w:tcPr>
            <w:tcW w:w="0" w:type="auto"/>
          </w:tcPr>
          <w:p w14:paraId="406B58A5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FF5A19" w:rsidRPr="0092771B" w14:paraId="39AA264F" w14:textId="77777777" w:rsidTr="0019390C">
        <w:tc>
          <w:tcPr>
            <w:tcW w:w="0" w:type="auto"/>
          </w:tcPr>
          <w:p w14:paraId="073F70B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27D3613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ClinicalTrials.gov</w:t>
            </w:r>
          </w:p>
        </w:tc>
        <w:tc>
          <w:tcPr>
            <w:tcW w:w="0" w:type="auto"/>
          </w:tcPr>
          <w:p w14:paraId="73453AD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spellStart"/>
            <w:r w:rsidRPr="0092771B">
              <w:rPr>
                <w:rFonts w:asciiTheme="majorBidi" w:hAnsiTheme="majorBidi" w:cstheme="majorBidi"/>
                <w:sz w:val="22"/>
                <w:szCs w:val="22"/>
              </w:rPr>
              <w:t>Emborrhoid</w:t>
            </w:r>
            <w:proofErr w:type="spellEnd"/>
            <w:r w:rsidRPr="0092771B">
              <w:rPr>
                <w:rFonts w:asciiTheme="majorBidi" w:hAnsiTheme="majorBidi" w:cstheme="majorBidi"/>
                <w:sz w:val="22"/>
                <w:szCs w:val="22"/>
              </w:rPr>
              <w:t>) OR (Embolization) AND (rectal) OR (</w:t>
            </w:r>
            <w:proofErr w:type="spellStart"/>
            <w:r w:rsidRPr="0092771B">
              <w:rPr>
                <w:rFonts w:asciiTheme="majorBidi" w:hAnsiTheme="majorBidi" w:cstheme="majorBidi"/>
                <w:sz w:val="22"/>
                <w:szCs w:val="22"/>
              </w:rPr>
              <w:t>haemorrhoidal</w:t>
            </w:r>
            <w:proofErr w:type="spellEnd"/>
            <w:r w:rsidRPr="0092771B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41EE5AD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Mar 25, 2023</w:t>
            </w:r>
          </w:p>
        </w:tc>
        <w:tc>
          <w:tcPr>
            <w:tcW w:w="0" w:type="auto"/>
          </w:tcPr>
          <w:p w14:paraId="701FA7C5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74</w:t>
            </w:r>
          </w:p>
        </w:tc>
        <w:tc>
          <w:tcPr>
            <w:tcW w:w="0" w:type="auto"/>
          </w:tcPr>
          <w:p w14:paraId="09741D3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4691892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64</w:t>
            </w:r>
          </w:p>
        </w:tc>
        <w:tc>
          <w:tcPr>
            <w:tcW w:w="0" w:type="auto"/>
          </w:tcPr>
          <w:p w14:paraId="584712D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</w:tr>
      <w:tr w:rsidR="00FF5A19" w:rsidRPr="0092771B" w14:paraId="32377135" w14:textId="77777777" w:rsidTr="0019390C">
        <w:tc>
          <w:tcPr>
            <w:tcW w:w="0" w:type="auto"/>
          </w:tcPr>
          <w:p w14:paraId="4F8C6FA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59A33F8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PubMed</w:t>
            </w:r>
          </w:p>
        </w:tc>
        <w:tc>
          <w:tcPr>
            <w:tcW w:w="0" w:type="auto"/>
          </w:tcPr>
          <w:p w14:paraId="66C978F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spellStart"/>
            <w:r w:rsidRPr="0092771B">
              <w:rPr>
                <w:rFonts w:asciiTheme="majorBidi" w:hAnsiTheme="majorBidi" w:cstheme="majorBidi"/>
                <w:sz w:val="22"/>
                <w:szCs w:val="22"/>
              </w:rPr>
              <w:t>EMborrhoid</w:t>
            </w:r>
            <w:proofErr w:type="spellEnd"/>
            <w:r w:rsidRPr="0092771B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5A332BF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Mar 25, 2023</w:t>
            </w:r>
          </w:p>
        </w:tc>
        <w:tc>
          <w:tcPr>
            <w:tcW w:w="0" w:type="auto"/>
          </w:tcPr>
          <w:p w14:paraId="7829B8E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0" w:type="auto"/>
          </w:tcPr>
          <w:p w14:paraId="73A8706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</w:tcPr>
          <w:p w14:paraId="1FEC251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415698F9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FF5A19" w:rsidRPr="0092771B" w14:paraId="53A66664" w14:textId="77777777" w:rsidTr="0019390C">
        <w:tc>
          <w:tcPr>
            <w:tcW w:w="0" w:type="auto"/>
          </w:tcPr>
          <w:p w14:paraId="13FED58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325326C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Europe PubMed Central</w:t>
            </w:r>
          </w:p>
        </w:tc>
        <w:tc>
          <w:tcPr>
            <w:tcW w:w="0" w:type="auto"/>
          </w:tcPr>
          <w:p w14:paraId="3B03DF7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proofErr w:type="spellStart"/>
            <w:r w:rsidRPr="0092771B">
              <w:rPr>
                <w:rFonts w:asciiTheme="majorBidi" w:hAnsiTheme="majorBidi" w:cstheme="majorBidi"/>
                <w:sz w:val="22"/>
                <w:szCs w:val="22"/>
              </w:rPr>
              <w:t>Emborrhoid</w:t>
            </w:r>
            <w:proofErr w:type="spellEnd"/>
            <w:r w:rsidRPr="0092771B">
              <w:rPr>
                <w:rFonts w:asciiTheme="majorBidi" w:hAnsiTheme="majorBidi" w:cstheme="majorBidi"/>
                <w:sz w:val="22"/>
                <w:szCs w:val="22"/>
              </w:rPr>
              <w:t>) OR (rectal artery) OR (hemorrhoidal artery) AND (embolization) OR (</w:t>
            </w:r>
            <w:proofErr w:type="spellStart"/>
            <w:r w:rsidRPr="0092771B">
              <w:rPr>
                <w:rFonts w:asciiTheme="majorBidi" w:hAnsiTheme="majorBidi" w:cstheme="majorBidi"/>
                <w:sz w:val="22"/>
                <w:szCs w:val="22"/>
              </w:rPr>
              <w:t>embolisation</w:t>
            </w:r>
            <w:proofErr w:type="spellEnd"/>
            <w:r w:rsidRPr="0092771B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1E9F8D2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Mar 25, 2023</w:t>
            </w:r>
          </w:p>
        </w:tc>
        <w:tc>
          <w:tcPr>
            <w:tcW w:w="0" w:type="auto"/>
          </w:tcPr>
          <w:p w14:paraId="69F7C7B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964</w:t>
            </w:r>
          </w:p>
        </w:tc>
        <w:tc>
          <w:tcPr>
            <w:tcW w:w="0" w:type="auto"/>
          </w:tcPr>
          <w:p w14:paraId="61B6C06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90</w:t>
            </w:r>
          </w:p>
        </w:tc>
        <w:tc>
          <w:tcPr>
            <w:tcW w:w="0" w:type="auto"/>
          </w:tcPr>
          <w:p w14:paraId="3B001D5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813</w:t>
            </w:r>
          </w:p>
        </w:tc>
        <w:tc>
          <w:tcPr>
            <w:tcW w:w="0" w:type="auto"/>
          </w:tcPr>
          <w:p w14:paraId="0E7257F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</w:tr>
      <w:tr w:rsidR="00FF5A19" w:rsidRPr="0092771B" w14:paraId="68B67ACE" w14:textId="77777777" w:rsidTr="0019390C">
        <w:tc>
          <w:tcPr>
            <w:tcW w:w="0" w:type="auto"/>
          </w:tcPr>
          <w:p w14:paraId="31B2F03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38B6E279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PubMed</w:t>
            </w:r>
          </w:p>
        </w:tc>
        <w:tc>
          <w:tcPr>
            <w:tcW w:w="0" w:type="auto"/>
          </w:tcPr>
          <w:p w14:paraId="5B1B0A0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 xml:space="preserve">Rectal artery AND Embolization OR </w:t>
            </w:r>
            <w:proofErr w:type="spellStart"/>
            <w:r w:rsidRPr="0092771B">
              <w:rPr>
                <w:rFonts w:asciiTheme="majorBidi" w:hAnsiTheme="majorBidi" w:cstheme="majorBidi"/>
                <w:sz w:val="22"/>
                <w:szCs w:val="22"/>
              </w:rPr>
              <w:t>Embolisation</w:t>
            </w:r>
            <w:proofErr w:type="spellEnd"/>
            <w:r w:rsidRPr="0092771B">
              <w:rPr>
                <w:rFonts w:asciiTheme="majorBidi" w:hAnsiTheme="majorBidi" w:cstheme="majorBidi"/>
                <w:sz w:val="22"/>
                <w:szCs w:val="22"/>
              </w:rPr>
              <w:t xml:space="preserve"> OR </w:t>
            </w:r>
            <w:proofErr w:type="spellStart"/>
            <w:r w:rsidRPr="0092771B">
              <w:rPr>
                <w:rFonts w:asciiTheme="majorBidi" w:hAnsiTheme="majorBidi" w:cstheme="majorBidi"/>
                <w:sz w:val="22"/>
                <w:szCs w:val="22"/>
              </w:rPr>
              <w:t>Emborrhoid</w:t>
            </w:r>
            <w:proofErr w:type="spellEnd"/>
            <w:r w:rsidRPr="0092771B">
              <w:rPr>
                <w:rFonts w:asciiTheme="majorBidi" w:hAnsiTheme="majorBidi" w:cstheme="majorBidi"/>
                <w:sz w:val="22"/>
                <w:szCs w:val="22"/>
              </w:rPr>
              <w:t xml:space="preserve"> AND hemorrhoid</w:t>
            </w:r>
          </w:p>
        </w:tc>
        <w:tc>
          <w:tcPr>
            <w:tcW w:w="0" w:type="auto"/>
          </w:tcPr>
          <w:p w14:paraId="375CB91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Mar 25, 2023</w:t>
            </w:r>
          </w:p>
        </w:tc>
        <w:tc>
          <w:tcPr>
            <w:tcW w:w="0" w:type="auto"/>
          </w:tcPr>
          <w:p w14:paraId="7B355535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537</w:t>
            </w:r>
          </w:p>
        </w:tc>
        <w:tc>
          <w:tcPr>
            <w:tcW w:w="0" w:type="auto"/>
          </w:tcPr>
          <w:p w14:paraId="4812D8C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104</w:t>
            </w:r>
          </w:p>
        </w:tc>
        <w:tc>
          <w:tcPr>
            <w:tcW w:w="0" w:type="auto"/>
          </w:tcPr>
          <w:p w14:paraId="1612196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433</w:t>
            </w:r>
          </w:p>
        </w:tc>
        <w:tc>
          <w:tcPr>
            <w:tcW w:w="0" w:type="auto"/>
          </w:tcPr>
          <w:p w14:paraId="4F64CA6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FF5A19" w:rsidRPr="0092771B" w14:paraId="3CEF269A" w14:textId="77777777" w:rsidTr="0019390C">
        <w:tc>
          <w:tcPr>
            <w:tcW w:w="0" w:type="auto"/>
          </w:tcPr>
          <w:p w14:paraId="3B922E6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720B82D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PubMed</w:t>
            </w:r>
          </w:p>
        </w:tc>
        <w:tc>
          <w:tcPr>
            <w:tcW w:w="0" w:type="auto"/>
          </w:tcPr>
          <w:p w14:paraId="3EA6F58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((Rectal artery) AND (Embolization)) AND (Hemorrhoids)</w:t>
            </w:r>
          </w:p>
        </w:tc>
        <w:tc>
          <w:tcPr>
            <w:tcW w:w="0" w:type="auto"/>
          </w:tcPr>
          <w:p w14:paraId="262709D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Mar 27, 2023</w:t>
            </w:r>
          </w:p>
        </w:tc>
        <w:tc>
          <w:tcPr>
            <w:tcW w:w="0" w:type="auto"/>
          </w:tcPr>
          <w:p w14:paraId="42B1ABB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138</w:t>
            </w:r>
          </w:p>
        </w:tc>
        <w:tc>
          <w:tcPr>
            <w:tcW w:w="0" w:type="auto"/>
          </w:tcPr>
          <w:p w14:paraId="3514615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138</w:t>
            </w:r>
          </w:p>
        </w:tc>
        <w:tc>
          <w:tcPr>
            <w:tcW w:w="0" w:type="auto"/>
          </w:tcPr>
          <w:p w14:paraId="69E64D3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432D53A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FF5A19" w:rsidRPr="0092771B" w14:paraId="62B0A872" w14:textId="77777777" w:rsidTr="0019390C">
        <w:tc>
          <w:tcPr>
            <w:tcW w:w="0" w:type="auto"/>
          </w:tcPr>
          <w:p w14:paraId="3DA8C23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14:paraId="0E30149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PubMed</w:t>
            </w:r>
          </w:p>
        </w:tc>
        <w:tc>
          <w:tcPr>
            <w:tcW w:w="0" w:type="auto"/>
          </w:tcPr>
          <w:p w14:paraId="6591F549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2771B">
              <w:rPr>
                <w:rFonts w:asciiTheme="majorBidi" w:hAnsiTheme="majorBidi" w:cstheme="majorBidi"/>
                <w:sz w:val="22"/>
                <w:szCs w:val="22"/>
              </w:rPr>
              <w:t>Emborrhoid</w:t>
            </w:r>
            <w:proofErr w:type="spellEnd"/>
          </w:p>
        </w:tc>
        <w:tc>
          <w:tcPr>
            <w:tcW w:w="0" w:type="auto"/>
          </w:tcPr>
          <w:p w14:paraId="2B7BDFF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Mar 27, 2023</w:t>
            </w:r>
          </w:p>
        </w:tc>
        <w:tc>
          <w:tcPr>
            <w:tcW w:w="0" w:type="auto"/>
          </w:tcPr>
          <w:p w14:paraId="4A4BD68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23</w:t>
            </w:r>
          </w:p>
        </w:tc>
        <w:tc>
          <w:tcPr>
            <w:tcW w:w="0" w:type="auto"/>
          </w:tcPr>
          <w:p w14:paraId="5A71E40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23</w:t>
            </w:r>
          </w:p>
        </w:tc>
        <w:tc>
          <w:tcPr>
            <w:tcW w:w="0" w:type="auto"/>
          </w:tcPr>
          <w:p w14:paraId="5E463C2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477EB34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FF5A19" w:rsidRPr="0092771B" w14:paraId="5FED1306" w14:textId="77777777" w:rsidTr="0019390C">
        <w:tc>
          <w:tcPr>
            <w:tcW w:w="0" w:type="auto"/>
          </w:tcPr>
          <w:p w14:paraId="2E3B0EB5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14:paraId="2AB001C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ClinicalTrials.gov</w:t>
            </w:r>
          </w:p>
        </w:tc>
        <w:tc>
          <w:tcPr>
            <w:tcW w:w="0" w:type="auto"/>
          </w:tcPr>
          <w:p w14:paraId="3D4223B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2771B">
              <w:rPr>
                <w:rFonts w:asciiTheme="majorBidi" w:hAnsiTheme="majorBidi" w:cstheme="majorBidi"/>
                <w:sz w:val="22"/>
                <w:szCs w:val="22"/>
              </w:rPr>
              <w:t>Emborrhoid</w:t>
            </w:r>
            <w:proofErr w:type="spellEnd"/>
          </w:p>
        </w:tc>
        <w:tc>
          <w:tcPr>
            <w:tcW w:w="0" w:type="auto"/>
          </w:tcPr>
          <w:p w14:paraId="2D5FE75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Mar 27, 2023</w:t>
            </w:r>
          </w:p>
        </w:tc>
        <w:tc>
          <w:tcPr>
            <w:tcW w:w="0" w:type="auto"/>
          </w:tcPr>
          <w:p w14:paraId="533AA44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0BBC65E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559DEDF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26BDF1A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FF5A19" w:rsidRPr="0092771B" w14:paraId="4FF71048" w14:textId="77777777" w:rsidTr="0019390C">
        <w:tc>
          <w:tcPr>
            <w:tcW w:w="0" w:type="auto"/>
          </w:tcPr>
          <w:p w14:paraId="24FFA83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0" w:type="auto"/>
          </w:tcPr>
          <w:p w14:paraId="7EE53A6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Europe PubMed Central</w:t>
            </w:r>
          </w:p>
        </w:tc>
        <w:tc>
          <w:tcPr>
            <w:tcW w:w="0" w:type="auto"/>
          </w:tcPr>
          <w:p w14:paraId="3AFEFF0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((Rectal artery) AND (Embolization)) AND (Hemorrhoids)</w:t>
            </w:r>
          </w:p>
        </w:tc>
        <w:tc>
          <w:tcPr>
            <w:tcW w:w="0" w:type="auto"/>
          </w:tcPr>
          <w:p w14:paraId="638B6A0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Mar 27, 2023</w:t>
            </w:r>
          </w:p>
        </w:tc>
        <w:tc>
          <w:tcPr>
            <w:tcW w:w="0" w:type="auto"/>
          </w:tcPr>
          <w:p w14:paraId="766F028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206</w:t>
            </w:r>
          </w:p>
        </w:tc>
        <w:tc>
          <w:tcPr>
            <w:tcW w:w="0" w:type="auto"/>
          </w:tcPr>
          <w:p w14:paraId="1BC1D90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109</w:t>
            </w:r>
          </w:p>
        </w:tc>
        <w:tc>
          <w:tcPr>
            <w:tcW w:w="0" w:type="auto"/>
          </w:tcPr>
          <w:p w14:paraId="76AFBA7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89</w:t>
            </w:r>
          </w:p>
        </w:tc>
        <w:tc>
          <w:tcPr>
            <w:tcW w:w="0" w:type="auto"/>
          </w:tcPr>
          <w:p w14:paraId="4E91F1D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FF5A19" w:rsidRPr="0092771B" w14:paraId="798BD7A8" w14:textId="77777777" w:rsidTr="0019390C">
        <w:tc>
          <w:tcPr>
            <w:tcW w:w="0" w:type="auto"/>
          </w:tcPr>
          <w:p w14:paraId="543871D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0" w:type="auto"/>
          </w:tcPr>
          <w:p w14:paraId="1473731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</w:tcPr>
          <w:p w14:paraId="2C11E44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</w:tcPr>
          <w:p w14:paraId="456EA1B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</w:tcPr>
          <w:p w14:paraId="403E352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2534</w:t>
            </w:r>
          </w:p>
        </w:tc>
        <w:tc>
          <w:tcPr>
            <w:tcW w:w="0" w:type="auto"/>
          </w:tcPr>
          <w:p w14:paraId="2D8B07C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588</w:t>
            </w:r>
          </w:p>
        </w:tc>
        <w:tc>
          <w:tcPr>
            <w:tcW w:w="0" w:type="auto"/>
          </w:tcPr>
          <w:p w14:paraId="49B6C7A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1854</w:t>
            </w:r>
          </w:p>
        </w:tc>
        <w:tc>
          <w:tcPr>
            <w:tcW w:w="0" w:type="auto"/>
          </w:tcPr>
          <w:p w14:paraId="0416CB8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sz w:val="22"/>
                <w:szCs w:val="22"/>
              </w:rPr>
            </w:pPr>
            <w:r w:rsidRPr="0092771B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</w:tr>
    </w:tbl>
    <w:p w14:paraId="7D933673" w14:textId="39020351" w:rsidR="00513E2C" w:rsidRPr="0092771B" w:rsidRDefault="00513E2C" w:rsidP="00513E2C">
      <w:pPr>
        <w:pStyle w:val="Caption"/>
        <w:keepNext/>
        <w:rPr>
          <w:rFonts w:asciiTheme="majorBidi" w:hAnsiTheme="majorBidi" w:cstheme="majorBidi"/>
        </w:rPr>
      </w:pPr>
    </w:p>
    <w:p w14:paraId="01D318BA" w14:textId="77777777" w:rsidR="00513E2C" w:rsidRPr="0092771B" w:rsidRDefault="00513E2C" w:rsidP="00513E2C">
      <w:pPr>
        <w:pStyle w:val="Caption"/>
        <w:keepNext/>
        <w:rPr>
          <w:rFonts w:asciiTheme="majorBidi" w:hAnsiTheme="majorBidi" w:cstheme="majorBidi"/>
          <w:sz w:val="22"/>
          <w:szCs w:val="22"/>
        </w:rPr>
      </w:pPr>
    </w:p>
    <w:p w14:paraId="2E7E3840" w14:textId="77777777" w:rsidR="00513E2C" w:rsidRPr="0092771B" w:rsidRDefault="00513E2C" w:rsidP="00513E2C">
      <w:pPr>
        <w:pStyle w:val="Caption"/>
        <w:keepNext/>
        <w:rPr>
          <w:rFonts w:asciiTheme="majorBidi" w:hAnsiTheme="majorBidi" w:cstheme="majorBidi"/>
          <w:sz w:val="22"/>
          <w:szCs w:val="22"/>
        </w:rPr>
      </w:pPr>
    </w:p>
    <w:p w14:paraId="3D3622A2" w14:textId="77777777" w:rsidR="00513E2C" w:rsidRPr="0092771B" w:rsidRDefault="00513E2C" w:rsidP="00513E2C">
      <w:pPr>
        <w:pStyle w:val="Caption"/>
        <w:keepNext/>
        <w:rPr>
          <w:rFonts w:asciiTheme="majorBidi" w:hAnsiTheme="majorBidi" w:cstheme="majorBidi"/>
          <w:sz w:val="22"/>
          <w:szCs w:val="22"/>
        </w:rPr>
      </w:pPr>
    </w:p>
    <w:p w14:paraId="607A18E6" w14:textId="77777777" w:rsidR="00513E2C" w:rsidRPr="0092771B" w:rsidRDefault="00513E2C" w:rsidP="00513E2C">
      <w:pPr>
        <w:pStyle w:val="Caption"/>
        <w:keepNext/>
        <w:rPr>
          <w:rFonts w:asciiTheme="majorBidi" w:hAnsiTheme="majorBidi" w:cstheme="majorBidi"/>
          <w:sz w:val="22"/>
          <w:szCs w:val="22"/>
        </w:rPr>
      </w:pPr>
    </w:p>
    <w:p w14:paraId="518D43D2" w14:textId="77777777" w:rsidR="00513E2C" w:rsidRPr="0092771B" w:rsidRDefault="00513E2C" w:rsidP="00513E2C">
      <w:pPr>
        <w:pStyle w:val="Caption"/>
        <w:keepNext/>
        <w:rPr>
          <w:rFonts w:asciiTheme="majorBidi" w:hAnsiTheme="majorBidi" w:cstheme="majorBidi"/>
          <w:sz w:val="22"/>
          <w:szCs w:val="22"/>
        </w:rPr>
      </w:pPr>
    </w:p>
    <w:p w14:paraId="60AF0684" w14:textId="77777777" w:rsidR="00513E2C" w:rsidRPr="0092771B" w:rsidRDefault="00513E2C" w:rsidP="00513E2C">
      <w:pPr>
        <w:pStyle w:val="Caption"/>
        <w:keepNext/>
        <w:rPr>
          <w:rFonts w:asciiTheme="majorBidi" w:hAnsiTheme="majorBidi" w:cstheme="majorBidi"/>
          <w:sz w:val="22"/>
          <w:szCs w:val="22"/>
        </w:rPr>
      </w:pPr>
    </w:p>
    <w:p w14:paraId="7AD2C3ED" w14:textId="77777777" w:rsidR="00513E2C" w:rsidRPr="0092771B" w:rsidRDefault="00513E2C" w:rsidP="00513E2C">
      <w:pPr>
        <w:rPr>
          <w:rFonts w:asciiTheme="majorBidi" w:hAnsiTheme="majorBidi" w:cstheme="majorBidi"/>
        </w:rPr>
      </w:pPr>
    </w:p>
    <w:p w14:paraId="373AF9DB" w14:textId="77777777" w:rsidR="00513E2C" w:rsidRPr="0092771B" w:rsidRDefault="00513E2C" w:rsidP="00513E2C">
      <w:pPr>
        <w:rPr>
          <w:rFonts w:asciiTheme="majorBidi" w:hAnsiTheme="majorBidi" w:cstheme="majorBidi"/>
        </w:rPr>
      </w:pPr>
    </w:p>
    <w:p w14:paraId="6C132173" w14:textId="77777777" w:rsidR="00513E2C" w:rsidRPr="0092771B" w:rsidRDefault="00513E2C" w:rsidP="00513E2C">
      <w:pPr>
        <w:rPr>
          <w:rFonts w:asciiTheme="majorBidi" w:hAnsiTheme="majorBidi" w:cstheme="majorBidi"/>
        </w:rPr>
      </w:pPr>
    </w:p>
    <w:p w14:paraId="07D0EF49" w14:textId="77777777" w:rsidR="00513E2C" w:rsidRPr="0092771B" w:rsidRDefault="00513E2C" w:rsidP="00513E2C">
      <w:pPr>
        <w:rPr>
          <w:rFonts w:asciiTheme="majorBidi" w:hAnsiTheme="majorBidi" w:cstheme="majorBidi"/>
        </w:rPr>
      </w:pPr>
    </w:p>
    <w:p w14:paraId="27AB1B22" w14:textId="77777777" w:rsidR="00513E2C" w:rsidRPr="0092771B" w:rsidRDefault="00513E2C" w:rsidP="00513E2C">
      <w:pPr>
        <w:rPr>
          <w:rFonts w:asciiTheme="majorBidi" w:hAnsiTheme="majorBidi" w:cstheme="majorBidi"/>
        </w:rPr>
      </w:pPr>
    </w:p>
    <w:p w14:paraId="33B035CF" w14:textId="77777777" w:rsidR="00513E2C" w:rsidRPr="0092771B" w:rsidRDefault="00513E2C" w:rsidP="00513E2C">
      <w:pPr>
        <w:rPr>
          <w:rFonts w:asciiTheme="majorBidi" w:hAnsiTheme="majorBidi" w:cstheme="majorBidi"/>
        </w:rPr>
      </w:pPr>
    </w:p>
    <w:p w14:paraId="30939F59" w14:textId="77777777" w:rsidR="00513E2C" w:rsidRPr="0092771B" w:rsidRDefault="00513E2C" w:rsidP="00513E2C">
      <w:pPr>
        <w:rPr>
          <w:rFonts w:asciiTheme="majorBidi" w:hAnsiTheme="majorBidi" w:cstheme="majorBidi"/>
        </w:rPr>
      </w:pPr>
    </w:p>
    <w:p w14:paraId="1395239D" w14:textId="77777777" w:rsidR="00513E2C" w:rsidRPr="0092771B" w:rsidRDefault="00513E2C" w:rsidP="00513E2C">
      <w:pPr>
        <w:rPr>
          <w:rFonts w:asciiTheme="majorBidi" w:hAnsiTheme="majorBidi" w:cstheme="majorBidi"/>
        </w:rPr>
      </w:pPr>
    </w:p>
    <w:p w14:paraId="71A0EB91" w14:textId="77777777" w:rsidR="00513E2C" w:rsidRPr="0092771B" w:rsidRDefault="00513E2C" w:rsidP="00513E2C">
      <w:pPr>
        <w:rPr>
          <w:rFonts w:asciiTheme="majorBidi" w:hAnsiTheme="majorBidi" w:cstheme="majorBidi"/>
        </w:rPr>
      </w:pPr>
    </w:p>
    <w:p w14:paraId="771A6BAC" w14:textId="77777777" w:rsidR="00513E2C" w:rsidRPr="0092771B" w:rsidRDefault="00513E2C" w:rsidP="00513E2C">
      <w:pPr>
        <w:rPr>
          <w:rFonts w:asciiTheme="majorBidi" w:hAnsiTheme="majorBidi" w:cstheme="majorBidi"/>
        </w:rPr>
      </w:pPr>
    </w:p>
    <w:p w14:paraId="1418FA35" w14:textId="77777777" w:rsidR="00513E2C" w:rsidRDefault="00513E2C" w:rsidP="00513E2C">
      <w:pPr>
        <w:rPr>
          <w:rFonts w:asciiTheme="majorBidi" w:hAnsiTheme="majorBidi" w:cstheme="majorBidi"/>
        </w:rPr>
      </w:pPr>
    </w:p>
    <w:p w14:paraId="011BE928" w14:textId="77777777" w:rsidR="0092771B" w:rsidRPr="0092771B" w:rsidRDefault="0092771B" w:rsidP="00513E2C">
      <w:pPr>
        <w:rPr>
          <w:rFonts w:asciiTheme="majorBidi" w:hAnsiTheme="majorBidi" w:cstheme="majorBidi"/>
        </w:rPr>
      </w:pPr>
    </w:p>
    <w:p w14:paraId="48F43EBA" w14:textId="1DEB5F30" w:rsidR="006A02DE" w:rsidRPr="0092771B" w:rsidRDefault="006A02DE">
      <w:pPr>
        <w:rPr>
          <w:rFonts w:asciiTheme="majorBidi" w:hAnsiTheme="majorBidi" w:cstheme="majorBidi"/>
          <w:b/>
          <w:bCs/>
        </w:rPr>
      </w:pPr>
    </w:p>
    <w:p w14:paraId="05B65E68" w14:textId="126F0A8B" w:rsidR="00FF5A19" w:rsidRPr="00995357" w:rsidRDefault="00FF5A19" w:rsidP="00FF5A19">
      <w:pPr>
        <w:pStyle w:val="NoSpacing"/>
        <w:rPr>
          <w:rFonts w:asciiTheme="majorBidi" w:hAnsiTheme="majorBidi" w:cstheme="majorBidi"/>
        </w:rPr>
      </w:pPr>
      <w:r w:rsidRPr="0092771B">
        <w:rPr>
          <w:rFonts w:asciiTheme="majorBidi" w:hAnsiTheme="majorBidi" w:cstheme="majorBidi"/>
          <w:b/>
          <w:bCs/>
        </w:rPr>
        <w:t xml:space="preserve">Supplementary Table 2. </w:t>
      </w:r>
      <w:r w:rsidRPr="00995357">
        <w:rPr>
          <w:rFonts w:asciiTheme="majorBidi" w:hAnsiTheme="majorBidi" w:cstheme="majorBidi"/>
        </w:rPr>
        <w:t>Overview of all included completed studies and description of common design, data elements, and core outcome measures reported.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111"/>
        <w:gridCol w:w="1093"/>
        <w:gridCol w:w="972"/>
        <w:gridCol w:w="967"/>
        <w:gridCol w:w="832"/>
        <w:gridCol w:w="967"/>
        <w:gridCol w:w="850"/>
        <w:gridCol w:w="967"/>
        <w:gridCol w:w="850"/>
        <w:gridCol w:w="967"/>
      </w:tblGrid>
      <w:tr w:rsidR="00FF5A19" w:rsidRPr="0092771B" w14:paraId="54915D43" w14:textId="77777777" w:rsidTr="0019390C">
        <w:trPr>
          <w:trHeight w:val="705"/>
        </w:trPr>
        <w:tc>
          <w:tcPr>
            <w:tcW w:w="0" w:type="auto"/>
          </w:tcPr>
          <w:p w14:paraId="4050821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Author</w:t>
            </w:r>
          </w:p>
        </w:tc>
        <w:tc>
          <w:tcPr>
            <w:tcW w:w="0" w:type="auto"/>
          </w:tcPr>
          <w:p w14:paraId="6B9A882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Zakharchenko A. et al. (2016)</w:t>
            </w:r>
          </w:p>
        </w:tc>
        <w:tc>
          <w:tcPr>
            <w:tcW w:w="0" w:type="auto"/>
          </w:tcPr>
          <w:p w14:paraId="2267744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2771B">
              <w:rPr>
                <w:rFonts w:asciiTheme="majorBidi" w:hAnsiTheme="majorBidi" w:cstheme="majorBidi"/>
                <w:b/>
                <w:bCs/>
              </w:rPr>
              <w:t>Campenni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</w:rPr>
              <w:t xml:space="preserve"> P. et al. (2022)</w:t>
            </w:r>
          </w:p>
        </w:tc>
        <w:tc>
          <w:tcPr>
            <w:tcW w:w="0" w:type="auto"/>
          </w:tcPr>
          <w:p w14:paraId="75E39AC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Han X. et al. (2021)</w:t>
            </w:r>
          </w:p>
        </w:tc>
        <w:tc>
          <w:tcPr>
            <w:tcW w:w="0" w:type="auto"/>
          </w:tcPr>
          <w:p w14:paraId="37B5DB3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Vidal V. et al. (2015)</w:t>
            </w:r>
          </w:p>
        </w:tc>
        <w:tc>
          <w:tcPr>
            <w:tcW w:w="0" w:type="auto"/>
          </w:tcPr>
          <w:p w14:paraId="56A706C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Wang X. et al. (2021)</w:t>
            </w:r>
          </w:p>
        </w:tc>
        <w:tc>
          <w:tcPr>
            <w:tcW w:w="0" w:type="auto"/>
          </w:tcPr>
          <w:p w14:paraId="60BBAC3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Iezzi et al. (2021)</w:t>
            </w:r>
          </w:p>
        </w:tc>
        <w:tc>
          <w:tcPr>
            <w:tcW w:w="0" w:type="auto"/>
          </w:tcPr>
          <w:p w14:paraId="1ACA0B4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Mousa N. et al. (2021)</w:t>
            </w:r>
          </w:p>
        </w:tc>
        <w:tc>
          <w:tcPr>
            <w:tcW w:w="0" w:type="auto"/>
          </w:tcPr>
          <w:p w14:paraId="54205C9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 xml:space="preserve">De Gregorio, M.A et al. </w:t>
            </w:r>
            <w:r w:rsidRPr="0092771B">
              <w:rPr>
                <w:rFonts w:asciiTheme="majorBidi" w:hAnsiTheme="majorBidi" w:cstheme="majorBidi"/>
                <w:b/>
                <w:bCs/>
              </w:rPr>
              <w:t>(2022)</w:t>
            </w:r>
          </w:p>
        </w:tc>
        <w:tc>
          <w:tcPr>
            <w:tcW w:w="0" w:type="auto"/>
          </w:tcPr>
          <w:p w14:paraId="788D01F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2771B">
              <w:rPr>
                <w:rFonts w:asciiTheme="majorBidi" w:hAnsiTheme="majorBidi" w:cstheme="majorBidi"/>
                <w:b/>
                <w:bCs/>
              </w:rPr>
              <w:t>Stecca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</w:rPr>
              <w:t xml:space="preserve"> T. et al. (2021)</w:t>
            </w:r>
          </w:p>
        </w:tc>
      </w:tr>
      <w:tr w:rsidR="00FF5A19" w:rsidRPr="0092771B" w14:paraId="6193FD7F" w14:textId="77777777" w:rsidTr="0019390C">
        <w:trPr>
          <w:trHeight w:val="664"/>
        </w:trPr>
        <w:tc>
          <w:tcPr>
            <w:tcW w:w="0" w:type="auto"/>
          </w:tcPr>
          <w:p w14:paraId="67B3A8F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lastRenderedPageBreak/>
              <w:t>Study design</w:t>
            </w:r>
          </w:p>
        </w:tc>
        <w:tc>
          <w:tcPr>
            <w:tcW w:w="0" w:type="auto"/>
          </w:tcPr>
          <w:p w14:paraId="7266969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0" w:type="auto"/>
          </w:tcPr>
          <w:p w14:paraId="64AD521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0" w:type="auto"/>
          </w:tcPr>
          <w:p w14:paraId="6834023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Cohort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2E45F67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rtl/>
                <w:lang w:bidi="ar-EG"/>
              </w:rPr>
            </w:pPr>
            <w:r w:rsidRPr="0092771B">
              <w:rPr>
                <w:rFonts w:asciiTheme="majorBidi" w:hAnsiTheme="majorBidi" w:cstheme="majorBidi"/>
              </w:rPr>
              <w:t>Case series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4D0CD7B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Cohort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00BC994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Pilot study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5E5197D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Cohort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7B3B7C9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Cohort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3427452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Cohort</w:t>
            </w:r>
          </w:p>
        </w:tc>
      </w:tr>
      <w:tr w:rsidR="00FF5A19" w:rsidRPr="0092771B" w14:paraId="13003E23" w14:textId="77777777" w:rsidTr="0019390C">
        <w:trPr>
          <w:trHeight w:val="390"/>
        </w:trPr>
        <w:tc>
          <w:tcPr>
            <w:tcW w:w="0" w:type="auto"/>
          </w:tcPr>
          <w:p w14:paraId="0570CA4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Control group</w:t>
            </w:r>
          </w:p>
        </w:tc>
        <w:tc>
          <w:tcPr>
            <w:tcW w:w="0" w:type="auto"/>
          </w:tcPr>
          <w:p w14:paraId="530DCBA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0" w:type="auto"/>
          </w:tcPr>
          <w:p w14:paraId="534AC425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7653B0A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03AD087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202B1C7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30EEF90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5AD3B96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077BE7E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377B5F35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FF5A19" w:rsidRPr="0092771B" w14:paraId="111F72EE" w14:textId="77777777" w:rsidTr="0019390C">
        <w:trPr>
          <w:trHeight w:val="360"/>
        </w:trPr>
        <w:tc>
          <w:tcPr>
            <w:tcW w:w="0" w:type="auto"/>
          </w:tcPr>
          <w:p w14:paraId="0B5C7BF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Number of participants</w:t>
            </w:r>
          </w:p>
        </w:tc>
        <w:tc>
          <w:tcPr>
            <w:tcW w:w="0" w:type="auto"/>
          </w:tcPr>
          <w:p w14:paraId="760B7B0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0" w:type="auto"/>
          </w:tcPr>
          <w:p w14:paraId="317AC6E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  <w:rtl/>
              </w:rPr>
              <w:t>21</w:t>
            </w:r>
          </w:p>
        </w:tc>
        <w:tc>
          <w:tcPr>
            <w:tcW w:w="0" w:type="auto"/>
          </w:tcPr>
          <w:p w14:paraId="4E2C86C5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32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1D3B160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  <w:rtl/>
              </w:rPr>
              <w:t>14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7EC8B19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  <w:rtl/>
              </w:rPr>
              <w:t>41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74516CF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12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72CDC5F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30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5B2FD81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21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5582AC79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43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FF5A19" w:rsidRPr="0092771B" w14:paraId="48975C4E" w14:textId="77777777" w:rsidTr="0019390C">
        <w:trPr>
          <w:trHeight w:val="330"/>
        </w:trPr>
        <w:tc>
          <w:tcPr>
            <w:tcW w:w="0" w:type="auto"/>
          </w:tcPr>
          <w:p w14:paraId="7E88C72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Gender (% female)</w:t>
            </w:r>
          </w:p>
        </w:tc>
        <w:tc>
          <w:tcPr>
            <w:tcW w:w="0" w:type="auto"/>
          </w:tcPr>
          <w:p w14:paraId="604E552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0" w:type="auto"/>
          </w:tcPr>
          <w:p w14:paraId="3825956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  <w:rtl/>
              </w:rPr>
              <w:t>23</w:t>
            </w:r>
            <w:r w:rsidRPr="0092771B">
              <w:rPr>
                <w:rFonts w:asciiTheme="majorBidi" w:hAnsiTheme="majorBidi" w:cstheme="majorBidi"/>
              </w:rPr>
              <w:t>.8</w:t>
            </w:r>
          </w:p>
        </w:tc>
        <w:tc>
          <w:tcPr>
            <w:tcW w:w="0" w:type="auto"/>
          </w:tcPr>
          <w:p w14:paraId="14E1814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43.7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2A28AFF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21.4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75F2B12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34.1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7A820D2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33.3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6A3EE2E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37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0994E855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42.8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30A1C1D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44.1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FF5A19" w:rsidRPr="0092771B" w14:paraId="77F11A29" w14:textId="77777777" w:rsidTr="0019390C">
        <w:trPr>
          <w:trHeight w:val="285"/>
        </w:trPr>
        <w:tc>
          <w:tcPr>
            <w:tcW w:w="0" w:type="auto"/>
          </w:tcPr>
          <w:p w14:paraId="71BD036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Status</w:t>
            </w:r>
          </w:p>
        </w:tc>
        <w:tc>
          <w:tcPr>
            <w:tcW w:w="0" w:type="auto"/>
          </w:tcPr>
          <w:p w14:paraId="7B39B72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Completed</w:t>
            </w:r>
          </w:p>
        </w:tc>
        <w:tc>
          <w:tcPr>
            <w:tcW w:w="0" w:type="auto"/>
          </w:tcPr>
          <w:p w14:paraId="703345E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7A0E865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1A43969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2DF4C525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223BEF5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7058A5D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13DF9B9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0460282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FF5A19" w:rsidRPr="0092771B" w14:paraId="2332F0FC" w14:textId="77777777" w:rsidTr="0019390C">
        <w:trPr>
          <w:trHeight w:val="690"/>
        </w:trPr>
        <w:tc>
          <w:tcPr>
            <w:tcW w:w="0" w:type="auto"/>
          </w:tcPr>
          <w:p w14:paraId="7785875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Technical success</w:t>
            </w:r>
          </w:p>
        </w:tc>
        <w:tc>
          <w:tcPr>
            <w:tcW w:w="0" w:type="auto"/>
          </w:tcPr>
          <w:p w14:paraId="58A6C6F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0" w:type="auto"/>
          </w:tcPr>
          <w:p w14:paraId="112CA76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all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791F364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all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3D71C7B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72% of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5107787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all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26A4736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all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0DEBDC8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</w:t>
            </w:r>
            <w:r w:rsidRPr="0092771B">
              <w:rPr>
                <w:rFonts w:asciiTheme="majorBidi" w:hAnsiTheme="majorBidi" w:cstheme="majorBidi"/>
              </w:rPr>
              <w:br/>
              <w:t>93% of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2C791EE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all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3DA2A22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all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FC4736" w:rsidRPr="0092771B" w14:paraId="47DB6ADD" w14:textId="77777777" w:rsidTr="0019390C">
        <w:trPr>
          <w:trHeight w:val="675"/>
        </w:trPr>
        <w:tc>
          <w:tcPr>
            <w:tcW w:w="0" w:type="auto"/>
          </w:tcPr>
          <w:p w14:paraId="7453A5F9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Type of embolization materials</w:t>
            </w:r>
          </w:p>
        </w:tc>
        <w:tc>
          <w:tcPr>
            <w:tcW w:w="0" w:type="auto"/>
          </w:tcPr>
          <w:p w14:paraId="481324A9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Metallic coils &amp; Synthetic PVA particles</w:t>
            </w:r>
          </w:p>
        </w:tc>
        <w:tc>
          <w:tcPr>
            <w:tcW w:w="0" w:type="auto"/>
          </w:tcPr>
          <w:p w14:paraId="2172541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Interlock coils and Detachable Embolization Coils.</w:t>
            </w:r>
          </w:p>
        </w:tc>
        <w:tc>
          <w:tcPr>
            <w:tcW w:w="0" w:type="auto"/>
          </w:tcPr>
          <w:p w14:paraId="3A11CBE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Gelatin Sponge Particles (350–560 </w:t>
            </w:r>
            <w:proofErr w:type="spellStart"/>
            <w:r w:rsidRPr="0092771B">
              <w:rPr>
                <w:rFonts w:asciiTheme="majorBidi" w:hAnsiTheme="majorBidi" w:cstheme="majorBidi"/>
              </w:rPr>
              <w:t>μm</w:t>
            </w:r>
            <w:proofErr w:type="spellEnd"/>
            <w:r w:rsidRPr="0092771B">
              <w:rPr>
                <w:rFonts w:asciiTheme="majorBidi" w:hAnsiTheme="majorBidi" w:cstheme="majorBidi"/>
              </w:rPr>
              <w:t>) + Metallic Coils (2–3 mm)</w:t>
            </w:r>
          </w:p>
        </w:tc>
        <w:tc>
          <w:tcPr>
            <w:tcW w:w="0" w:type="auto"/>
          </w:tcPr>
          <w:p w14:paraId="57C74D6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Micro-Coils (0.018)</w:t>
            </w:r>
          </w:p>
        </w:tc>
        <w:tc>
          <w:tcPr>
            <w:tcW w:w="0" w:type="auto"/>
          </w:tcPr>
          <w:p w14:paraId="13F254D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Metallic Coils (2–3 mm) + </w:t>
            </w:r>
            <w:proofErr w:type="spellStart"/>
            <w:r w:rsidRPr="0092771B">
              <w:rPr>
                <w:rFonts w:asciiTheme="majorBidi" w:hAnsiTheme="majorBidi" w:cstheme="majorBidi"/>
              </w:rPr>
              <w:t>Gelfoam</w:t>
            </w:r>
            <w:proofErr w:type="spellEnd"/>
            <w:r w:rsidRPr="0092771B">
              <w:rPr>
                <w:rFonts w:asciiTheme="majorBidi" w:hAnsiTheme="majorBidi" w:cstheme="majorBidi"/>
              </w:rPr>
              <w:t xml:space="preserve"> Particles (350–560 </w:t>
            </w:r>
            <w:proofErr w:type="spellStart"/>
            <w:r w:rsidRPr="0092771B">
              <w:rPr>
                <w:rFonts w:asciiTheme="majorBidi" w:hAnsiTheme="majorBidi" w:cstheme="majorBidi"/>
              </w:rPr>
              <w:t>μm</w:t>
            </w:r>
            <w:proofErr w:type="spellEnd"/>
            <w:r w:rsidRPr="0092771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</w:tcPr>
          <w:p w14:paraId="52AEB5A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0.018-inch Detachable Micro-Coils</w:t>
            </w:r>
          </w:p>
        </w:tc>
        <w:tc>
          <w:tcPr>
            <w:tcW w:w="0" w:type="auto"/>
          </w:tcPr>
          <w:p w14:paraId="137C45F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proofErr w:type="spellStart"/>
            <w:r w:rsidRPr="0092771B">
              <w:rPr>
                <w:rFonts w:asciiTheme="majorBidi" w:hAnsiTheme="majorBidi" w:cstheme="majorBidi"/>
              </w:rPr>
              <w:t>Pushable</w:t>
            </w:r>
            <w:proofErr w:type="spellEnd"/>
            <w:r w:rsidRPr="0092771B">
              <w:rPr>
                <w:rFonts w:asciiTheme="majorBidi" w:hAnsiTheme="majorBidi" w:cstheme="majorBidi"/>
              </w:rPr>
              <w:t xml:space="preserve"> Fiber Coils (2–3 mm)</w:t>
            </w:r>
          </w:p>
        </w:tc>
        <w:tc>
          <w:tcPr>
            <w:tcW w:w="0" w:type="auto"/>
          </w:tcPr>
          <w:p w14:paraId="21954E0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Bare Platinum Detachable Micro-coil</w:t>
            </w:r>
          </w:p>
          <w:p w14:paraId="77DF43F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</w:p>
          <w:p w14:paraId="4B3EA03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</w:p>
          <w:p w14:paraId="3C9516D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E9A7DD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FF5A19" w:rsidRPr="0092771B" w14:paraId="58CE6B54" w14:textId="77777777" w:rsidTr="0019390C">
        <w:trPr>
          <w:trHeight w:val="1080"/>
        </w:trPr>
        <w:tc>
          <w:tcPr>
            <w:tcW w:w="0" w:type="auto"/>
          </w:tcPr>
          <w:p w14:paraId="479F897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4E6A34C9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Approach</w:t>
            </w:r>
          </w:p>
        </w:tc>
        <w:tc>
          <w:tcPr>
            <w:tcW w:w="0" w:type="auto"/>
          </w:tcPr>
          <w:p w14:paraId="5B77DB95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  <w:p w14:paraId="202FD7CB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Transfemoral</w:t>
            </w:r>
          </w:p>
        </w:tc>
        <w:tc>
          <w:tcPr>
            <w:tcW w:w="0" w:type="auto"/>
          </w:tcPr>
          <w:p w14:paraId="6676597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Trans radial</w:t>
            </w:r>
          </w:p>
        </w:tc>
        <w:tc>
          <w:tcPr>
            <w:tcW w:w="0" w:type="auto"/>
          </w:tcPr>
          <w:p w14:paraId="6553187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Transfemoral</w:t>
            </w:r>
          </w:p>
        </w:tc>
        <w:tc>
          <w:tcPr>
            <w:tcW w:w="0" w:type="auto"/>
          </w:tcPr>
          <w:p w14:paraId="3FDDD509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 xml:space="preserve"> </w:t>
            </w:r>
            <w:r w:rsidRPr="0092771B">
              <w:rPr>
                <w:rFonts w:asciiTheme="majorBidi" w:hAnsiTheme="majorBidi" w:cstheme="majorBidi"/>
              </w:rPr>
              <w:br/>
              <w:t>N/A</w:t>
            </w:r>
          </w:p>
        </w:tc>
        <w:tc>
          <w:tcPr>
            <w:tcW w:w="0" w:type="auto"/>
          </w:tcPr>
          <w:p w14:paraId="3C428B4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  <w:p w14:paraId="5FE5971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</w:p>
          <w:p w14:paraId="05E2B3C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</w:p>
          <w:p w14:paraId="6517083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</w:p>
          <w:p w14:paraId="3FA3380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</w:p>
          <w:p w14:paraId="73A8CBF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Transfemoral</w:t>
            </w:r>
          </w:p>
        </w:tc>
        <w:tc>
          <w:tcPr>
            <w:tcW w:w="0" w:type="auto"/>
          </w:tcPr>
          <w:p w14:paraId="2DA5ACC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  <w:proofErr w:type="spellStart"/>
            <w:r w:rsidRPr="0092771B">
              <w:rPr>
                <w:rFonts w:asciiTheme="majorBidi" w:hAnsiTheme="majorBidi" w:cstheme="majorBidi"/>
              </w:rPr>
              <w:t>Transradial</w:t>
            </w:r>
            <w:proofErr w:type="spellEnd"/>
          </w:p>
        </w:tc>
        <w:tc>
          <w:tcPr>
            <w:tcW w:w="0" w:type="auto"/>
          </w:tcPr>
          <w:p w14:paraId="47E142D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  <w:p w14:paraId="27CE7DC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Transfemoral</w:t>
            </w:r>
          </w:p>
        </w:tc>
        <w:tc>
          <w:tcPr>
            <w:tcW w:w="0" w:type="auto"/>
          </w:tcPr>
          <w:p w14:paraId="37BB702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proofErr w:type="spellStart"/>
            <w:r w:rsidRPr="0092771B">
              <w:rPr>
                <w:rFonts w:asciiTheme="majorBidi" w:hAnsiTheme="majorBidi" w:cstheme="majorBidi"/>
              </w:rPr>
              <w:t>Transradial</w:t>
            </w:r>
            <w:proofErr w:type="spellEnd"/>
          </w:p>
        </w:tc>
        <w:tc>
          <w:tcPr>
            <w:tcW w:w="0" w:type="auto"/>
          </w:tcPr>
          <w:p w14:paraId="2CC9E7CD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Transfemoral</w:t>
            </w:r>
          </w:p>
        </w:tc>
      </w:tr>
      <w:tr w:rsidR="00FF5A19" w:rsidRPr="0092771B" w14:paraId="367F032A" w14:textId="77777777" w:rsidTr="0019390C">
        <w:trPr>
          <w:trHeight w:val="555"/>
        </w:trPr>
        <w:tc>
          <w:tcPr>
            <w:tcW w:w="0" w:type="auto"/>
          </w:tcPr>
          <w:p w14:paraId="01F856C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Reintervention (number of patients)</w:t>
            </w:r>
          </w:p>
        </w:tc>
        <w:tc>
          <w:tcPr>
            <w:tcW w:w="0" w:type="auto"/>
          </w:tcPr>
          <w:p w14:paraId="2F25BAE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None</w:t>
            </w:r>
          </w:p>
        </w:tc>
        <w:tc>
          <w:tcPr>
            <w:tcW w:w="0" w:type="auto"/>
          </w:tcPr>
          <w:p w14:paraId="5580FD8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None</w:t>
            </w:r>
          </w:p>
        </w:tc>
        <w:tc>
          <w:tcPr>
            <w:tcW w:w="0" w:type="auto"/>
          </w:tcPr>
          <w:p w14:paraId="5089FB74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4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588076D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  <w:rtl/>
              </w:rPr>
              <w:t>4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535B1C6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None</w:t>
            </w:r>
          </w:p>
        </w:tc>
        <w:tc>
          <w:tcPr>
            <w:tcW w:w="0" w:type="auto"/>
          </w:tcPr>
          <w:p w14:paraId="695E35A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None</w:t>
            </w:r>
          </w:p>
        </w:tc>
        <w:tc>
          <w:tcPr>
            <w:tcW w:w="0" w:type="auto"/>
          </w:tcPr>
          <w:p w14:paraId="5E3DEA8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4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085B8EE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4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3B869E9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None</w:t>
            </w:r>
          </w:p>
        </w:tc>
      </w:tr>
      <w:tr w:rsidR="00FF5A19" w:rsidRPr="0092771B" w14:paraId="398AE693" w14:textId="77777777" w:rsidTr="0019390C">
        <w:trPr>
          <w:trHeight w:val="255"/>
        </w:trPr>
        <w:tc>
          <w:tcPr>
            <w:tcW w:w="0" w:type="auto"/>
          </w:tcPr>
          <w:p w14:paraId="41A922D9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Timepoi</w:t>
            </w:r>
            <w:r w:rsidRPr="0092771B">
              <w:rPr>
                <w:rFonts w:asciiTheme="majorBidi" w:hAnsiTheme="majorBidi" w:cstheme="majorBidi"/>
                <w:b/>
                <w:bCs/>
              </w:rPr>
              <w:lastRenderedPageBreak/>
              <w:t>nts</w:t>
            </w:r>
          </w:p>
        </w:tc>
        <w:tc>
          <w:tcPr>
            <w:tcW w:w="0" w:type="auto"/>
          </w:tcPr>
          <w:p w14:paraId="10AAA85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lastRenderedPageBreak/>
              <w:t>1 month</w:t>
            </w:r>
          </w:p>
        </w:tc>
        <w:tc>
          <w:tcPr>
            <w:tcW w:w="0" w:type="auto"/>
          </w:tcPr>
          <w:p w14:paraId="7E08CC59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6, 12 </w:t>
            </w:r>
            <w:r w:rsidRPr="0092771B">
              <w:rPr>
                <w:rFonts w:asciiTheme="majorBidi" w:hAnsiTheme="majorBidi" w:cstheme="majorBidi"/>
              </w:rPr>
              <w:lastRenderedPageBreak/>
              <w:t>months (Short-term follow-up)</w:t>
            </w:r>
          </w:p>
        </w:tc>
        <w:tc>
          <w:tcPr>
            <w:tcW w:w="0" w:type="auto"/>
          </w:tcPr>
          <w:p w14:paraId="32945BC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lastRenderedPageBreak/>
              <w:br/>
            </w:r>
            <w:r w:rsidRPr="0092771B">
              <w:rPr>
                <w:rFonts w:asciiTheme="majorBidi" w:hAnsiTheme="majorBidi" w:cstheme="majorBidi"/>
              </w:rPr>
              <w:lastRenderedPageBreak/>
              <w:br/>
              <w:t>N/A</w:t>
            </w:r>
          </w:p>
        </w:tc>
        <w:tc>
          <w:tcPr>
            <w:tcW w:w="0" w:type="auto"/>
          </w:tcPr>
          <w:p w14:paraId="0090EAD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lastRenderedPageBreak/>
              <w:t xml:space="preserve">1 </w:t>
            </w:r>
            <w:r w:rsidRPr="0092771B">
              <w:rPr>
                <w:rFonts w:asciiTheme="majorBidi" w:hAnsiTheme="majorBidi" w:cstheme="majorBidi"/>
              </w:rPr>
              <w:lastRenderedPageBreak/>
              <w:t>month (Clinical success)</w:t>
            </w:r>
          </w:p>
        </w:tc>
        <w:tc>
          <w:tcPr>
            <w:tcW w:w="0" w:type="auto"/>
          </w:tcPr>
          <w:p w14:paraId="528DC08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lastRenderedPageBreak/>
              <w:br/>
            </w:r>
            <w:r w:rsidRPr="0092771B">
              <w:rPr>
                <w:rFonts w:asciiTheme="majorBidi" w:hAnsiTheme="majorBidi" w:cstheme="majorBidi"/>
              </w:rPr>
              <w:lastRenderedPageBreak/>
              <w:t>a short-term follow-up period ranging from 6 to 15 months.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2320AC87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lastRenderedPageBreak/>
              <w:t xml:space="preserve">6 </w:t>
            </w:r>
            <w:r w:rsidRPr="0092771B">
              <w:rPr>
                <w:rFonts w:asciiTheme="majorBidi" w:hAnsiTheme="majorBidi" w:cstheme="majorBidi"/>
              </w:rPr>
              <w:lastRenderedPageBreak/>
              <w:t>hours after the procedure and 4-week follow-up (Discharge criteria)</w:t>
            </w:r>
          </w:p>
        </w:tc>
        <w:tc>
          <w:tcPr>
            <w:tcW w:w="0" w:type="auto"/>
          </w:tcPr>
          <w:p w14:paraId="37878B0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lastRenderedPageBreak/>
              <w:t xml:space="preserve">Median </w:t>
            </w:r>
            <w:r w:rsidRPr="0092771B">
              <w:rPr>
                <w:rFonts w:asciiTheme="majorBidi" w:hAnsiTheme="majorBidi" w:cstheme="majorBidi"/>
              </w:rPr>
              <w:lastRenderedPageBreak/>
              <w:t>follow-up of 5 months (5 months)</w:t>
            </w:r>
          </w:p>
        </w:tc>
        <w:tc>
          <w:tcPr>
            <w:tcW w:w="0" w:type="auto"/>
          </w:tcPr>
          <w:p w14:paraId="65EDC9D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lastRenderedPageBreak/>
              <w:t xml:space="preserve">3, 6, </w:t>
            </w:r>
            <w:r w:rsidRPr="0092771B">
              <w:rPr>
                <w:rFonts w:asciiTheme="majorBidi" w:hAnsiTheme="majorBidi" w:cstheme="majorBidi"/>
              </w:rPr>
              <w:lastRenderedPageBreak/>
              <w:t>12 months (Follow-up)</w:t>
            </w:r>
          </w:p>
        </w:tc>
        <w:tc>
          <w:tcPr>
            <w:tcW w:w="0" w:type="auto"/>
          </w:tcPr>
          <w:p w14:paraId="6E65E4D8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lastRenderedPageBreak/>
              <w:t xml:space="preserve">7 days, </w:t>
            </w:r>
            <w:r w:rsidRPr="0092771B">
              <w:rPr>
                <w:rFonts w:asciiTheme="majorBidi" w:hAnsiTheme="majorBidi" w:cstheme="majorBidi"/>
              </w:rPr>
              <w:lastRenderedPageBreak/>
              <w:t>1 month, 6 months of (Follow-up)</w:t>
            </w:r>
          </w:p>
          <w:p w14:paraId="5609303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</w:p>
        </w:tc>
      </w:tr>
      <w:tr w:rsidR="00FF5A19" w:rsidRPr="0092771B" w14:paraId="09D264E7" w14:textId="77777777" w:rsidTr="0019390C">
        <w:trPr>
          <w:trHeight w:val="1080"/>
        </w:trPr>
        <w:tc>
          <w:tcPr>
            <w:tcW w:w="0" w:type="auto"/>
          </w:tcPr>
          <w:p w14:paraId="20BC6B4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lastRenderedPageBreak/>
              <w:t>Adverse events (number of patients)</w:t>
            </w:r>
          </w:p>
        </w:tc>
        <w:tc>
          <w:tcPr>
            <w:tcW w:w="0" w:type="auto"/>
          </w:tcPr>
          <w:p w14:paraId="776C160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N/A</w:t>
            </w:r>
          </w:p>
        </w:tc>
        <w:tc>
          <w:tcPr>
            <w:tcW w:w="0" w:type="auto"/>
          </w:tcPr>
          <w:p w14:paraId="0896BE5A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3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1A113D1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4</w:t>
            </w:r>
          </w:p>
          <w:p w14:paraId="22607BC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A789F5C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1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30867D1E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0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327AA29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2</w:t>
            </w:r>
          </w:p>
          <w:p w14:paraId="25BB7722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3D620C1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0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68B357F0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3</w:t>
            </w:r>
          </w:p>
          <w:p w14:paraId="43418B7F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0" w:type="auto"/>
          </w:tcPr>
          <w:p w14:paraId="449163E6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2</w:t>
            </w:r>
          </w:p>
          <w:p w14:paraId="18B24373" w14:textId="77777777" w:rsidR="00FF5A19" w:rsidRPr="0092771B" w:rsidRDefault="00FF5A19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</w:p>
        </w:tc>
      </w:tr>
    </w:tbl>
    <w:p w14:paraId="6775A864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27C9E031" w14:textId="77777777" w:rsidR="00FF5A19" w:rsidRPr="0092771B" w:rsidRDefault="00FF5A19" w:rsidP="00FF5A19">
      <w:pPr>
        <w:rPr>
          <w:rFonts w:asciiTheme="majorBidi" w:hAnsiTheme="majorBidi" w:cstheme="majorBidi"/>
          <w:b/>
          <w:bCs/>
        </w:rPr>
      </w:pPr>
      <w:r w:rsidRPr="0092771B">
        <w:rPr>
          <w:rFonts w:asciiTheme="majorBidi" w:hAnsiTheme="majorBidi" w:cstheme="majorBidi"/>
          <w:b/>
          <w:bCs/>
        </w:rPr>
        <w:br w:type="page"/>
      </w:r>
    </w:p>
    <w:p w14:paraId="06AA85CE" w14:textId="7F5A6159" w:rsidR="00FF5A19" w:rsidRPr="00995357" w:rsidRDefault="00FF5A19" w:rsidP="00FF5A19">
      <w:pPr>
        <w:pStyle w:val="NoSpacing"/>
        <w:rPr>
          <w:rFonts w:asciiTheme="majorBidi" w:hAnsiTheme="majorBidi" w:cstheme="majorBidi"/>
        </w:rPr>
      </w:pPr>
      <w:r w:rsidRPr="0092771B">
        <w:rPr>
          <w:rFonts w:asciiTheme="majorBidi" w:hAnsiTheme="majorBidi" w:cstheme="majorBidi"/>
          <w:b/>
          <w:bCs/>
        </w:rPr>
        <w:lastRenderedPageBreak/>
        <w:t>Supplementary Table 2 (</w:t>
      </w:r>
      <w:r w:rsidR="00995357">
        <w:rPr>
          <w:rFonts w:asciiTheme="majorBidi" w:hAnsiTheme="majorBidi" w:cstheme="majorBidi"/>
          <w:b/>
          <w:bCs/>
        </w:rPr>
        <w:t>C</w:t>
      </w:r>
      <w:r w:rsidRPr="0092771B">
        <w:rPr>
          <w:rFonts w:asciiTheme="majorBidi" w:hAnsiTheme="majorBidi" w:cstheme="majorBidi"/>
          <w:b/>
          <w:bCs/>
        </w:rPr>
        <w:t xml:space="preserve">ontinued). </w:t>
      </w:r>
      <w:r w:rsidRPr="00995357">
        <w:rPr>
          <w:rFonts w:asciiTheme="majorBidi" w:hAnsiTheme="majorBidi" w:cstheme="majorBidi"/>
        </w:rPr>
        <w:t>Overview of all included completed studies and description of common design, data elements, and core outcome measures reported.</w:t>
      </w:r>
    </w:p>
    <w:p w14:paraId="56DBE6AF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4051" w:type="pct"/>
        <w:tblLook w:val="06A0" w:firstRow="1" w:lastRow="0" w:firstColumn="1" w:lastColumn="0" w:noHBand="1" w:noVBand="1"/>
      </w:tblPr>
      <w:tblGrid>
        <w:gridCol w:w="1453"/>
        <w:gridCol w:w="1253"/>
        <w:gridCol w:w="1253"/>
        <w:gridCol w:w="1388"/>
        <w:gridCol w:w="1689"/>
        <w:gridCol w:w="1253"/>
        <w:gridCol w:w="1287"/>
      </w:tblGrid>
      <w:tr w:rsidR="006613CB" w:rsidRPr="0092771B" w14:paraId="2857D209" w14:textId="77777777" w:rsidTr="006613CB">
        <w:trPr>
          <w:trHeight w:val="705"/>
        </w:trPr>
        <w:tc>
          <w:tcPr>
            <w:tcW w:w="760" w:type="pct"/>
          </w:tcPr>
          <w:p w14:paraId="4D2D9FEA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Author</w:t>
            </w:r>
          </w:p>
        </w:tc>
        <w:tc>
          <w:tcPr>
            <w:tcW w:w="653" w:type="pct"/>
          </w:tcPr>
          <w:p w14:paraId="6A5CB3C4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Sun X. et al. (2018)</w:t>
            </w:r>
          </w:p>
        </w:tc>
        <w:tc>
          <w:tcPr>
            <w:tcW w:w="653" w:type="pct"/>
          </w:tcPr>
          <w:p w14:paraId="4C35E8DC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Puchol MD. et al. (2020)</w:t>
            </w:r>
          </w:p>
        </w:tc>
        <w:tc>
          <w:tcPr>
            <w:tcW w:w="725" w:type="pct"/>
          </w:tcPr>
          <w:p w14:paraId="4B330D79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2771B">
              <w:rPr>
                <w:rFonts w:asciiTheme="majorBidi" w:hAnsiTheme="majorBidi" w:cstheme="majorBidi"/>
                <w:b/>
                <w:bCs/>
              </w:rPr>
              <w:t>Küçükay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</w:rPr>
              <w:t xml:space="preserve"> MB. et al. (2021)</w:t>
            </w:r>
          </w:p>
        </w:tc>
        <w:tc>
          <w:tcPr>
            <w:tcW w:w="885" w:type="pct"/>
          </w:tcPr>
          <w:p w14:paraId="7D59E7E8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2771B">
              <w:rPr>
                <w:rFonts w:asciiTheme="majorBidi" w:hAnsiTheme="majorBidi" w:cstheme="majorBidi"/>
                <w:b/>
                <w:bCs/>
              </w:rPr>
              <w:t>Falsarella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</w:rPr>
              <w:t>. et al. (2023)</w:t>
            </w:r>
          </w:p>
        </w:tc>
        <w:tc>
          <w:tcPr>
            <w:tcW w:w="653" w:type="pct"/>
          </w:tcPr>
          <w:p w14:paraId="7D22B327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  <w:lang w:val="es-US"/>
              </w:rPr>
            </w:pPr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Vidal V. (</w:t>
            </w:r>
            <w:proofErr w:type="spellStart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Assistance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 xml:space="preserve"> Publique </w:t>
            </w:r>
            <w:proofErr w:type="spellStart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Hopitaux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 xml:space="preserve"> De </w:t>
            </w:r>
            <w:proofErr w:type="spellStart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Marseille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) (2018)</w:t>
            </w:r>
          </w:p>
        </w:tc>
        <w:tc>
          <w:tcPr>
            <w:tcW w:w="671" w:type="pct"/>
          </w:tcPr>
          <w:p w14:paraId="373FDEEC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2771B">
              <w:rPr>
                <w:rFonts w:asciiTheme="majorBidi" w:hAnsiTheme="majorBidi" w:cstheme="majorBidi"/>
                <w:b/>
                <w:bCs/>
              </w:rPr>
              <w:t>Tradi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</w:rPr>
              <w:t xml:space="preserve"> F. et al. (2018)</w:t>
            </w:r>
          </w:p>
        </w:tc>
      </w:tr>
      <w:tr w:rsidR="006613CB" w:rsidRPr="0092771B" w14:paraId="0EF991A2" w14:textId="77777777" w:rsidTr="006613CB">
        <w:trPr>
          <w:trHeight w:val="330"/>
        </w:trPr>
        <w:tc>
          <w:tcPr>
            <w:tcW w:w="760" w:type="pct"/>
          </w:tcPr>
          <w:p w14:paraId="4C2175FD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Study design</w:t>
            </w:r>
          </w:p>
        </w:tc>
        <w:tc>
          <w:tcPr>
            <w:tcW w:w="653" w:type="pct"/>
          </w:tcPr>
          <w:p w14:paraId="3AB85921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Cohort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1CD1CA81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Cohort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25" w:type="pct"/>
          </w:tcPr>
          <w:p w14:paraId="375283D1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Cohort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885" w:type="pct"/>
          </w:tcPr>
          <w:p w14:paraId="1D79E903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Prospective randomized clinical trial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68ECCC50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Cohort</w:t>
            </w:r>
          </w:p>
        </w:tc>
        <w:tc>
          <w:tcPr>
            <w:tcW w:w="671" w:type="pct"/>
          </w:tcPr>
          <w:p w14:paraId="5F670A0E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 xml:space="preserve">Cohort 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6613CB" w:rsidRPr="0092771B" w14:paraId="35BAD408" w14:textId="77777777" w:rsidTr="006613CB">
        <w:trPr>
          <w:trHeight w:val="390"/>
        </w:trPr>
        <w:tc>
          <w:tcPr>
            <w:tcW w:w="760" w:type="pct"/>
          </w:tcPr>
          <w:p w14:paraId="17549F76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Control group</w:t>
            </w:r>
          </w:p>
        </w:tc>
        <w:tc>
          <w:tcPr>
            <w:tcW w:w="653" w:type="pct"/>
          </w:tcPr>
          <w:p w14:paraId="247640C5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784B6087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25" w:type="pct"/>
          </w:tcPr>
          <w:p w14:paraId="7EC31CBE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885" w:type="pct"/>
          </w:tcPr>
          <w:p w14:paraId="14A69A1A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Ferguson closed hemorrhoidectomy surgical group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567289A5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None</w:t>
            </w:r>
          </w:p>
        </w:tc>
        <w:tc>
          <w:tcPr>
            <w:tcW w:w="671" w:type="pct"/>
          </w:tcPr>
          <w:p w14:paraId="0317739C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None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6613CB" w:rsidRPr="0092771B" w14:paraId="13A3C078" w14:textId="77777777" w:rsidTr="006613CB">
        <w:trPr>
          <w:trHeight w:val="360"/>
        </w:trPr>
        <w:tc>
          <w:tcPr>
            <w:tcW w:w="760" w:type="pct"/>
          </w:tcPr>
          <w:p w14:paraId="5B64FEC3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Number of participants</w:t>
            </w:r>
          </w:p>
        </w:tc>
        <w:tc>
          <w:tcPr>
            <w:tcW w:w="653" w:type="pct"/>
          </w:tcPr>
          <w:p w14:paraId="4C8E7719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23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04AE1953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20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25" w:type="pct"/>
          </w:tcPr>
          <w:p w14:paraId="260E46B7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42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885" w:type="pct"/>
          </w:tcPr>
          <w:p w14:paraId="17A2A3BB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33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557004DD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14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71" w:type="pct"/>
          </w:tcPr>
          <w:p w14:paraId="45777A83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25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6613CB" w:rsidRPr="0092771B" w14:paraId="0A489D32" w14:textId="77777777" w:rsidTr="006613CB">
        <w:trPr>
          <w:trHeight w:val="330"/>
        </w:trPr>
        <w:tc>
          <w:tcPr>
            <w:tcW w:w="760" w:type="pct"/>
          </w:tcPr>
          <w:p w14:paraId="0C1B7D02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Gender (% female)</w:t>
            </w:r>
          </w:p>
        </w:tc>
        <w:tc>
          <w:tcPr>
            <w:tcW w:w="653" w:type="pct"/>
          </w:tcPr>
          <w:p w14:paraId="15977F29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60.87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7886B52C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20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25" w:type="pct"/>
          </w:tcPr>
          <w:p w14:paraId="62E15D02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28.5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885" w:type="pct"/>
          </w:tcPr>
          <w:p w14:paraId="4A78DBBA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40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199247D0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21</w:t>
            </w:r>
          </w:p>
        </w:tc>
        <w:tc>
          <w:tcPr>
            <w:tcW w:w="671" w:type="pct"/>
          </w:tcPr>
          <w:p w14:paraId="1BD9B6DA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36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6613CB" w:rsidRPr="0092771B" w14:paraId="6F09693C" w14:textId="77777777" w:rsidTr="006613CB">
        <w:trPr>
          <w:trHeight w:val="285"/>
        </w:trPr>
        <w:tc>
          <w:tcPr>
            <w:tcW w:w="760" w:type="pct"/>
          </w:tcPr>
          <w:p w14:paraId="1EC32C08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Status</w:t>
            </w:r>
          </w:p>
        </w:tc>
        <w:tc>
          <w:tcPr>
            <w:tcW w:w="653" w:type="pct"/>
          </w:tcPr>
          <w:p w14:paraId="407CF078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444B1DA2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25" w:type="pct"/>
          </w:tcPr>
          <w:p w14:paraId="10BCB814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Completed</w:t>
            </w:r>
          </w:p>
          <w:p w14:paraId="32EEA425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</w:p>
          <w:p w14:paraId="081BE0DC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885" w:type="pct"/>
          </w:tcPr>
          <w:p w14:paraId="51E2960C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7CA337E7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Completed (not published)</w:t>
            </w:r>
          </w:p>
        </w:tc>
        <w:tc>
          <w:tcPr>
            <w:tcW w:w="671" w:type="pct"/>
          </w:tcPr>
          <w:p w14:paraId="1CA48830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Completed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6613CB" w:rsidRPr="0092771B" w14:paraId="42B43DC9" w14:textId="77777777" w:rsidTr="006613CB">
        <w:trPr>
          <w:trHeight w:val="690"/>
        </w:trPr>
        <w:tc>
          <w:tcPr>
            <w:tcW w:w="760" w:type="pct"/>
          </w:tcPr>
          <w:p w14:paraId="57170DCB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Technical success</w:t>
            </w:r>
          </w:p>
        </w:tc>
        <w:tc>
          <w:tcPr>
            <w:tcW w:w="653" w:type="pct"/>
          </w:tcPr>
          <w:p w14:paraId="2A790D46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all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157ECC47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90% of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25" w:type="pct"/>
          </w:tcPr>
          <w:p w14:paraId="3C6F70F2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90-100%</w:t>
            </w:r>
          </w:p>
        </w:tc>
        <w:tc>
          <w:tcPr>
            <w:tcW w:w="885" w:type="pct"/>
          </w:tcPr>
          <w:p w14:paraId="10642C71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all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6E09ADA9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all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71" w:type="pct"/>
          </w:tcPr>
          <w:p w14:paraId="04581898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Successful in 96% of patients.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FC4736" w:rsidRPr="0092771B" w14:paraId="78BC4865" w14:textId="77777777" w:rsidTr="006613CB">
        <w:trPr>
          <w:trHeight w:val="675"/>
        </w:trPr>
        <w:tc>
          <w:tcPr>
            <w:tcW w:w="760" w:type="pct"/>
          </w:tcPr>
          <w:p w14:paraId="17B31533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Type of embolization</w:t>
            </w:r>
          </w:p>
        </w:tc>
        <w:tc>
          <w:tcPr>
            <w:tcW w:w="653" w:type="pct"/>
          </w:tcPr>
          <w:p w14:paraId="4C40FC73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3-5 mm metallic coils (</w:t>
            </w:r>
            <w:proofErr w:type="spellStart"/>
            <w:r w:rsidRPr="0092771B">
              <w:rPr>
                <w:rFonts w:asciiTheme="majorBidi" w:hAnsiTheme="majorBidi" w:cstheme="majorBidi"/>
              </w:rPr>
              <w:t>Gianturco</w:t>
            </w:r>
            <w:proofErr w:type="spellEnd"/>
            <w:r w:rsidRPr="0092771B">
              <w:rPr>
                <w:rFonts w:asciiTheme="majorBidi" w:hAnsiTheme="majorBidi" w:cstheme="majorBidi"/>
              </w:rPr>
              <w:t xml:space="preserve"> coils; Cook Europe, </w:t>
            </w:r>
            <w:proofErr w:type="spellStart"/>
            <w:r w:rsidRPr="0092771B">
              <w:rPr>
                <w:rFonts w:asciiTheme="majorBidi" w:hAnsiTheme="majorBidi" w:cstheme="majorBidi"/>
              </w:rPr>
              <w:t>Bjaeverskov</w:t>
            </w:r>
            <w:proofErr w:type="spellEnd"/>
            <w:r w:rsidRPr="0092771B">
              <w:rPr>
                <w:rFonts w:asciiTheme="majorBidi" w:hAnsiTheme="majorBidi" w:cstheme="majorBidi"/>
              </w:rPr>
              <w:t>, Denmark)</w:t>
            </w:r>
          </w:p>
        </w:tc>
        <w:tc>
          <w:tcPr>
            <w:tcW w:w="653" w:type="pct"/>
          </w:tcPr>
          <w:p w14:paraId="319D86F9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PVA particles (300-500 µm) + coils (2-3 mm)  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25" w:type="pct"/>
          </w:tcPr>
          <w:p w14:paraId="034FCDF6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proofErr w:type="spellStart"/>
            <w:r w:rsidRPr="0092771B">
              <w:rPr>
                <w:rFonts w:asciiTheme="majorBidi" w:hAnsiTheme="majorBidi" w:cstheme="majorBidi"/>
              </w:rPr>
              <w:t>Microspherical</w:t>
            </w:r>
            <w:proofErr w:type="spellEnd"/>
            <w:r w:rsidRPr="0092771B">
              <w:rPr>
                <w:rFonts w:asciiTheme="majorBidi" w:hAnsiTheme="majorBidi" w:cstheme="majorBidi"/>
              </w:rPr>
              <w:t xml:space="preserve"> tris-acryl gelatin microspheres (</w:t>
            </w:r>
            <w:proofErr w:type="spellStart"/>
            <w:r w:rsidRPr="0092771B">
              <w:rPr>
                <w:rFonts w:asciiTheme="majorBidi" w:hAnsiTheme="majorBidi" w:cstheme="majorBidi"/>
              </w:rPr>
              <w:t>Embosphere</w:t>
            </w:r>
            <w:proofErr w:type="spellEnd"/>
            <w:r w:rsidRPr="0092771B">
              <w:rPr>
                <w:rFonts w:asciiTheme="majorBidi" w:hAnsiTheme="majorBidi" w:cstheme="majorBidi"/>
              </w:rPr>
              <w:t xml:space="preserve">; Merit Medical), 500–700, 700–900, and 900–1,200 </w:t>
            </w:r>
            <w:proofErr w:type="spellStart"/>
            <w:r w:rsidRPr="0092771B">
              <w:rPr>
                <w:rFonts w:asciiTheme="majorBidi" w:hAnsiTheme="majorBidi" w:cstheme="majorBidi"/>
              </w:rPr>
              <w:t>μm</w:t>
            </w:r>
            <w:proofErr w:type="spellEnd"/>
            <w:r w:rsidRPr="0092771B">
              <w:rPr>
                <w:rFonts w:asciiTheme="majorBidi" w:hAnsiTheme="majorBidi" w:cstheme="majorBidi"/>
              </w:rPr>
              <w:t xml:space="preserve"> in size.</w:t>
            </w:r>
          </w:p>
        </w:tc>
        <w:tc>
          <w:tcPr>
            <w:tcW w:w="885" w:type="pct"/>
          </w:tcPr>
          <w:p w14:paraId="34C8D81F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0.018-inch fibered coils (Interlock IDC; Boston Scientific Marlborough, Massachusetts)</w:t>
            </w:r>
          </w:p>
        </w:tc>
        <w:tc>
          <w:tcPr>
            <w:tcW w:w="653" w:type="pct"/>
          </w:tcPr>
          <w:p w14:paraId="1817EEB6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  <w:p w14:paraId="692D8099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proofErr w:type="spellStart"/>
            <w:r w:rsidRPr="0092771B">
              <w:rPr>
                <w:rFonts w:asciiTheme="majorBidi" w:hAnsiTheme="majorBidi" w:cstheme="majorBidi"/>
              </w:rPr>
              <w:t>pushable</w:t>
            </w:r>
            <w:proofErr w:type="spellEnd"/>
            <w:r w:rsidRPr="0092771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2771B">
              <w:rPr>
                <w:rFonts w:asciiTheme="majorBidi" w:hAnsiTheme="majorBidi" w:cstheme="majorBidi"/>
              </w:rPr>
              <w:t>microcoils</w:t>
            </w:r>
            <w:proofErr w:type="spellEnd"/>
            <w:r w:rsidRPr="0092771B">
              <w:rPr>
                <w:rFonts w:asciiTheme="majorBidi" w:hAnsiTheme="majorBidi" w:cstheme="majorBidi"/>
              </w:rPr>
              <w:t xml:space="preserve"> (0.018)</w:t>
            </w:r>
          </w:p>
        </w:tc>
        <w:tc>
          <w:tcPr>
            <w:tcW w:w="671" w:type="pct"/>
          </w:tcPr>
          <w:p w14:paraId="11AB6E89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2- or 3-mm-diameter </w:t>
            </w:r>
            <w:proofErr w:type="spellStart"/>
            <w:r w:rsidRPr="0092771B">
              <w:rPr>
                <w:rFonts w:asciiTheme="majorBidi" w:hAnsiTheme="majorBidi" w:cstheme="majorBidi"/>
              </w:rPr>
              <w:t>microcoils</w:t>
            </w:r>
            <w:proofErr w:type="spellEnd"/>
            <w:r w:rsidRPr="0092771B">
              <w:rPr>
                <w:rFonts w:asciiTheme="majorBidi" w:hAnsiTheme="majorBidi" w:cstheme="majorBidi"/>
              </w:rPr>
              <w:t xml:space="preserve"> (Nester; Cook Medical, Bloomington, Indiana).</w:t>
            </w:r>
          </w:p>
        </w:tc>
      </w:tr>
      <w:tr w:rsidR="006613CB" w:rsidRPr="0092771B" w14:paraId="28A24BDC" w14:textId="77777777" w:rsidTr="006613CB">
        <w:trPr>
          <w:trHeight w:val="1080"/>
        </w:trPr>
        <w:tc>
          <w:tcPr>
            <w:tcW w:w="760" w:type="pct"/>
          </w:tcPr>
          <w:p w14:paraId="6A324798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lastRenderedPageBreak/>
              <w:t>Approach</w:t>
            </w:r>
          </w:p>
        </w:tc>
        <w:tc>
          <w:tcPr>
            <w:tcW w:w="653" w:type="pct"/>
          </w:tcPr>
          <w:p w14:paraId="25F18AA1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Transfemoral</w:t>
            </w:r>
          </w:p>
        </w:tc>
        <w:tc>
          <w:tcPr>
            <w:tcW w:w="653" w:type="pct"/>
          </w:tcPr>
          <w:p w14:paraId="364CE29F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Transfemoral and </w:t>
            </w:r>
            <w:proofErr w:type="spellStart"/>
            <w:r w:rsidRPr="0092771B">
              <w:rPr>
                <w:rFonts w:asciiTheme="majorBidi" w:hAnsiTheme="majorBidi" w:cstheme="majorBidi"/>
              </w:rPr>
              <w:t>Transradial</w:t>
            </w:r>
            <w:proofErr w:type="spellEnd"/>
          </w:p>
        </w:tc>
        <w:tc>
          <w:tcPr>
            <w:tcW w:w="725" w:type="pct"/>
          </w:tcPr>
          <w:p w14:paraId="3E9ECE7F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885" w:type="pct"/>
          </w:tcPr>
          <w:p w14:paraId="491004BB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Transfemoral</w:t>
            </w:r>
          </w:p>
        </w:tc>
        <w:tc>
          <w:tcPr>
            <w:tcW w:w="653" w:type="pct"/>
          </w:tcPr>
          <w:p w14:paraId="06924457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Transfemoral</w:t>
            </w:r>
          </w:p>
        </w:tc>
        <w:tc>
          <w:tcPr>
            <w:tcW w:w="671" w:type="pct"/>
          </w:tcPr>
          <w:p w14:paraId="34547F3E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Transfemoral</w:t>
            </w:r>
          </w:p>
        </w:tc>
      </w:tr>
      <w:tr w:rsidR="006613CB" w:rsidRPr="0092771B" w14:paraId="0EABC6B8" w14:textId="77777777" w:rsidTr="006613CB">
        <w:trPr>
          <w:trHeight w:val="555"/>
        </w:trPr>
        <w:tc>
          <w:tcPr>
            <w:tcW w:w="760" w:type="pct"/>
          </w:tcPr>
          <w:p w14:paraId="754504B2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Reintervention (number of patients)</w:t>
            </w:r>
          </w:p>
        </w:tc>
        <w:tc>
          <w:tcPr>
            <w:tcW w:w="653" w:type="pct"/>
          </w:tcPr>
          <w:p w14:paraId="73D20F55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653" w:type="pct"/>
          </w:tcPr>
          <w:p w14:paraId="2C774A40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25" w:type="pct"/>
          </w:tcPr>
          <w:p w14:paraId="776853AF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0</w:t>
            </w:r>
          </w:p>
        </w:tc>
        <w:tc>
          <w:tcPr>
            <w:tcW w:w="885" w:type="pct"/>
          </w:tcPr>
          <w:p w14:paraId="7F721434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  <w:t>2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567E147D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2</w:t>
            </w:r>
          </w:p>
        </w:tc>
        <w:tc>
          <w:tcPr>
            <w:tcW w:w="671" w:type="pct"/>
          </w:tcPr>
          <w:p w14:paraId="3DE4D428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11</w:t>
            </w:r>
          </w:p>
        </w:tc>
      </w:tr>
      <w:tr w:rsidR="006613CB" w:rsidRPr="0092771B" w14:paraId="711449D8" w14:textId="77777777" w:rsidTr="006613CB">
        <w:trPr>
          <w:trHeight w:val="390"/>
        </w:trPr>
        <w:tc>
          <w:tcPr>
            <w:tcW w:w="760" w:type="pct"/>
          </w:tcPr>
          <w:p w14:paraId="6EF33F8E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Timepoints</w:t>
            </w:r>
          </w:p>
        </w:tc>
        <w:tc>
          <w:tcPr>
            <w:tcW w:w="653" w:type="pct"/>
          </w:tcPr>
          <w:p w14:paraId="04DA2C11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1 and 6 months.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546D34FE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Range from 2-18 months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25" w:type="pct"/>
          </w:tcPr>
          <w:p w14:paraId="7C96D0E2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1 month, 3 months, 6 months, and 12 months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885" w:type="pct"/>
          </w:tcPr>
          <w:p w14:paraId="473818AC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1 month, 3 months, 6 months, and 12 months</w:t>
            </w:r>
          </w:p>
          <w:p w14:paraId="4E17618A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</w:p>
          <w:p w14:paraId="7205C9EA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63200D97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N/A</w:t>
            </w:r>
          </w:p>
        </w:tc>
        <w:tc>
          <w:tcPr>
            <w:tcW w:w="671" w:type="pct"/>
          </w:tcPr>
          <w:p w14:paraId="5FB65629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1-month, 3-month, and 6-month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</w:tr>
      <w:tr w:rsidR="006613CB" w:rsidRPr="0092771B" w14:paraId="1A8799EB" w14:textId="77777777" w:rsidTr="006613CB">
        <w:trPr>
          <w:trHeight w:val="1080"/>
        </w:trPr>
        <w:tc>
          <w:tcPr>
            <w:tcW w:w="760" w:type="pct"/>
          </w:tcPr>
          <w:p w14:paraId="3261D356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Adverse events (number of patients)</w:t>
            </w:r>
          </w:p>
        </w:tc>
        <w:tc>
          <w:tcPr>
            <w:tcW w:w="653" w:type="pct"/>
          </w:tcPr>
          <w:p w14:paraId="6DF56B6C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12</w:t>
            </w:r>
          </w:p>
          <w:p w14:paraId="7B26FEA0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2FA4C8E0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0</w:t>
            </w: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25" w:type="pct"/>
          </w:tcPr>
          <w:p w14:paraId="5FBB0F51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23</w:t>
            </w:r>
          </w:p>
          <w:p w14:paraId="26477D61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</w:p>
          <w:p w14:paraId="1FA1BBBF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</w:p>
        </w:tc>
        <w:tc>
          <w:tcPr>
            <w:tcW w:w="885" w:type="pct"/>
          </w:tcPr>
          <w:p w14:paraId="5E7E6069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2</w:t>
            </w:r>
            <w:r w:rsidRPr="0092771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653" w:type="pct"/>
          </w:tcPr>
          <w:p w14:paraId="31458BCA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N/A</w:t>
            </w:r>
          </w:p>
        </w:tc>
        <w:tc>
          <w:tcPr>
            <w:tcW w:w="671" w:type="pct"/>
          </w:tcPr>
          <w:p w14:paraId="54109096" w14:textId="77777777" w:rsidR="006613CB" w:rsidRPr="0092771B" w:rsidRDefault="006613CB" w:rsidP="0019390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br/>
            </w:r>
            <w:r w:rsidRPr="0092771B">
              <w:rPr>
                <w:rFonts w:asciiTheme="majorBidi" w:hAnsiTheme="majorBidi" w:cstheme="majorBidi"/>
              </w:rPr>
              <w:br/>
              <w:t>0</w:t>
            </w:r>
          </w:p>
        </w:tc>
      </w:tr>
    </w:tbl>
    <w:p w14:paraId="5F289487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32D6D5D0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  <w:r w:rsidRPr="0092771B">
        <w:rPr>
          <w:rFonts w:asciiTheme="majorBidi" w:hAnsiTheme="majorBidi" w:cstheme="majorBidi"/>
        </w:rPr>
        <w:t>RBL: Rubber band ligatures. SRAE: Superior Rectal Artery Embolization. DG-HAL: Doppler-Guided Hemorrhoidal Artery Ligation.</w:t>
      </w:r>
    </w:p>
    <w:p w14:paraId="76D54D13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6FFABACD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00DD2FB4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407BCF27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68C6DEF0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093202E7" w14:textId="77777777" w:rsidR="00513E2C" w:rsidRDefault="00513E2C" w:rsidP="00513E2C">
      <w:pPr>
        <w:pStyle w:val="NoSpacing"/>
        <w:rPr>
          <w:rFonts w:asciiTheme="majorBidi" w:hAnsiTheme="majorBidi" w:cstheme="majorBidi"/>
        </w:rPr>
      </w:pPr>
    </w:p>
    <w:p w14:paraId="142321E0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364E2225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5B6DC7E1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359B49D0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35FF9F36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4B3DCDB2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7C8C918D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45CE94A0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2A837120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44DAE820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535BE958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752BF81F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08CF1C28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6D72E58F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2FED4FD1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4B247A92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10073D78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73B8FE47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65118C52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77C7784B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73142437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2DEAEC41" w14:textId="77777777" w:rsidR="0087244F" w:rsidRDefault="0087244F" w:rsidP="00513E2C">
      <w:pPr>
        <w:pStyle w:val="NoSpacing"/>
        <w:rPr>
          <w:rFonts w:asciiTheme="majorBidi" w:hAnsiTheme="majorBidi" w:cstheme="majorBidi"/>
        </w:rPr>
      </w:pPr>
    </w:p>
    <w:p w14:paraId="627BC8F4" w14:textId="77777777" w:rsidR="0087244F" w:rsidRPr="0087244F" w:rsidRDefault="0087244F" w:rsidP="0087244F">
      <w:pPr>
        <w:pStyle w:val="NoSpacing"/>
        <w:rPr>
          <w:rFonts w:asciiTheme="majorBidi" w:hAnsiTheme="majorBidi" w:cstheme="majorBidi"/>
          <w:b/>
          <w:bCs/>
        </w:rPr>
      </w:pPr>
      <w:r w:rsidRPr="0087244F">
        <w:rPr>
          <w:rFonts w:asciiTheme="majorBidi" w:hAnsiTheme="majorBidi" w:cstheme="majorBidi"/>
          <w:b/>
          <w:bCs/>
        </w:rPr>
        <w:lastRenderedPageBreak/>
        <w:t>Supplementary Table 3. Procedural details and clinical outcomes.</w:t>
      </w:r>
    </w:p>
    <w:p w14:paraId="41D92D01" w14:textId="77777777" w:rsidR="0087244F" w:rsidRPr="0087244F" w:rsidRDefault="0087244F" w:rsidP="0087244F">
      <w:pPr>
        <w:pStyle w:val="NoSpacing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61"/>
        <w:gridCol w:w="766"/>
        <w:gridCol w:w="809"/>
        <w:gridCol w:w="1176"/>
        <w:gridCol w:w="1008"/>
        <w:gridCol w:w="921"/>
        <w:gridCol w:w="955"/>
        <w:gridCol w:w="1003"/>
        <w:gridCol w:w="944"/>
        <w:gridCol w:w="933"/>
      </w:tblGrid>
      <w:tr w:rsidR="0087244F" w:rsidRPr="0087244F" w14:paraId="7E0EA957" w14:textId="77777777" w:rsidTr="008B3BC4">
        <w:tc>
          <w:tcPr>
            <w:tcW w:w="538" w:type="pct"/>
            <w:hideMark/>
          </w:tcPr>
          <w:p w14:paraId="43A05C9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bookmarkStart w:id="0" w:name="OLE_LINK2"/>
            <w:r w:rsidRPr="0087244F">
              <w:rPr>
                <w:rFonts w:asciiTheme="majorBidi" w:hAnsiTheme="majorBidi" w:cstheme="majorBidi"/>
                <w:b/>
                <w:bCs/>
              </w:rPr>
              <w:t>Study</w:t>
            </w:r>
          </w:p>
        </w:tc>
        <w:tc>
          <w:tcPr>
            <w:tcW w:w="457" w:type="pct"/>
            <w:hideMark/>
          </w:tcPr>
          <w:p w14:paraId="7A0C4BBD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Technical Success</w:t>
            </w:r>
          </w:p>
        </w:tc>
        <w:tc>
          <w:tcPr>
            <w:tcW w:w="396" w:type="pct"/>
            <w:hideMark/>
          </w:tcPr>
          <w:p w14:paraId="44C297C8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Operating Time</w:t>
            </w:r>
          </w:p>
        </w:tc>
        <w:tc>
          <w:tcPr>
            <w:tcW w:w="596" w:type="pct"/>
            <w:hideMark/>
          </w:tcPr>
          <w:p w14:paraId="7845B2E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Complications and Adverse Events</w:t>
            </w:r>
          </w:p>
        </w:tc>
        <w:tc>
          <w:tcPr>
            <w:tcW w:w="504" w:type="pct"/>
            <w:hideMark/>
          </w:tcPr>
          <w:p w14:paraId="24ECA980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Clinical Success</w:t>
            </w:r>
          </w:p>
        </w:tc>
        <w:tc>
          <w:tcPr>
            <w:tcW w:w="457" w:type="pct"/>
            <w:hideMark/>
          </w:tcPr>
          <w:p w14:paraId="262F50D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Rebleeding</w:t>
            </w:r>
          </w:p>
        </w:tc>
        <w:tc>
          <w:tcPr>
            <w:tcW w:w="475" w:type="pct"/>
            <w:hideMark/>
          </w:tcPr>
          <w:p w14:paraId="003E256D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Additional Treatments</w:t>
            </w:r>
          </w:p>
        </w:tc>
        <w:tc>
          <w:tcPr>
            <w:tcW w:w="502" w:type="pct"/>
            <w:hideMark/>
          </w:tcPr>
          <w:p w14:paraId="6B2E72BA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Postoperative Pain</w:t>
            </w:r>
          </w:p>
        </w:tc>
        <w:tc>
          <w:tcPr>
            <w:tcW w:w="469" w:type="pct"/>
            <w:hideMark/>
          </w:tcPr>
          <w:p w14:paraId="6FF4493F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Tenesmus</w:t>
            </w:r>
          </w:p>
        </w:tc>
        <w:tc>
          <w:tcPr>
            <w:tcW w:w="604" w:type="pct"/>
            <w:hideMark/>
          </w:tcPr>
          <w:p w14:paraId="09AAF1E6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Patient Satisfaction</w:t>
            </w:r>
          </w:p>
        </w:tc>
      </w:tr>
      <w:bookmarkEnd w:id="0"/>
      <w:tr w:rsidR="0087244F" w:rsidRPr="0087244F" w14:paraId="3767DB46" w14:textId="77777777" w:rsidTr="008B3BC4">
        <w:tc>
          <w:tcPr>
            <w:tcW w:w="538" w:type="pct"/>
            <w:hideMark/>
          </w:tcPr>
          <w:p w14:paraId="138375E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Wang</w:t>
            </w:r>
          </w:p>
        </w:tc>
        <w:tc>
          <w:tcPr>
            <w:tcW w:w="457" w:type="pct"/>
            <w:hideMark/>
          </w:tcPr>
          <w:p w14:paraId="354FE0BC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396" w:type="pct"/>
            <w:hideMark/>
          </w:tcPr>
          <w:p w14:paraId="546D6BC1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(49 ± 10) min</w:t>
            </w:r>
          </w:p>
        </w:tc>
        <w:tc>
          <w:tcPr>
            <w:tcW w:w="596" w:type="pct"/>
            <w:hideMark/>
          </w:tcPr>
          <w:p w14:paraId="04CBB4B1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504" w:type="pct"/>
            <w:hideMark/>
          </w:tcPr>
          <w:p w14:paraId="15DF9B28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87.0% (Group A) vs. 88.9% (Group B)</w:t>
            </w:r>
          </w:p>
        </w:tc>
        <w:tc>
          <w:tcPr>
            <w:tcW w:w="457" w:type="pct"/>
            <w:hideMark/>
          </w:tcPr>
          <w:p w14:paraId="3E50117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16.7%</w:t>
            </w:r>
          </w:p>
        </w:tc>
        <w:tc>
          <w:tcPr>
            <w:tcW w:w="475" w:type="pct"/>
            <w:hideMark/>
          </w:tcPr>
          <w:p w14:paraId="20BBDEF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PPH, rubber band ligation, inferior rectal artery embolization, sclerotherapy injection</w:t>
            </w:r>
          </w:p>
        </w:tc>
        <w:tc>
          <w:tcPr>
            <w:tcW w:w="502" w:type="pct"/>
            <w:hideMark/>
          </w:tcPr>
          <w:p w14:paraId="6264D16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34.1%</w:t>
            </w:r>
          </w:p>
        </w:tc>
        <w:tc>
          <w:tcPr>
            <w:tcW w:w="469" w:type="pct"/>
            <w:hideMark/>
          </w:tcPr>
          <w:p w14:paraId="50C1BD3F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48.8%, resolving in 3-7 days</w:t>
            </w:r>
          </w:p>
        </w:tc>
        <w:tc>
          <w:tcPr>
            <w:tcW w:w="604" w:type="pct"/>
            <w:hideMark/>
          </w:tcPr>
          <w:p w14:paraId="3386048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</w:tr>
      <w:tr w:rsidR="0087244F" w:rsidRPr="0087244F" w14:paraId="2C51FC97" w14:textId="77777777" w:rsidTr="008B3BC4">
        <w:tc>
          <w:tcPr>
            <w:tcW w:w="538" w:type="pct"/>
            <w:hideMark/>
          </w:tcPr>
          <w:p w14:paraId="2653E36C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Moussa</w:t>
            </w:r>
          </w:p>
        </w:tc>
        <w:tc>
          <w:tcPr>
            <w:tcW w:w="457" w:type="pct"/>
            <w:hideMark/>
          </w:tcPr>
          <w:p w14:paraId="7B487BA6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396" w:type="pct"/>
            <w:hideMark/>
          </w:tcPr>
          <w:p w14:paraId="26BC9235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96" w:type="pct"/>
            <w:hideMark/>
          </w:tcPr>
          <w:p w14:paraId="2B41BB5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504" w:type="pct"/>
            <w:hideMark/>
          </w:tcPr>
          <w:p w14:paraId="13BBF7E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72%</w:t>
            </w:r>
          </w:p>
        </w:tc>
        <w:tc>
          <w:tcPr>
            <w:tcW w:w="457" w:type="pct"/>
            <w:hideMark/>
          </w:tcPr>
          <w:p w14:paraId="2D214A55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75" w:type="pct"/>
            <w:hideMark/>
          </w:tcPr>
          <w:p w14:paraId="712D5F51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02" w:type="pct"/>
            <w:hideMark/>
          </w:tcPr>
          <w:p w14:paraId="74AE885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69" w:type="pct"/>
            <w:hideMark/>
          </w:tcPr>
          <w:p w14:paraId="66B1F47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04" w:type="pct"/>
            <w:hideMark/>
          </w:tcPr>
          <w:p w14:paraId="53FD0267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</w:tr>
      <w:tr w:rsidR="0087244F" w:rsidRPr="0087244F" w14:paraId="243B8CA8" w14:textId="77777777" w:rsidTr="008B3BC4">
        <w:tc>
          <w:tcPr>
            <w:tcW w:w="538" w:type="pct"/>
            <w:hideMark/>
          </w:tcPr>
          <w:p w14:paraId="6053F828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7244F">
              <w:rPr>
                <w:rFonts w:asciiTheme="majorBidi" w:hAnsiTheme="majorBidi" w:cstheme="majorBidi"/>
                <w:b/>
                <w:bCs/>
              </w:rPr>
              <w:t>Tradi</w:t>
            </w:r>
            <w:proofErr w:type="spellEnd"/>
          </w:p>
        </w:tc>
        <w:tc>
          <w:tcPr>
            <w:tcW w:w="457" w:type="pct"/>
            <w:hideMark/>
          </w:tcPr>
          <w:p w14:paraId="1064056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396" w:type="pct"/>
            <w:hideMark/>
          </w:tcPr>
          <w:p w14:paraId="6830F9D7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96" w:type="pct"/>
            <w:hideMark/>
          </w:tcPr>
          <w:p w14:paraId="39EDA5B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No major complications</w:t>
            </w:r>
          </w:p>
        </w:tc>
        <w:tc>
          <w:tcPr>
            <w:tcW w:w="504" w:type="pct"/>
            <w:hideMark/>
          </w:tcPr>
          <w:p w14:paraId="6CFC2E6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72% at 12 months</w:t>
            </w:r>
          </w:p>
        </w:tc>
        <w:tc>
          <w:tcPr>
            <w:tcW w:w="457" w:type="pct"/>
            <w:hideMark/>
          </w:tcPr>
          <w:p w14:paraId="218E2BF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28%</w:t>
            </w:r>
          </w:p>
        </w:tc>
        <w:tc>
          <w:tcPr>
            <w:tcW w:w="475" w:type="pct"/>
            <w:hideMark/>
          </w:tcPr>
          <w:p w14:paraId="6638B1A9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02" w:type="pct"/>
            <w:hideMark/>
          </w:tcPr>
          <w:p w14:paraId="28049CED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69" w:type="pct"/>
            <w:hideMark/>
          </w:tcPr>
          <w:p w14:paraId="54050597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04" w:type="pct"/>
            <w:hideMark/>
          </w:tcPr>
          <w:p w14:paraId="5FB4555C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86.7% at 12 months</w:t>
            </w:r>
          </w:p>
        </w:tc>
      </w:tr>
      <w:tr w:rsidR="0087244F" w:rsidRPr="0087244F" w14:paraId="48F3D362" w14:textId="77777777" w:rsidTr="008B3BC4">
        <w:tc>
          <w:tcPr>
            <w:tcW w:w="538" w:type="pct"/>
            <w:hideMark/>
          </w:tcPr>
          <w:p w14:paraId="1B8FC188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7244F">
              <w:rPr>
                <w:rFonts w:asciiTheme="majorBidi" w:hAnsiTheme="majorBidi" w:cstheme="majorBidi"/>
                <w:b/>
                <w:bCs/>
              </w:rPr>
              <w:t>Falsarella</w:t>
            </w:r>
            <w:proofErr w:type="spellEnd"/>
          </w:p>
        </w:tc>
        <w:tc>
          <w:tcPr>
            <w:tcW w:w="457" w:type="pct"/>
            <w:hideMark/>
          </w:tcPr>
          <w:p w14:paraId="7500303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396" w:type="pct"/>
            <w:hideMark/>
          </w:tcPr>
          <w:p w14:paraId="23473F9F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96" w:type="pct"/>
            <w:hideMark/>
          </w:tcPr>
          <w:p w14:paraId="7F6077B9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Edema, acute fissure (Grade 2), surgical wound dehiscence (Grade 1), stenosis, skin tag, fissure</w:t>
            </w:r>
          </w:p>
        </w:tc>
        <w:tc>
          <w:tcPr>
            <w:tcW w:w="504" w:type="pct"/>
            <w:hideMark/>
          </w:tcPr>
          <w:p w14:paraId="32DDE08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57" w:type="pct"/>
            <w:hideMark/>
          </w:tcPr>
          <w:p w14:paraId="04FC743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75" w:type="pct"/>
            <w:hideMark/>
          </w:tcPr>
          <w:p w14:paraId="64041B07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02" w:type="pct"/>
            <w:hideMark/>
          </w:tcPr>
          <w:p w14:paraId="0C8DD7B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Pain during first bowel movement higher than embolization, medication use significantly lower</w:t>
            </w:r>
          </w:p>
        </w:tc>
        <w:tc>
          <w:tcPr>
            <w:tcW w:w="469" w:type="pct"/>
            <w:hideMark/>
          </w:tcPr>
          <w:p w14:paraId="3898C70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04" w:type="pct"/>
            <w:hideMark/>
          </w:tcPr>
          <w:p w14:paraId="5818C2B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86.7% at 30 days, 86.7% at 3 months, 71.5% at 6 months, 61.6% at 12 months</w:t>
            </w:r>
          </w:p>
        </w:tc>
      </w:tr>
      <w:tr w:rsidR="0087244F" w:rsidRPr="0087244F" w14:paraId="751468E4" w14:textId="77777777" w:rsidTr="008B3BC4">
        <w:tc>
          <w:tcPr>
            <w:tcW w:w="538" w:type="pct"/>
            <w:hideMark/>
          </w:tcPr>
          <w:p w14:paraId="4D0120B5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Vidal</w:t>
            </w:r>
          </w:p>
        </w:tc>
        <w:tc>
          <w:tcPr>
            <w:tcW w:w="457" w:type="pct"/>
            <w:hideMark/>
          </w:tcPr>
          <w:p w14:paraId="3F508BE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396" w:type="pct"/>
            <w:hideMark/>
          </w:tcPr>
          <w:p w14:paraId="1013258F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96" w:type="pct"/>
            <w:hideMark/>
          </w:tcPr>
          <w:p w14:paraId="4994AB3A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No pain or ischemic complications, rebleeding in 2 patients</w:t>
            </w:r>
          </w:p>
        </w:tc>
        <w:tc>
          <w:tcPr>
            <w:tcW w:w="504" w:type="pct"/>
            <w:hideMark/>
          </w:tcPr>
          <w:p w14:paraId="6779A676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57" w:type="pct"/>
            <w:hideMark/>
          </w:tcPr>
          <w:p w14:paraId="40F3E74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75" w:type="pct"/>
            <w:hideMark/>
          </w:tcPr>
          <w:p w14:paraId="67FBF2D8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Additional embolization for rebleeding, one patient with painful perianal reaction</w:t>
            </w:r>
          </w:p>
        </w:tc>
        <w:tc>
          <w:tcPr>
            <w:tcW w:w="502" w:type="pct"/>
            <w:hideMark/>
          </w:tcPr>
          <w:p w14:paraId="47A02BD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69" w:type="pct"/>
            <w:hideMark/>
          </w:tcPr>
          <w:p w14:paraId="66BE11F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04" w:type="pct"/>
            <w:hideMark/>
          </w:tcPr>
          <w:p w14:paraId="24C3580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</w:tr>
      <w:tr w:rsidR="0087244F" w:rsidRPr="0087244F" w14:paraId="50DBA4FD" w14:textId="77777777" w:rsidTr="008B3BC4">
        <w:tc>
          <w:tcPr>
            <w:tcW w:w="538" w:type="pct"/>
            <w:hideMark/>
          </w:tcPr>
          <w:p w14:paraId="2B08F20F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lastRenderedPageBreak/>
              <w:t>X SUN</w:t>
            </w:r>
          </w:p>
        </w:tc>
        <w:tc>
          <w:tcPr>
            <w:tcW w:w="457" w:type="pct"/>
            <w:hideMark/>
          </w:tcPr>
          <w:p w14:paraId="113AED6A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396" w:type="pct"/>
            <w:hideMark/>
          </w:tcPr>
          <w:p w14:paraId="1CB2A55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45 ± 8 min</w:t>
            </w:r>
          </w:p>
        </w:tc>
        <w:tc>
          <w:tcPr>
            <w:tcW w:w="596" w:type="pct"/>
            <w:hideMark/>
          </w:tcPr>
          <w:p w14:paraId="0C7CFBE8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504" w:type="pct"/>
            <w:hideMark/>
          </w:tcPr>
          <w:p w14:paraId="31D8A0D7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91.3%</w:t>
            </w:r>
          </w:p>
        </w:tc>
        <w:tc>
          <w:tcPr>
            <w:tcW w:w="457" w:type="pct"/>
            <w:hideMark/>
          </w:tcPr>
          <w:p w14:paraId="5E9F1C5D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8.7%</w:t>
            </w:r>
          </w:p>
        </w:tc>
        <w:tc>
          <w:tcPr>
            <w:tcW w:w="475" w:type="pct"/>
            <w:hideMark/>
          </w:tcPr>
          <w:p w14:paraId="191007D6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Repeat embolization for rebleeding</w:t>
            </w:r>
          </w:p>
        </w:tc>
        <w:tc>
          <w:tcPr>
            <w:tcW w:w="502" w:type="pct"/>
            <w:hideMark/>
          </w:tcPr>
          <w:p w14:paraId="17094D60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69" w:type="pct"/>
            <w:hideMark/>
          </w:tcPr>
          <w:p w14:paraId="5AEA0AE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Self-limited in 34.78% cases</w:t>
            </w:r>
          </w:p>
        </w:tc>
        <w:tc>
          <w:tcPr>
            <w:tcW w:w="604" w:type="pct"/>
            <w:hideMark/>
          </w:tcPr>
          <w:p w14:paraId="5FB228FF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</w:tr>
      <w:tr w:rsidR="0087244F" w:rsidRPr="0087244F" w14:paraId="53EBEAC0" w14:textId="77777777" w:rsidTr="008B3BC4">
        <w:tc>
          <w:tcPr>
            <w:tcW w:w="538" w:type="pct"/>
            <w:hideMark/>
          </w:tcPr>
          <w:p w14:paraId="15555C66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7244F">
              <w:rPr>
                <w:rFonts w:asciiTheme="majorBidi" w:hAnsiTheme="majorBidi" w:cstheme="majorBidi"/>
                <w:b/>
                <w:bCs/>
              </w:rPr>
              <w:t>Lezzi</w:t>
            </w:r>
            <w:proofErr w:type="spellEnd"/>
          </w:p>
        </w:tc>
        <w:tc>
          <w:tcPr>
            <w:tcW w:w="457" w:type="pct"/>
            <w:hideMark/>
          </w:tcPr>
          <w:p w14:paraId="06C66A68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396" w:type="pct"/>
            <w:hideMark/>
          </w:tcPr>
          <w:p w14:paraId="04ECD7D9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39.42 min</w:t>
            </w:r>
          </w:p>
        </w:tc>
        <w:tc>
          <w:tcPr>
            <w:tcW w:w="596" w:type="pct"/>
            <w:hideMark/>
          </w:tcPr>
          <w:p w14:paraId="0D215EED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No significant intra/post-procedural discomfort</w:t>
            </w:r>
          </w:p>
        </w:tc>
        <w:tc>
          <w:tcPr>
            <w:tcW w:w="504" w:type="pct"/>
            <w:hideMark/>
          </w:tcPr>
          <w:p w14:paraId="54435B5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57" w:type="pct"/>
            <w:hideMark/>
          </w:tcPr>
          <w:p w14:paraId="371365F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75" w:type="pct"/>
            <w:hideMark/>
          </w:tcPr>
          <w:p w14:paraId="7E3B239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02" w:type="pct"/>
            <w:hideMark/>
          </w:tcPr>
          <w:p w14:paraId="3DD0816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69" w:type="pct"/>
            <w:hideMark/>
          </w:tcPr>
          <w:p w14:paraId="03009BC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04" w:type="pct"/>
            <w:hideMark/>
          </w:tcPr>
          <w:p w14:paraId="496572A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</w:tr>
      <w:tr w:rsidR="0087244F" w:rsidRPr="0087244F" w14:paraId="685D678E" w14:textId="77777777" w:rsidTr="008B3BC4">
        <w:tc>
          <w:tcPr>
            <w:tcW w:w="538" w:type="pct"/>
            <w:hideMark/>
          </w:tcPr>
          <w:p w14:paraId="1C99AB2F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De Gregorio</w:t>
            </w:r>
          </w:p>
        </w:tc>
        <w:tc>
          <w:tcPr>
            <w:tcW w:w="457" w:type="pct"/>
            <w:hideMark/>
          </w:tcPr>
          <w:p w14:paraId="4E48DEF9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396" w:type="pct"/>
            <w:hideMark/>
          </w:tcPr>
          <w:p w14:paraId="5C9ED970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96" w:type="pct"/>
            <w:hideMark/>
          </w:tcPr>
          <w:p w14:paraId="55087581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No major complications, radial hematoma, minor tenesmus</w:t>
            </w:r>
          </w:p>
        </w:tc>
        <w:tc>
          <w:tcPr>
            <w:tcW w:w="504" w:type="pct"/>
            <w:hideMark/>
          </w:tcPr>
          <w:p w14:paraId="4090AB35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Healing (85.7%), Improvement (9.5%), No changes (4.7%)</w:t>
            </w:r>
          </w:p>
        </w:tc>
        <w:tc>
          <w:tcPr>
            <w:tcW w:w="457" w:type="pct"/>
            <w:hideMark/>
          </w:tcPr>
          <w:p w14:paraId="0904E5D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75" w:type="pct"/>
            <w:hideMark/>
          </w:tcPr>
          <w:p w14:paraId="1BF193C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02" w:type="pct"/>
            <w:hideMark/>
          </w:tcPr>
          <w:p w14:paraId="1DBE7DF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69" w:type="pct"/>
            <w:hideMark/>
          </w:tcPr>
          <w:p w14:paraId="2FF2B28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04" w:type="pct"/>
            <w:hideMark/>
          </w:tcPr>
          <w:p w14:paraId="0CB7204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</w:tr>
      <w:tr w:rsidR="0087244F" w:rsidRPr="0087244F" w14:paraId="15599D3D" w14:textId="77777777" w:rsidTr="008B3BC4">
        <w:tc>
          <w:tcPr>
            <w:tcW w:w="538" w:type="pct"/>
            <w:hideMark/>
          </w:tcPr>
          <w:p w14:paraId="625A9BC9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Zakharchenko</w:t>
            </w:r>
          </w:p>
        </w:tc>
        <w:tc>
          <w:tcPr>
            <w:tcW w:w="457" w:type="pct"/>
            <w:hideMark/>
          </w:tcPr>
          <w:p w14:paraId="491748C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396" w:type="pct"/>
            <w:hideMark/>
          </w:tcPr>
          <w:p w14:paraId="1D4F130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96" w:type="pct"/>
            <w:hideMark/>
          </w:tcPr>
          <w:p w14:paraId="7D9A5B4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No observed hematomas, infections, or pseudoaneurysms</w:t>
            </w:r>
          </w:p>
        </w:tc>
        <w:tc>
          <w:tcPr>
            <w:tcW w:w="504" w:type="pct"/>
            <w:hideMark/>
          </w:tcPr>
          <w:p w14:paraId="25AD4555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57" w:type="pct"/>
            <w:hideMark/>
          </w:tcPr>
          <w:p w14:paraId="034995BD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75" w:type="pct"/>
            <w:hideMark/>
          </w:tcPr>
          <w:p w14:paraId="39022E8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02" w:type="pct"/>
            <w:hideMark/>
          </w:tcPr>
          <w:p w14:paraId="23C0CE96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69" w:type="pct"/>
            <w:hideMark/>
          </w:tcPr>
          <w:p w14:paraId="36C22889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04" w:type="pct"/>
            <w:hideMark/>
          </w:tcPr>
          <w:p w14:paraId="5199D3A7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83% with grade III hemorrhoids, 94% with grades I–II hemorrhoids</w:t>
            </w:r>
          </w:p>
        </w:tc>
      </w:tr>
      <w:tr w:rsidR="0087244F" w:rsidRPr="0087244F" w14:paraId="6EEC099B" w14:textId="77777777" w:rsidTr="008B3BC4">
        <w:tc>
          <w:tcPr>
            <w:tcW w:w="538" w:type="pct"/>
          </w:tcPr>
          <w:p w14:paraId="29F1F265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proofErr w:type="spellStart"/>
            <w:r w:rsidRPr="0087244F">
              <w:rPr>
                <w:rFonts w:asciiTheme="majorBidi" w:hAnsiTheme="majorBidi" w:cstheme="majorBidi"/>
                <w:b/>
                <w:bCs/>
              </w:rPr>
              <w:t>Puchola</w:t>
            </w:r>
            <w:proofErr w:type="spellEnd"/>
          </w:p>
        </w:tc>
        <w:tc>
          <w:tcPr>
            <w:tcW w:w="457" w:type="pct"/>
          </w:tcPr>
          <w:p w14:paraId="41ECE03D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90%</w:t>
            </w:r>
          </w:p>
        </w:tc>
        <w:tc>
          <w:tcPr>
            <w:tcW w:w="396" w:type="pct"/>
          </w:tcPr>
          <w:p w14:paraId="37634BF1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96" w:type="pct"/>
          </w:tcPr>
          <w:p w14:paraId="776536D6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 xml:space="preserve">Discharge: 24 hours for femoral approach, 6 hours for radial puncture. Technical failure in 2 cases: dissection of the inferior mesenteric artery and an infrarenal aortic </w:t>
            </w:r>
            <w:r w:rsidRPr="0087244F">
              <w:rPr>
                <w:rFonts w:asciiTheme="majorBidi" w:hAnsiTheme="majorBidi" w:cstheme="majorBidi"/>
              </w:rPr>
              <w:lastRenderedPageBreak/>
              <w:t xml:space="preserve">aneurysm. Mean radiation dose: 535,060 </w:t>
            </w:r>
            <w:proofErr w:type="spellStart"/>
            <w:r w:rsidRPr="0087244F">
              <w:rPr>
                <w:rFonts w:asciiTheme="majorBidi" w:hAnsiTheme="majorBidi" w:cstheme="majorBidi"/>
              </w:rPr>
              <w:t>mGy</w:t>
            </w:r>
            <w:proofErr w:type="spellEnd"/>
            <w:r w:rsidRPr="0087244F">
              <w:rPr>
                <w:rFonts w:asciiTheme="majorBidi" w:hAnsiTheme="majorBidi" w:cstheme="majorBidi"/>
              </w:rPr>
              <w:t xml:space="preserve">/cm2. Range: 66,532-1,445,794 </w:t>
            </w:r>
            <w:proofErr w:type="spellStart"/>
            <w:r w:rsidRPr="0087244F">
              <w:rPr>
                <w:rFonts w:asciiTheme="majorBidi" w:hAnsiTheme="majorBidi" w:cstheme="majorBidi"/>
              </w:rPr>
              <w:t>mGy</w:t>
            </w:r>
            <w:proofErr w:type="spellEnd"/>
            <w:r w:rsidRPr="0087244F">
              <w:rPr>
                <w:rFonts w:asciiTheme="majorBidi" w:hAnsiTheme="majorBidi" w:cstheme="majorBidi"/>
              </w:rPr>
              <w:t xml:space="preserve">/cm2. Higher dose for radial access (mean 743,370.33 </w:t>
            </w:r>
            <w:proofErr w:type="spellStart"/>
            <w:r w:rsidRPr="0087244F">
              <w:rPr>
                <w:rFonts w:asciiTheme="majorBidi" w:hAnsiTheme="majorBidi" w:cstheme="majorBidi"/>
              </w:rPr>
              <w:t>mGy</w:t>
            </w:r>
            <w:proofErr w:type="spellEnd"/>
            <w:r w:rsidRPr="0087244F">
              <w:rPr>
                <w:rFonts w:asciiTheme="majorBidi" w:hAnsiTheme="majorBidi" w:cstheme="majorBidi"/>
              </w:rPr>
              <w:t xml:space="preserve">/cm2) compared to femoral access (mean 514,244.60 </w:t>
            </w:r>
            <w:proofErr w:type="spellStart"/>
            <w:r w:rsidRPr="0087244F">
              <w:rPr>
                <w:rFonts w:asciiTheme="majorBidi" w:hAnsiTheme="majorBidi" w:cstheme="majorBidi"/>
              </w:rPr>
              <w:t>mGy</w:t>
            </w:r>
            <w:proofErr w:type="spellEnd"/>
            <w:r w:rsidRPr="0087244F">
              <w:rPr>
                <w:rFonts w:asciiTheme="majorBidi" w:hAnsiTheme="majorBidi" w:cstheme="majorBidi"/>
              </w:rPr>
              <w:t>/cm2).</w:t>
            </w:r>
          </w:p>
        </w:tc>
        <w:tc>
          <w:tcPr>
            <w:tcW w:w="504" w:type="pct"/>
          </w:tcPr>
          <w:p w14:paraId="00F5AB3A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lastRenderedPageBreak/>
              <w:t>Clinical success achieved in 15 out of 18 patients (83.4%</w:t>
            </w:r>
            <w:proofErr w:type="gramStart"/>
            <w:r w:rsidRPr="0087244F">
              <w:rPr>
                <w:rFonts w:asciiTheme="majorBidi" w:hAnsiTheme="majorBidi" w:cstheme="majorBidi"/>
              </w:rPr>
              <w:t>)..</w:t>
            </w:r>
            <w:proofErr w:type="gramEnd"/>
            <w:r w:rsidRPr="0087244F">
              <w:rPr>
                <w:rFonts w:asciiTheme="majorBidi" w:hAnsiTheme="majorBidi" w:cstheme="majorBidi"/>
              </w:rPr>
              <w:t xml:space="preserve"> Mean follow-up: 10.6 months (range: 2-18 months). Complications and</w:t>
            </w:r>
          </w:p>
          <w:p w14:paraId="6BB690B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</w:p>
          <w:p w14:paraId="55DB4CC5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 xml:space="preserve">No </w:t>
            </w:r>
            <w:r w:rsidRPr="0087244F">
              <w:rPr>
                <w:rFonts w:asciiTheme="majorBidi" w:hAnsiTheme="majorBidi" w:cstheme="majorBidi"/>
              </w:rPr>
              <w:lastRenderedPageBreak/>
              <w:t>immediate major complications. 3 patients experienced clinical failure, requiring repeat procedure or surgery.</w:t>
            </w:r>
          </w:p>
        </w:tc>
        <w:tc>
          <w:tcPr>
            <w:tcW w:w="457" w:type="pct"/>
          </w:tcPr>
          <w:p w14:paraId="591D0A17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lastRenderedPageBreak/>
              <w:t>Recurrence of bleeding in 1 patient, requiring further embolization</w:t>
            </w:r>
          </w:p>
          <w:p w14:paraId="4A18FD1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</w:p>
          <w:p w14:paraId="3BB2CC1A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 xml:space="preserve">2 patients had acute bleeding one month later, </w:t>
            </w:r>
            <w:r w:rsidRPr="0087244F">
              <w:rPr>
                <w:rFonts w:asciiTheme="majorBidi" w:hAnsiTheme="majorBidi" w:cstheme="majorBidi"/>
              </w:rPr>
              <w:lastRenderedPageBreak/>
              <w:t>requiring surgical intervention.</w:t>
            </w:r>
          </w:p>
        </w:tc>
        <w:tc>
          <w:tcPr>
            <w:tcW w:w="475" w:type="pct"/>
          </w:tcPr>
          <w:p w14:paraId="554CCC5F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lastRenderedPageBreak/>
              <w:t>N/A</w:t>
            </w:r>
          </w:p>
        </w:tc>
        <w:tc>
          <w:tcPr>
            <w:tcW w:w="502" w:type="pct"/>
          </w:tcPr>
          <w:p w14:paraId="7E494AEC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Interventions: Two patients developed rectal pain post-treatment, relieved with paracetamol. Two patients reported rectal heavines</w:t>
            </w:r>
            <w:r w:rsidRPr="0087244F">
              <w:rPr>
                <w:rFonts w:asciiTheme="majorBidi" w:hAnsiTheme="majorBidi" w:cstheme="majorBidi"/>
              </w:rPr>
              <w:lastRenderedPageBreak/>
              <w:t>s but did not require treatment.</w:t>
            </w:r>
          </w:p>
        </w:tc>
        <w:tc>
          <w:tcPr>
            <w:tcW w:w="469" w:type="pct"/>
          </w:tcPr>
          <w:p w14:paraId="5CCC4DF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lastRenderedPageBreak/>
              <w:t>N/A</w:t>
            </w:r>
          </w:p>
        </w:tc>
        <w:tc>
          <w:tcPr>
            <w:tcW w:w="604" w:type="pct"/>
          </w:tcPr>
          <w:p w14:paraId="24D733D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</w:tr>
      <w:tr w:rsidR="0087244F" w:rsidRPr="0087244F" w14:paraId="5A419A21" w14:textId="77777777" w:rsidTr="008B3BC4">
        <w:tc>
          <w:tcPr>
            <w:tcW w:w="538" w:type="pct"/>
            <w:hideMark/>
          </w:tcPr>
          <w:p w14:paraId="703964FC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87244F">
              <w:rPr>
                <w:rFonts w:asciiTheme="majorBidi" w:hAnsiTheme="majorBidi" w:cstheme="majorBidi"/>
                <w:b/>
                <w:bCs/>
              </w:rPr>
              <w:t>X. Han</w:t>
            </w:r>
          </w:p>
        </w:tc>
        <w:tc>
          <w:tcPr>
            <w:tcW w:w="457" w:type="pct"/>
            <w:hideMark/>
          </w:tcPr>
          <w:p w14:paraId="64E4041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396" w:type="pct"/>
            <w:hideMark/>
          </w:tcPr>
          <w:p w14:paraId="1A7ED46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45 ± 8 min</w:t>
            </w:r>
          </w:p>
        </w:tc>
        <w:tc>
          <w:tcPr>
            <w:tcW w:w="596" w:type="pct"/>
            <w:hideMark/>
          </w:tcPr>
          <w:p w14:paraId="0EA67325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504" w:type="pct"/>
            <w:hideMark/>
          </w:tcPr>
          <w:p w14:paraId="229C071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57" w:type="pct"/>
            <w:hideMark/>
          </w:tcPr>
          <w:p w14:paraId="56C9D7F9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75" w:type="pct"/>
            <w:hideMark/>
          </w:tcPr>
          <w:p w14:paraId="186F4FA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Repeat embolization for recurrence</w:t>
            </w:r>
          </w:p>
        </w:tc>
        <w:tc>
          <w:tcPr>
            <w:tcW w:w="502" w:type="pct"/>
            <w:hideMark/>
          </w:tcPr>
          <w:p w14:paraId="014EF470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69" w:type="pct"/>
            <w:hideMark/>
          </w:tcPr>
          <w:p w14:paraId="4D042675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53.1% postoperative tenesmus</w:t>
            </w:r>
          </w:p>
        </w:tc>
        <w:tc>
          <w:tcPr>
            <w:tcW w:w="604" w:type="pct"/>
            <w:hideMark/>
          </w:tcPr>
          <w:p w14:paraId="3344321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</w:tr>
      <w:tr w:rsidR="0087244F" w:rsidRPr="0087244F" w14:paraId="7970B1F0" w14:textId="77777777" w:rsidTr="008B3BC4">
        <w:tc>
          <w:tcPr>
            <w:tcW w:w="538" w:type="pct"/>
            <w:hideMark/>
          </w:tcPr>
          <w:p w14:paraId="21C2C9A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7244F">
              <w:rPr>
                <w:rFonts w:asciiTheme="majorBidi" w:hAnsiTheme="majorBidi" w:cstheme="majorBidi"/>
                <w:b/>
                <w:bCs/>
              </w:rPr>
              <w:t>Stecca</w:t>
            </w:r>
            <w:proofErr w:type="spellEnd"/>
          </w:p>
        </w:tc>
        <w:tc>
          <w:tcPr>
            <w:tcW w:w="457" w:type="pct"/>
            <w:hideMark/>
          </w:tcPr>
          <w:p w14:paraId="48BF6B41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396" w:type="pct"/>
            <w:hideMark/>
          </w:tcPr>
          <w:p w14:paraId="7282770D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96" w:type="pct"/>
            <w:hideMark/>
          </w:tcPr>
          <w:p w14:paraId="121E10C8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Hemorrhoidal crisis, hematoma at the puncture site (</w:t>
            </w:r>
            <w:proofErr w:type="spellStart"/>
            <w:r w:rsidRPr="0087244F">
              <w:rPr>
                <w:rFonts w:asciiTheme="majorBidi" w:hAnsiTheme="majorBidi" w:cstheme="majorBidi"/>
              </w:rPr>
              <w:t>Clavien</w:t>
            </w:r>
            <w:proofErr w:type="spellEnd"/>
            <w:r w:rsidRPr="0087244F">
              <w:rPr>
                <w:rFonts w:asciiTheme="majorBidi" w:hAnsiTheme="majorBidi" w:cstheme="majorBidi"/>
              </w:rPr>
              <w:t>-Dindo Grade 1)</w:t>
            </w:r>
          </w:p>
        </w:tc>
        <w:tc>
          <w:tcPr>
            <w:tcW w:w="504" w:type="pct"/>
            <w:hideMark/>
          </w:tcPr>
          <w:p w14:paraId="2676813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92% Grade 2 at 1-month, 84% Grade 2 at 6-month</w:t>
            </w:r>
          </w:p>
        </w:tc>
        <w:tc>
          <w:tcPr>
            <w:tcW w:w="457" w:type="pct"/>
            <w:hideMark/>
          </w:tcPr>
          <w:p w14:paraId="2B486D3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75" w:type="pct"/>
            <w:hideMark/>
          </w:tcPr>
          <w:p w14:paraId="14933E2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02" w:type="pct"/>
            <w:hideMark/>
          </w:tcPr>
          <w:p w14:paraId="6FC3860D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69" w:type="pct"/>
            <w:hideMark/>
          </w:tcPr>
          <w:p w14:paraId="3AFA898C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04" w:type="pct"/>
            <w:hideMark/>
          </w:tcPr>
          <w:p w14:paraId="387B9E3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</w:tr>
      <w:tr w:rsidR="0087244F" w:rsidRPr="0087244F" w14:paraId="36929AB0" w14:textId="77777777" w:rsidTr="008B3BC4">
        <w:tc>
          <w:tcPr>
            <w:tcW w:w="538" w:type="pct"/>
            <w:hideMark/>
          </w:tcPr>
          <w:p w14:paraId="736732D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7244F">
              <w:rPr>
                <w:rFonts w:asciiTheme="majorBidi" w:hAnsiTheme="majorBidi" w:cstheme="majorBidi"/>
                <w:b/>
                <w:bCs/>
              </w:rPr>
              <w:t>Küçükay</w:t>
            </w:r>
            <w:proofErr w:type="spellEnd"/>
          </w:p>
        </w:tc>
        <w:tc>
          <w:tcPr>
            <w:tcW w:w="457" w:type="pct"/>
            <w:hideMark/>
          </w:tcPr>
          <w:p w14:paraId="5916E056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396" w:type="pct"/>
            <w:hideMark/>
          </w:tcPr>
          <w:p w14:paraId="5DA928E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96" w:type="pct"/>
            <w:hideMark/>
          </w:tcPr>
          <w:p w14:paraId="3D93ABD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Small ulcerations, rectosigmoid junction ulcerations, fibrotic scar tissue</w:t>
            </w:r>
          </w:p>
        </w:tc>
        <w:tc>
          <w:tcPr>
            <w:tcW w:w="504" w:type="pct"/>
            <w:hideMark/>
          </w:tcPr>
          <w:p w14:paraId="65353E16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93% at 12 months</w:t>
            </w:r>
          </w:p>
        </w:tc>
        <w:tc>
          <w:tcPr>
            <w:tcW w:w="457" w:type="pct"/>
            <w:hideMark/>
          </w:tcPr>
          <w:p w14:paraId="469BB50C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75" w:type="pct"/>
            <w:hideMark/>
          </w:tcPr>
          <w:p w14:paraId="5E7D6C2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02" w:type="pct"/>
            <w:hideMark/>
          </w:tcPr>
          <w:p w14:paraId="0CAA98AB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69" w:type="pct"/>
            <w:hideMark/>
          </w:tcPr>
          <w:p w14:paraId="07AF87B4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04" w:type="pct"/>
            <w:hideMark/>
          </w:tcPr>
          <w:p w14:paraId="73F5C4FA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</w:tr>
      <w:tr w:rsidR="0087244F" w:rsidRPr="0087244F" w14:paraId="6E427D57" w14:textId="77777777" w:rsidTr="008B3BC4">
        <w:tc>
          <w:tcPr>
            <w:tcW w:w="538" w:type="pct"/>
            <w:hideMark/>
          </w:tcPr>
          <w:p w14:paraId="3145331F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7244F">
              <w:rPr>
                <w:rFonts w:asciiTheme="majorBidi" w:hAnsiTheme="majorBidi" w:cstheme="majorBidi"/>
                <w:b/>
                <w:bCs/>
              </w:rPr>
              <w:lastRenderedPageBreak/>
              <w:t>Campennì</w:t>
            </w:r>
            <w:proofErr w:type="spellEnd"/>
          </w:p>
        </w:tc>
        <w:tc>
          <w:tcPr>
            <w:tcW w:w="457" w:type="pct"/>
            <w:hideMark/>
          </w:tcPr>
          <w:p w14:paraId="46C6F64A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396" w:type="pct"/>
            <w:hideMark/>
          </w:tcPr>
          <w:p w14:paraId="59E36067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40-50 min</w:t>
            </w:r>
          </w:p>
        </w:tc>
        <w:tc>
          <w:tcPr>
            <w:tcW w:w="596" w:type="pct"/>
            <w:hideMark/>
          </w:tcPr>
          <w:p w14:paraId="02F6425D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Ecchymosis, arm pain, pseudoaneurysm (14.3% overall complication rate)</w:t>
            </w:r>
          </w:p>
        </w:tc>
        <w:tc>
          <w:tcPr>
            <w:tcW w:w="504" w:type="pct"/>
            <w:hideMark/>
          </w:tcPr>
          <w:p w14:paraId="3C5C8F5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Decreased post-defecation bleeding, mean hemoglobin increase, 14.3% recurrence</w:t>
            </w:r>
          </w:p>
        </w:tc>
        <w:tc>
          <w:tcPr>
            <w:tcW w:w="457" w:type="pct"/>
            <w:hideMark/>
          </w:tcPr>
          <w:p w14:paraId="45F33D1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75" w:type="pct"/>
            <w:hideMark/>
          </w:tcPr>
          <w:p w14:paraId="1F7AA4D2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502" w:type="pct"/>
            <w:hideMark/>
          </w:tcPr>
          <w:p w14:paraId="3F11D87E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469" w:type="pct"/>
            <w:hideMark/>
          </w:tcPr>
          <w:p w14:paraId="2AAB2933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  <w:tc>
          <w:tcPr>
            <w:tcW w:w="604" w:type="pct"/>
            <w:hideMark/>
          </w:tcPr>
          <w:p w14:paraId="035851B0" w14:textId="77777777" w:rsidR="0087244F" w:rsidRPr="0087244F" w:rsidRDefault="0087244F" w:rsidP="0087244F">
            <w:pPr>
              <w:pStyle w:val="NoSpacing"/>
              <w:rPr>
                <w:rFonts w:asciiTheme="majorBidi" w:hAnsiTheme="majorBidi" w:cstheme="majorBidi"/>
              </w:rPr>
            </w:pPr>
            <w:r w:rsidRPr="0087244F">
              <w:rPr>
                <w:rFonts w:asciiTheme="majorBidi" w:hAnsiTheme="majorBidi" w:cstheme="majorBidi"/>
              </w:rPr>
              <w:t>N/A</w:t>
            </w:r>
          </w:p>
        </w:tc>
      </w:tr>
    </w:tbl>
    <w:p w14:paraId="07CF597C" w14:textId="77777777" w:rsidR="0087244F" w:rsidRPr="0087244F" w:rsidRDefault="0087244F" w:rsidP="0087244F">
      <w:pPr>
        <w:pStyle w:val="NoSpacing"/>
        <w:rPr>
          <w:rFonts w:asciiTheme="majorBidi" w:hAnsiTheme="majorBidi" w:cstheme="majorBidi"/>
        </w:rPr>
      </w:pPr>
    </w:p>
    <w:p w14:paraId="49EE9FF8" w14:textId="77777777" w:rsidR="0087244F" w:rsidRPr="0092771B" w:rsidRDefault="0087244F" w:rsidP="00513E2C">
      <w:pPr>
        <w:pStyle w:val="NoSpacing"/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page" w:horzAnchor="margin" w:tblpXSpec="right" w:tblpY="2257"/>
        <w:tblW w:w="5349" w:type="pct"/>
        <w:tblLook w:val="06A0" w:firstRow="1" w:lastRow="0" w:firstColumn="1" w:lastColumn="0" w:noHBand="1" w:noVBand="1"/>
      </w:tblPr>
      <w:tblGrid>
        <w:gridCol w:w="1245"/>
        <w:gridCol w:w="1110"/>
        <w:gridCol w:w="1352"/>
        <w:gridCol w:w="1813"/>
        <w:gridCol w:w="1901"/>
        <w:gridCol w:w="1268"/>
        <w:gridCol w:w="1555"/>
      </w:tblGrid>
      <w:tr w:rsidR="0092771B" w:rsidRPr="0092771B" w14:paraId="472D8827" w14:textId="77777777" w:rsidTr="0092771B">
        <w:trPr>
          <w:trHeight w:val="705"/>
        </w:trPr>
        <w:tc>
          <w:tcPr>
            <w:tcW w:w="607" w:type="pct"/>
          </w:tcPr>
          <w:p w14:paraId="5A8B6582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lastRenderedPageBreak/>
              <w:t>Author</w:t>
            </w:r>
          </w:p>
        </w:tc>
        <w:tc>
          <w:tcPr>
            <w:tcW w:w="542" w:type="pct"/>
          </w:tcPr>
          <w:p w14:paraId="30C211C1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Sun X. et al. (2018)</w:t>
            </w:r>
          </w:p>
        </w:tc>
        <w:tc>
          <w:tcPr>
            <w:tcW w:w="660" w:type="pct"/>
          </w:tcPr>
          <w:p w14:paraId="202FF7AD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Puchol MD. et al. (2020)</w:t>
            </w:r>
          </w:p>
        </w:tc>
        <w:tc>
          <w:tcPr>
            <w:tcW w:w="885" w:type="pct"/>
          </w:tcPr>
          <w:p w14:paraId="6B3D642A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2771B">
              <w:rPr>
                <w:rFonts w:asciiTheme="majorBidi" w:hAnsiTheme="majorBidi" w:cstheme="majorBidi"/>
                <w:b/>
                <w:bCs/>
              </w:rPr>
              <w:t>Küçükay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</w:rPr>
              <w:t xml:space="preserve"> MB. et al. (2021)</w:t>
            </w:r>
          </w:p>
        </w:tc>
        <w:tc>
          <w:tcPr>
            <w:tcW w:w="928" w:type="pct"/>
          </w:tcPr>
          <w:p w14:paraId="2D388191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2771B">
              <w:rPr>
                <w:rFonts w:asciiTheme="majorBidi" w:hAnsiTheme="majorBidi" w:cstheme="majorBidi"/>
                <w:b/>
                <w:bCs/>
              </w:rPr>
              <w:t>Falsarella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</w:rPr>
              <w:t>. et al. (2023)</w:t>
            </w:r>
          </w:p>
        </w:tc>
        <w:tc>
          <w:tcPr>
            <w:tcW w:w="619" w:type="pct"/>
          </w:tcPr>
          <w:p w14:paraId="6BCF5723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  <w:lang w:val="es-US"/>
              </w:rPr>
            </w:pPr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Vidal V. (</w:t>
            </w:r>
            <w:proofErr w:type="spellStart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Assistance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 xml:space="preserve"> Publique </w:t>
            </w:r>
            <w:proofErr w:type="spellStart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Hopitaux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 xml:space="preserve"> De </w:t>
            </w:r>
            <w:proofErr w:type="spellStart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Marseille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) (2018)</w:t>
            </w:r>
          </w:p>
        </w:tc>
        <w:tc>
          <w:tcPr>
            <w:tcW w:w="760" w:type="pct"/>
          </w:tcPr>
          <w:p w14:paraId="0C4ED427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2771B">
              <w:rPr>
                <w:rFonts w:asciiTheme="majorBidi" w:hAnsiTheme="majorBidi" w:cstheme="majorBidi"/>
                <w:b/>
                <w:bCs/>
              </w:rPr>
              <w:t>Tradi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</w:rPr>
              <w:t xml:space="preserve"> F. et al. (2018)</w:t>
            </w:r>
          </w:p>
        </w:tc>
      </w:tr>
      <w:tr w:rsidR="0092771B" w:rsidRPr="0092771B" w14:paraId="0A4B342E" w14:textId="77777777" w:rsidTr="0092771B">
        <w:trPr>
          <w:trHeight w:val="705"/>
        </w:trPr>
        <w:tc>
          <w:tcPr>
            <w:tcW w:w="607" w:type="pct"/>
          </w:tcPr>
          <w:p w14:paraId="38CD0B8C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Clinical Success and outcome assessment</w:t>
            </w:r>
          </w:p>
        </w:tc>
        <w:tc>
          <w:tcPr>
            <w:tcW w:w="542" w:type="pct"/>
          </w:tcPr>
          <w:p w14:paraId="2D40C95C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Clinical success was observed in 21/23 (91.3%) patients.</w:t>
            </w:r>
          </w:p>
          <w:p w14:paraId="29799D8C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399DD682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773AFA1D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  <w:lang w:val="da-DK"/>
              </w:rPr>
            </w:pPr>
            <w:r w:rsidRPr="0092771B">
              <w:rPr>
                <w:rFonts w:asciiTheme="majorBidi" w:hAnsiTheme="majorBidi" w:cstheme="majorBidi"/>
                <w:b/>
                <w:bCs/>
                <w:lang w:val="da-DK"/>
              </w:rPr>
              <w:t>GPS:-</w:t>
            </w:r>
          </w:p>
          <w:p w14:paraId="2C9A0FEA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lang w:val="da-DK"/>
              </w:rPr>
            </w:pPr>
            <w:r w:rsidRPr="0092771B">
              <w:rPr>
                <w:rFonts w:asciiTheme="majorBidi" w:hAnsiTheme="majorBidi" w:cstheme="majorBidi"/>
                <w:lang w:val="da-DK"/>
              </w:rPr>
              <w:t xml:space="preserve">Grade II 6 (26.09%) </w:t>
            </w:r>
          </w:p>
          <w:p w14:paraId="2D6154B5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lang w:val="da-DK"/>
              </w:rPr>
            </w:pPr>
            <w:r w:rsidRPr="0092771B">
              <w:rPr>
                <w:rFonts w:asciiTheme="majorBidi" w:hAnsiTheme="majorBidi" w:cstheme="majorBidi"/>
                <w:lang w:val="da-DK"/>
              </w:rPr>
              <w:t>Grade III 17 (73.91%)</w:t>
            </w:r>
          </w:p>
          <w:p w14:paraId="09FB6F49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  <w:lang w:val="da-DK"/>
              </w:rPr>
            </w:pPr>
          </w:p>
          <w:p w14:paraId="0DE8FA98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  <w:lang w:val="da-DK"/>
              </w:rPr>
            </w:pPr>
          </w:p>
        </w:tc>
        <w:tc>
          <w:tcPr>
            <w:tcW w:w="660" w:type="pct"/>
          </w:tcPr>
          <w:p w14:paraId="3DE2601A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Clinical success (number of patients and percentage)</w:t>
            </w:r>
          </w:p>
          <w:p w14:paraId="308D98D7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15/18 (83.4%)</w:t>
            </w:r>
          </w:p>
          <w:p w14:paraId="432D5050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3C6EEF98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 xml:space="preserve">Rectal heaviness </w:t>
            </w:r>
          </w:p>
          <w:p w14:paraId="06EA6E98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2/18</w:t>
            </w:r>
          </w:p>
          <w:p w14:paraId="6AA15E8F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4BB58DA2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0F075918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Pain 3/10 VAS: -</w:t>
            </w:r>
          </w:p>
          <w:p w14:paraId="27F1AE02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2/18</w:t>
            </w:r>
          </w:p>
          <w:p w14:paraId="7DAD56B8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7DE4C26E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85" w:type="pct"/>
          </w:tcPr>
          <w:p w14:paraId="4C040440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Clinical success was achieved in 39 of 42 patients (93%)</w:t>
            </w:r>
          </w:p>
          <w:p w14:paraId="5123E2B1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at 12 months.</w:t>
            </w:r>
          </w:p>
          <w:p w14:paraId="68BC792A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21812A6F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FBS: -</w:t>
            </w:r>
          </w:p>
          <w:p w14:paraId="7345A68F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significant decrease in the FBS at</w:t>
            </w:r>
          </w:p>
          <w:p w14:paraId="5213ABAB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12 months</w:t>
            </w:r>
          </w:p>
          <w:p w14:paraId="57AD925E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38D4F26C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VAS: -</w:t>
            </w:r>
          </w:p>
          <w:p w14:paraId="5C64DDA4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significant decrease in the VAS score at 12</w:t>
            </w:r>
          </w:p>
          <w:p w14:paraId="2497D690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months</w:t>
            </w:r>
          </w:p>
          <w:p w14:paraId="700F210F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0F7438FC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QOLS: -</w:t>
            </w:r>
          </w:p>
          <w:p w14:paraId="78BACAD3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significantly improved in all groups at 12</w:t>
            </w:r>
          </w:p>
          <w:p w14:paraId="3103F218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months</w:t>
            </w:r>
          </w:p>
          <w:p w14:paraId="7F6B5CDB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54D62B1A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GPS: -</w:t>
            </w:r>
          </w:p>
          <w:p w14:paraId="374073DD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The GPS did not significantly change between the time points and between the groups (P &gt; .05).</w:t>
            </w:r>
          </w:p>
        </w:tc>
        <w:tc>
          <w:tcPr>
            <w:tcW w:w="928" w:type="pct"/>
          </w:tcPr>
          <w:p w14:paraId="3EA9C2F2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Treatment satisfaction</w:t>
            </w:r>
          </w:p>
          <w:p w14:paraId="11A899B4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In the embolization group, satisfaction (very satisfied or satisfied) with the treatment was: -</w:t>
            </w:r>
          </w:p>
          <w:p w14:paraId="0C1D556D" w14:textId="77777777" w:rsidR="0092771B" w:rsidRPr="0092771B" w:rsidRDefault="0092771B" w:rsidP="0092771B">
            <w:pPr>
              <w:pStyle w:val="NoSpacing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 xml:space="preserve">86.7% (P = .218) at 30 days, </w:t>
            </w:r>
          </w:p>
          <w:p w14:paraId="5C62F191" w14:textId="77777777" w:rsidR="0092771B" w:rsidRPr="0092771B" w:rsidRDefault="0092771B" w:rsidP="0092771B">
            <w:pPr>
              <w:pStyle w:val="NoSpacing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 xml:space="preserve">86.7% (P = .828) at 3 months, </w:t>
            </w:r>
          </w:p>
          <w:p w14:paraId="5ADA1FA4" w14:textId="77777777" w:rsidR="0092771B" w:rsidRPr="0092771B" w:rsidRDefault="0092771B" w:rsidP="0092771B">
            <w:pPr>
              <w:pStyle w:val="NoSpacing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 xml:space="preserve">71.5% (P =.253) at 6 months, and </w:t>
            </w:r>
          </w:p>
          <w:p w14:paraId="7CFCB9DB" w14:textId="77777777" w:rsidR="0092771B" w:rsidRPr="0092771B" w:rsidRDefault="0092771B" w:rsidP="0092771B">
            <w:pPr>
              <w:pStyle w:val="NoSpacing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 xml:space="preserve">61.6% (P = .023) at 12 months. </w:t>
            </w:r>
          </w:p>
          <w:p w14:paraId="0672FA40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03F72E1D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VAS: -</w:t>
            </w:r>
          </w:p>
          <w:p w14:paraId="3CB0BF3D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the distribution of pain on Days 1, 3, and 7 revealed that the pain observed in the embolization group was statistically lower than that observed in the surgery group</w:t>
            </w:r>
          </w:p>
        </w:tc>
        <w:tc>
          <w:tcPr>
            <w:tcW w:w="619" w:type="pct"/>
          </w:tcPr>
          <w:p w14:paraId="63A5638B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  <w:lang w:val="es-US"/>
              </w:rPr>
            </w:pPr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NA</w:t>
            </w:r>
          </w:p>
        </w:tc>
        <w:tc>
          <w:tcPr>
            <w:tcW w:w="760" w:type="pct"/>
          </w:tcPr>
          <w:p w14:paraId="5AE8CA46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Clinical success was obtained in 18 patients (72%),</w:t>
            </w:r>
          </w:p>
          <w:p w14:paraId="2FA4C628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5F52C77E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GPS: -</w:t>
            </w:r>
          </w:p>
          <w:p w14:paraId="05BC1A3F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Stage II 17 (68%) </w:t>
            </w:r>
          </w:p>
          <w:p w14:paraId="1C47A4D3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Stage III8 (32%)</w:t>
            </w:r>
          </w:p>
          <w:p w14:paraId="038B0680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078519CC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 xml:space="preserve">VAS: - </w:t>
            </w:r>
          </w:p>
          <w:p w14:paraId="183B4A8E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score decreased from 4.6 to 2.3 (P &lt; .01</w:t>
            </w:r>
          </w:p>
          <w:p w14:paraId="35A7D9D7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</w:p>
          <w:p w14:paraId="035CE60D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Bleeding score: -</w:t>
            </w:r>
          </w:p>
          <w:p w14:paraId="1DF22524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decreased from 5.5 to 2.3 (P &lt; .01). </w:t>
            </w:r>
          </w:p>
          <w:p w14:paraId="6D879431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054D0BE6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QOLS and prolapse scores: -</w:t>
            </w:r>
          </w:p>
          <w:p w14:paraId="77CE1FD6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showed improvement (P &lt;.05), </w:t>
            </w:r>
          </w:p>
          <w:p w14:paraId="39A8582B" w14:textId="77777777" w:rsidR="0092771B" w:rsidRPr="0092771B" w:rsidRDefault="0092771B" w:rsidP="0092771B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55EABA35" w14:textId="3A01AEA2" w:rsidR="0092771B" w:rsidRPr="00995357" w:rsidRDefault="00513E2C" w:rsidP="0092771B">
      <w:pPr>
        <w:pStyle w:val="NoSpacing"/>
        <w:rPr>
          <w:rFonts w:asciiTheme="majorBidi" w:hAnsiTheme="majorBidi" w:cstheme="majorBidi"/>
        </w:rPr>
      </w:pPr>
      <w:r w:rsidRPr="0092771B">
        <w:rPr>
          <w:rFonts w:asciiTheme="majorBidi" w:hAnsiTheme="majorBidi" w:cstheme="majorBidi"/>
          <w:b/>
          <w:bCs/>
        </w:rPr>
        <w:t xml:space="preserve">Supplementary Table </w:t>
      </w:r>
      <w:r w:rsidR="0087244F">
        <w:rPr>
          <w:rFonts w:asciiTheme="majorBidi" w:hAnsiTheme="majorBidi" w:cstheme="majorBidi"/>
          <w:b/>
          <w:bCs/>
        </w:rPr>
        <w:t>4</w:t>
      </w:r>
      <w:r w:rsidR="0092771B">
        <w:rPr>
          <w:rFonts w:asciiTheme="majorBidi" w:hAnsiTheme="majorBidi" w:cstheme="majorBidi"/>
          <w:b/>
          <w:bCs/>
        </w:rPr>
        <w:t xml:space="preserve"> </w:t>
      </w:r>
      <w:r w:rsidR="0092771B" w:rsidRPr="00995357">
        <w:rPr>
          <w:rFonts w:asciiTheme="majorBidi" w:hAnsiTheme="majorBidi" w:cstheme="majorBidi"/>
        </w:rPr>
        <w:t>Treatment</w:t>
      </w:r>
      <w:r w:rsidRPr="00995357">
        <w:rPr>
          <w:rFonts w:asciiTheme="majorBidi" w:hAnsiTheme="majorBidi" w:cstheme="majorBidi"/>
        </w:rPr>
        <w:t xml:space="preserve"> Outcomes and Clinical Success Rates in Hemorrhoid Management</w:t>
      </w:r>
    </w:p>
    <w:p w14:paraId="360AC693" w14:textId="77777777" w:rsidR="0092771B" w:rsidRDefault="0092771B" w:rsidP="0092771B">
      <w:pPr>
        <w:pStyle w:val="NoSpacing"/>
        <w:rPr>
          <w:rFonts w:asciiTheme="majorBidi" w:hAnsiTheme="majorBidi" w:cstheme="majorBidi"/>
          <w:b/>
          <w:bCs/>
        </w:rPr>
      </w:pPr>
    </w:p>
    <w:p w14:paraId="6B332078" w14:textId="30A79CCB" w:rsidR="0092771B" w:rsidRPr="00995357" w:rsidRDefault="0092771B" w:rsidP="0092771B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Table </w:t>
      </w:r>
      <w:r w:rsidR="0087244F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4</w:t>
      </w:r>
      <w:r w:rsidRPr="0092771B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(Continued) </w:t>
      </w:r>
      <w:r w:rsidRPr="00995357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Treatment Outcomes and Clinical Success Rates in Hemorrhoid Management</w:t>
      </w:r>
    </w:p>
    <w:tbl>
      <w:tblPr>
        <w:tblStyle w:val="TableGrid"/>
        <w:tblpPr w:leftFromText="180" w:rightFromText="180" w:vertAnchor="text" w:horzAnchor="margin" w:tblpXSpec="center" w:tblpY="-371"/>
        <w:tblW w:w="5704" w:type="pct"/>
        <w:tblLayout w:type="fixed"/>
        <w:tblLook w:val="04A0" w:firstRow="1" w:lastRow="0" w:firstColumn="1" w:lastColumn="0" w:noHBand="0" w:noVBand="1"/>
      </w:tblPr>
      <w:tblGrid>
        <w:gridCol w:w="1034"/>
        <w:gridCol w:w="680"/>
        <w:gridCol w:w="1733"/>
        <w:gridCol w:w="854"/>
        <w:gridCol w:w="603"/>
        <w:gridCol w:w="1197"/>
        <w:gridCol w:w="1103"/>
        <w:gridCol w:w="1173"/>
        <w:gridCol w:w="1230"/>
        <w:gridCol w:w="1317"/>
      </w:tblGrid>
      <w:tr w:rsidR="0092771B" w:rsidRPr="0092771B" w14:paraId="30B1BCE1" w14:textId="77777777" w:rsidTr="0092771B">
        <w:trPr>
          <w:trHeight w:val="705"/>
        </w:trPr>
        <w:tc>
          <w:tcPr>
            <w:tcW w:w="473" w:type="pct"/>
          </w:tcPr>
          <w:p w14:paraId="24718375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lastRenderedPageBreak/>
              <w:t>Author</w:t>
            </w:r>
          </w:p>
        </w:tc>
        <w:tc>
          <w:tcPr>
            <w:tcW w:w="311" w:type="pct"/>
          </w:tcPr>
          <w:p w14:paraId="31CCF0BA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Zakharchenko A. et al. (2016)</w:t>
            </w:r>
          </w:p>
        </w:tc>
        <w:tc>
          <w:tcPr>
            <w:tcW w:w="793" w:type="pct"/>
          </w:tcPr>
          <w:p w14:paraId="1E3BE584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2771B">
              <w:rPr>
                <w:rFonts w:asciiTheme="majorBidi" w:hAnsiTheme="majorBidi" w:cstheme="majorBidi"/>
                <w:b/>
                <w:bCs/>
              </w:rPr>
              <w:t>Campenni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</w:rPr>
              <w:t xml:space="preserve"> P. et al. (2022)</w:t>
            </w:r>
          </w:p>
        </w:tc>
        <w:tc>
          <w:tcPr>
            <w:tcW w:w="391" w:type="pct"/>
          </w:tcPr>
          <w:p w14:paraId="7AE0B98A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Han X. et al. (2021)</w:t>
            </w:r>
          </w:p>
        </w:tc>
        <w:tc>
          <w:tcPr>
            <w:tcW w:w="276" w:type="pct"/>
          </w:tcPr>
          <w:p w14:paraId="1A3AD301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Vidal V. et al. (2015)</w:t>
            </w:r>
          </w:p>
        </w:tc>
        <w:tc>
          <w:tcPr>
            <w:tcW w:w="548" w:type="pct"/>
          </w:tcPr>
          <w:p w14:paraId="5DBD882E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Wang X. et al. (2021)</w:t>
            </w:r>
          </w:p>
        </w:tc>
        <w:tc>
          <w:tcPr>
            <w:tcW w:w="505" w:type="pct"/>
          </w:tcPr>
          <w:p w14:paraId="4B1E3D1A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Iezzi et al. (2021)</w:t>
            </w:r>
          </w:p>
        </w:tc>
        <w:tc>
          <w:tcPr>
            <w:tcW w:w="537" w:type="pct"/>
          </w:tcPr>
          <w:p w14:paraId="621AF9F7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Mousa N. et al. (2021)</w:t>
            </w:r>
          </w:p>
        </w:tc>
        <w:tc>
          <w:tcPr>
            <w:tcW w:w="563" w:type="pct"/>
          </w:tcPr>
          <w:p w14:paraId="3FF46BAC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 xml:space="preserve">De Gregorio, M.A et al. </w:t>
            </w:r>
            <w:r w:rsidRPr="0092771B">
              <w:rPr>
                <w:rFonts w:asciiTheme="majorBidi" w:hAnsiTheme="majorBidi" w:cstheme="majorBidi"/>
                <w:b/>
                <w:bCs/>
              </w:rPr>
              <w:t>(2022)</w:t>
            </w:r>
          </w:p>
        </w:tc>
        <w:tc>
          <w:tcPr>
            <w:tcW w:w="603" w:type="pct"/>
          </w:tcPr>
          <w:p w14:paraId="1ED37164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2771B">
              <w:rPr>
                <w:rFonts w:asciiTheme="majorBidi" w:hAnsiTheme="majorBidi" w:cstheme="majorBidi"/>
                <w:b/>
                <w:bCs/>
              </w:rPr>
              <w:t>Stecca</w:t>
            </w:r>
            <w:proofErr w:type="spellEnd"/>
            <w:r w:rsidRPr="0092771B">
              <w:rPr>
                <w:rFonts w:asciiTheme="majorBidi" w:hAnsiTheme="majorBidi" w:cstheme="majorBidi"/>
                <w:b/>
                <w:bCs/>
              </w:rPr>
              <w:t xml:space="preserve"> T. et al. (2021)</w:t>
            </w:r>
          </w:p>
        </w:tc>
      </w:tr>
      <w:tr w:rsidR="0092771B" w:rsidRPr="0092771B" w14:paraId="7FF1F6BE" w14:textId="77777777" w:rsidTr="0092771B">
        <w:trPr>
          <w:trHeight w:val="1340"/>
        </w:trPr>
        <w:tc>
          <w:tcPr>
            <w:tcW w:w="473" w:type="pct"/>
          </w:tcPr>
          <w:p w14:paraId="2DA7DC61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Clinical Success and outcome assessment</w:t>
            </w:r>
          </w:p>
        </w:tc>
        <w:tc>
          <w:tcPr>
            <w:tcW w:w="311" w:type="pct"/>
          </w:tcPr>
          <w:p w14:paraId="1BBE4A82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NA</w:t>
            </w:r>
          </w:p>
        </w:tc>
        <w:tc>
          <w:tcPr>
            <w:tcW w:w="793" w:type="pct"/>
          </w:tcPr>
          <w:p w14:paraId="6E3D2BD3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 xml:space="preserve">(HDSS) and (SHS) </w:t>
            </w:r>
          </w:p>
          <w:p w14:paraId="3BC72C3F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were completed before the procedure.</w:t>
            </w:r>
          </w:p>
          <w:p w14:paraId="377716F1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10B09885" w14:textId="5099CDC0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At the 12-month follow-up visit, </w:t>
            </w:r>
          </w:p>
          <w:p w14:paraId="0715100A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31743F45" w14:textId="6C2F86BD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HDSS: -</w:t>
            </w:r>
          </w:p>
          <w:p w14:paraId="61D7E93A" w14:textId="3A56DD4A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 decreased from 11.1 ± 4.2 to 4.7 ± 4.6 (p &lt; 0.0001) </w:t>
            </w:r>
          </w:p>
          <w:p w14:paraId="4486E1A5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7ECD2C19" w14:textId="2E5900D3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SHS: -</w:t>
            </w:r>
          </w:p>
          <w:p w14:paraId="331B37C7" w14:textId="529A26BE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decreased from 18.8 ± 4.8 to 10.2 ± 4.9 (p &lt; 0.0001), with a significant improvement of hemorrhoidal symptoms, except for itching. </w:t>
            </w:r>
          </w:p>
          <w:p w14:paraId="211A3CD7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</w:p>
          <w:p w14:paraId="0F449E57" w14:textId="3513C5DB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  <w:lang w:val="da-DK"/>
              </w:rPr>
            </w:pPr>
            <w:r w:rsidRPr="0092771B">
              <w:rPr>
                <w:rFonts w:asciiTheme="majorBidi" w:hAnsiTheme="majorBidi" w:cstheme="majorBidi"/>
                <w:b/>
                <w:bCs/>
                <w:lang w:val="da-DK"/>
              </w:rPr>
              <w:t>GPS:-</w:t>
            </w:r>
          </w:p>
          <w:p w14:paraId="567B1871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da-DK"/>
              </w:rPr>
            </w:pPr>
            <w:r w:rsidRPr="0092771B">
              <w:rPr>
                <w:rFonts w:asciiTheme="majorBidi" w:hAnsiTheme="majorBidi" w:cstheme="majorBidi"/>
                <w:lang w:val="da-DK"/>
              </w:rPr>
              <w:t>Grade II  8 (38.1%)</w:t>
            </w:r>
          </w:p>
          <w:p w14:paraId="4B6580AA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da-DK"/>
              </w:rPr>
            </w:pPr>
            <w:r w:rsidRPr="0092771B">
              <w:rPr>
                <w:rFonts w:asciiTheme="majorBidi" w:hAnsiTheme="majorBidi" w:cstheme="majorBidi"/>
                <w:lang w:val="da-DK"/>
              </w:rPr>
              <w:t>Grade III 10 (47.6%)</w:t>
            </w:r>
          </w:p>
          <w:p w14:paraId="1005DCE4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da-DK"/>
              </w:rPr>
            </w:pPr>
            <w:r w:rsidRPr="0092771B">
              <w:rPr>
                <w:rFonts w:asciiTheme="majorBidi" w:hAnsiTheme="majorBidi" w:cstheme="majorBidi"/>
                <w:lang w:val="da-DK"/>
              </w:rPr>
              <w:t>Grade IV  3 (14.3%)</w:t>
            </w:r>
          </w:p>
          <w:p w14:paraId="4BF7D638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da-DK"/>
              </w:rPr>
            </w:pPr>
          </w:p>
        </w:tc>
        <w:tc>
          <w:tcPr>
            <w:tcW w:w="391" w:type="pct"/>
          </w:tcPr>
          <w:p w14:paraId="7DE1EF71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Bleeding symptoms resolved in 27 (84.4%) patients.</w:t>
            </w:r>
          </w:p>
          <w:p w14:paraId="5FABBEBB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480480BA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36AB9E0C" w14:textId="7FB61BE8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GPS: -</w:t>
            </w:r>
          </w:p>
          <w:p w14:paraId="1FCE826C" w14:textId="6FCB46BE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Stage II 12 (37%) </w:t>
            </w:r>
          </w:p>
          <w:p w14:paraId="506E3E94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Stage III  20 (63%)</w:t>
            </w:r>
          </w:p>
        </w:tc>
        <w:tc>
          <w:tcPr>
            <w:tcW w:w="276" w:type="pct"/>
          </w:tcPr>
          <w:p w14:paraId="30638956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NA</w:t>
            </w:r>
          </w:p>
        </w:tc>
        <w:tc>
          <w:tcPr>
            <w:tcW w:w="548" w:type="pct"/>
          </w:tcPr>
          <w:p w14:paraId="75986C59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The preliminary clinical efficacy (87.0% vs 88.9%) showed no significant difference between the 2 groups (p = 0.098).</w:t>
            </w:r>
          </w:p>
          <w:p w14:paraId="6C3FF30A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4D833C12" w14:textId="57AC60AE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FBS: -</w:t>
            </w:r>
          </w:p>
          <w:p w14:paraId="3EA45349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The post-operative FBS was significantly lower than the pre-operative bleeding severity score in each group (p &lt; 0.01, respectively)</w:t>
            </w:r>
          </w:p>
          <w:p w14:paraId="79C05012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</w:p>
          <w:p w14:paraId="64C86D78" w14:textId="214B4168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VAS: -</w:t>
            </w:r>
          </w:p>
          <w:p w14:paraId="781C6FB4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were between 1 and 6 (mean 2.02 ± 2.20) on the day of operation, </w:t>
            </w:r>
          </w:p>
          <w:p w14:paraId="75F647CB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between 0 and 3 (</w:t>
            </w:r>
            <w:proofErr w:type="gramStart"/>
            <w:r w:rsidRPr="0092771B">
              <w:rPr>
                <w:rFonts w:asciiTheme="majorBidi" w:hAnsiTheme="majorBidi" w:cstheme="majorBidi"/>
              </w:rPr>
              <w:t>mean</w:t>
            </w:r>
            <w:proofErr w:type="gramEnd"/>
            <w:r w:rsidRPr="0092771B">
              <w:rPr>
                <w:rFonts w:asciiTheme="majorBidi" w:hAnsiTheme="majorBidi" w:cstheme="majorBidi"/>
              </w:rPr>
              <w:t xml:space="preserve"> </w:t>
            </w:r>
            <w:r w:rsidRPr="0092771B">
              <w:rPr>
                <w:rFonts w:asciiTheme="majorBidi" w:hAnsiTheme="majorBidi" w:cstheme="majorBidi"/>
              </w:rPr>
              <w:lastRenderedPageBreak/>
              <w:t>0.37 ± 0.70) on the second day after surgery.</w:t>
            </w:r>
          </w:p>
          <w:p w14:paraId="5A7FA3F0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</w:p>
          <w:p w14:paraId="56934F29" w14:textId="2D44B2CF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GPS: -</w:t>
            </w:r>
          </w:p>
          <w:p w14:paraId="00FC9ED1" w14:textId="4C4D61FC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grade II internal hemorrhoidal 16 (39%), </w:t>
            </w:r>
          </w:p>
          <w:p w14:paraId="6F96E144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grade III 25 (61%)</w:t>
            </w:r>
          </w:p>
        </w:tc>
        <w:tc>
          <w:tcPr>
            <w:tcW w:w="505" w:type="pct"/>
          </w:tcPr>
          <w:p w14:paraId="0A4CEB5D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lastRenderedPageBreak/>
              <w:t xml:space="preserve">The mean Rorvik score =(HDSS) and (SHS) </w:t>
            </w:r>
          </w:p>
          <w:p w14:paraId="43EDF36D" w14:textId="4C2F472A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At the follow-up visit, the mean Rorvik score (HDSS &amp; SHS-HD) decreased from 31.50 (7.50) to 13.11 (8.33) (p&lt;.001).</w:t>
            </w:r>
          </w:p>
        </w:tc>
        <w:tc>
          <w:tcPr>
            <w:tcW w:w="537" w:type="pct"/>
          </w:tcPr>
          <w:p w14:paraId="1AA06F9F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Clinical score improvement was observed in 72%.</w:t>
            </w:r>
          </w:p>
          <w:p w14:paraId="17E6E421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No improvement in bleeding was observed in eight patients (28%).</w:t>
            </w:r>
          </w:p>
          <w:p w14:paraId="6A4D0110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6A068955" w14:textId="1914384C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 xml:space="preserve">FBS: - </w:t>
            </w:r>
          </w:p>
          <w:p w14:paraId="17CF818F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In 72% of patients, we observed clinical success with an improvement by at least 2 points.  </w:t>
            </w:r>
          </w:p>
          <w:p w14:paraId="458F5E0F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</w:p>
          <w:p w14:paraId="2D894B21" w14:textId="272EB2D5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General symptom score</w:t>
            </w:r>
          </w:p>
          <w:p w14:paraId="465A7EE1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</w:p>
          <w:p w14:paraId="24CE1143" w14:textId="281846A2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QOLS</w:t>
            </w:r>
            <w:r w:rsidRPr="0092771B">
              <w:rPr>
                <w:rFonts w:asciiTheme="majorBidi" w:hAnsiTheme="majorBidi" w:cstheme="majorBidi"/>
                <w:lang w:val="es-US"/>
              </w:rPr>
              <w:t xml:space="preserve"> </w:t>
            </w:r>
          </w:p>
          <w:p w14:paraId="754CFBEA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</w:p>
          <w:p w14:paraId="0C1F8B38" w14:textId="16A6D3B3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 xml:space="preserve">GPS: - </w:t>
            </w:r>
          </w:p>
          <w:p w14:paraId="312C99AB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was not modified by embolization. Of note, the frequency of severe </w:t>
            </w:r>
            <w:r w:rsidRPr="0092771B">
              <w:rPr>
                <w:rFonts w:asciiTheme="majorBidi" w:hAnsiTheme="majorBidi" w:cstheme="majorBidi"/>
              </w:rPr>
              <w:lastRenderedPageBreak/>
              <w:t>prolapse was already low in our patient population before treatment</w:t>
            </w:r>
          </w:p>
        </w:tc>
        <w:tc>
          <w:tcPr>
            <w:tcW w:w="563" w:type="pct"/>
          </w:tcPr>
          <w:p w14:paraId="1710030D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lastRenderedPageBreak/>
              <w:t>Clinical success rates range from 63% to 97%</w:t>
            </w:r>
          </w:p>
          <w:p w14:paraId="5C51B99A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</w:p>
          <w:p w14:paraId="464A2568" w14:textId="662EB221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GPS: -</w:t>
            </w:r>
          </w:p>
          <w:p w14:paraId="2589E62B" w14:textId="77777777" w:rsidR="00513E2C" w:rsidRPr="0092771B" w:rsidRDefault="00513E2C" w:rsidP="00513E2C">
            <w:pPr>
              <w:pStyle w:val="NoSpacing"/>
              <w:numPr>
                <w:ilvl w:val="0"/>
                <w:numId w:val="2"/>
              </w:numPr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lang w:val="es-US"/>
              </w:rPr>
              <w:t xml:space="preserve">Grade I 3 (14.2%) </w:t>
            </w:r>
          </w:p>
          <w:p w14:paraId="364FBBDD" w14:textId="77777777" w:rsidR="00513E2C" w:rsidRPr="0092771B" w:rsidRDefault="00513E2C" w:rsidP="00513E2C">
            <w:pPr>
              <w:pStyle w:val="NoSpacing"/>
              <w:numPr>
                <w:ilvl w:val="0"/>
                <w:numId w:val="2"/>
              </w:numPr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lang w:val="es-US"/>
              </w:rPr>
              <w:t>Grade II 15 (71.4%)</w:t>
            </w:r>
          </w:p>
          <w:p w14:paraId="2BE6E8A0" w14:textId="77777777" w:rsidR="00513E2C" w:rsidRPr="0092771B" w:rsidRDefault="00513E2C" w:rsidP="00513E2C">
            <w:pPr>
              <w:pStyle w:val="NoSpacing"/>
              <w:numPr>
                <w:ilvl w:val="0"/>
                <w:numId w:val="2"/>
              </w:numPr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lang w:val="es-US"/>
              </w:rPr>
              <w:t>Grade III3 (14.2%)</w:t>
            </w:r>
          </w:p>
          <w:p w14:paraId="547705B6" w14:textId="77777777" w:rsidR="00513E2C" w:rsidRPr="0092771B" w:rsidRDefault="00513E2C" w:rsidP="00513E2C">
            <w:pPr>
              <w:pStyle w:val="NoSpacing"/>
              <w:numPr>
                <w:ilvl w:val="0"/>
                <w:numId w:val="2"/>
              </w:numPr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lang w:val="es-US"/>
              </w:rPr>
              <w:t>Grade IV 0</w:t>
            </w:r>
          </w:p>
          <w:p w14:paraId="7522EACF" w14:textId="4EA87408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lang w:val="es-US"/>
              </w:rPr>
              <w:t xml:space="preserve"> </w:t>
            </w:r>
          </w:p>
          <w:p w14:paraId="57970348" w14:textId="7F5F0451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FBS: -</w:t>
            </w:r>
          </w:p>
          <w:p w14:paraId="5765B334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lang w:val="es-US"/>
              </w:rPr>
              <w:t>Change (95% CI) 4.2 (5.4–1.1)</w:t>
            </w:r>
          </w:p>
          <w:p w14:paraId="333D46AD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es-US"/>
              </w:rPr>
            </w:pPr>
          </w:p>
          <w:p w14:paraId="7398A7C1" w14:textId="65BCAAD1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b/>
                <w:bCs/>
                <w:lang w:val="es-US"/>
              </w:rPr>
              <w:t>VAS: -</w:t>
            </w:r>
          </w:p>
          <w:p w14:paraId="42689D76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lang w:val="es-US"/>
              </w:rPr>
              <w:lastRenderedPageBreak/>
              <w:t>Change (95% CI) 4.2 (4.9–1.3)</w:t>
            </w:r>
          </w:p>
          <w:p w14:paraId="0B1B5448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es-US"/>
              </w:rPr>
            </w:pPr>
          </w:p>
          <w:p w14:paraId="426D8591" w14:textId="3EDEA8D6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QOLS: -</w:t>
            </w:r>
          </w:p>
          <w:p w14:paraId="7EA9F35F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lang w:val="es-US"/>
              </w:rPr>
              <w:t>Change (95% CI) 1.7 (2.2–0.7)</w:t>
            </w:r>
          </w:p>
          <w:p w14:paraId="58EA92B3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lang w:val="es-US"/>
              </w:rPr>
              <w:t xml:space="preserve">p </w:t>
            </w:r>
            <w:proofErr w:type="spellStart"/>
            <w:r w:rsidRPr="0092771B">
              <w:rPr>
                <w:rFonts w:asciiTheme="majorBidi" w:hAnsiTheme="majorBidi" w:cstheme="majorBidi"/>
                <w:lang w:val="es-US"/>
              </w:rPr>
              <w:t>Value</w:t>
            </w:r>
            <w:proofErr w:type="spellEnd"/>
            <w:r w:rsidRPr="0092771B">
              <w:rPr>
                <w:rFonts w:asciiTheme="majorBidi" w:hAnsiTheme="majorBidi" w:cstheme="majorBidi"/>
                <w:lang w:val="es-US"/>
              </w:rPr>
              <w:t xml:space="preserve"> 0.0001</w:t>
            </w:r>
          </w:p>
        </w:tc>
        <w:tc>
          <w:tcPr>
            <w:tcW w:w="603" w:type="pct"/>
          </w:tcPr>
          <w:p w14:paraId="3A0ABB5D" w14:textId="0F1E746B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lastRenderedPageBreak/>
              <w:t>FBS: -</w:t>
            </w:r>
          </w:p>
          <w:p w14:paraId="48C2AC8F" w14:textId="28C82D23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</w:rPr>
              <w:t xml:space="preserve">significantly reduced (P &lt;0.001). </w:t>
            </w:r>
          </w:p>
          <w:p w14:paraId="185D263B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</w:p>
          <w:p w14:paraId="13F0F8D3" w14:textId="37619BF8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The bleeding score: -</w:t>
            </w:r>
          </w:p>
          <w:p w14:paraId="3E1D0A1A" w14:textId="28E6C00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>significantly reduced (P ¼.001).</w:t>
            </w:r>
          </w:p>
          <w:p w14:paraId="677B741D" w14:textId="77777777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</w:p>
          <w:p w14:paraId="186DF6EB" w14:textId="34E9A26B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  <w:lang w:val="es-US"/>
              </w:rPr>
            </w:pPr>
            <w:r w:rsidRPr="0092771B">
              <w:rPr>
                <w:rFonts w:asciiTheme="majorBidi" w:hAnsiTheme="majorBidi" w:cstheme="majorBidi"/>
                <w:b/>
                <w:bCs/>
              </w:rPr>
              <w:t>QOLS: -</w:t>
            </w:r>
          </w:p>
          <w:p w14:paraId="4DA64D58" w14:textId="006734BF" w:rsidR="00513E2C" w:rsidRPr="0092771B" w:rsidRDefault="00513E2C" w:rsidP="00513E2C">
            <w:pPr>
              <w:pStyle w:val="NoSpacing"/>
              <w:rPr>
                <w:rFonts w:asciiTheme="majorBidi" w:hAnsiTheme="majorBidi" w:cstheme="majorBidi"/>
              </w:rPr>
            </w:pPr>
            <w:r w:rsidRPr="0092771B">
              <w:rPr>
                <w:rFonts w:asciiTheme="majorBidi" w:hAnsiTheme="majorBidi" w:cstheme="majorBidi"/>
              </w:rPr>
              <w:t xml:space="preserve">significantly improved (P ¼.001). </w:t>
            </w:r>
          </w:p>
        </w:tc>
      </w:tr>
    </w:tbl>
    <w:p w14:paraId="0093C5B2" w14:textId="77777777" w:rsidR="00513E2C" w:rsidRPr="0092771B" w:rsidRDefault="00513E2C" w:rsidP="00513E2C">
      <w:pPr>
        <w:pStyle w:val="NoSpacing"/>
        <w:rPr>
          <w:rFonts w:asciiTheme="majorBidi" w:hAnsiTheme="majorBidi" w:cstheme="majorBidi"/>
        </w:rPr>
      </w:pPr>
    </w:p>
    <w:p w14:paraId="4013FC14" w14:textId="77777777" w:rsidR="00513E2C" w:rsidRPr="0092771B" w:rsidRDefault="00513E2C" w:rsidP="00513E2C">
      <w:pPr>
        <w:pStyle w:val="NoSpacing"/>
        <w:rPr>
          <w:rFonts w:asciiTheme="majorBidi" w:hAnsiTheme="majorBidi" w:cstheme="majorBidi"/>
          <w:b/>
          <w:bCs/>
        </w:rPr>
      </w:pPr>
      <w:r w:rsidRPr="0092771B">
        <w:rPr>
          <w:rFonts w:asciiTheme="majorBidi" w:hAnsiTheme="majorBidi" w:cstheme="majorBidi"/>
        </w:rPr>
        <w:t>*</w:t>
      </w:r>
      <w:r w:rsidRPr="0092771B">
        <w:rPr>
          <w:rFonts w:asciiTheme="majorBidi" w:hAnsiTheme="majorBidi" w:cstheme="majorBidi"/>
          <w:b/>
          <w:bCs/>
        </w:rPr>
        <w:t>French Bleeding Score (FBS)</w:t>
      </w:r>
    </w:p>
    <w:p w14:paraId="59BA70DE" w14:textId="77777777" w:rsidR="00513E2C" w:rsidRPr="0092771B" w:rsidRDefault="00513E2C" w:rsidP="00513E2C">
      <w:pPr>
        <w:pStyle w:val="NoSpacing"/>
        <w:rPr>
          <w:rFonts w:asciiTheme="majorBidi" w:hAnsiTheme="majorBidi" w:cstheme="majorBidi"/>
          <w:b/>
          <w:bCs/>
        </w:rPr>
      </w:pPr>
      <w:r w:rsidRPr="0092771B">
        <w:rPr>
          <w:rFonts w:asciiTheme="majorBidi" w:hAnsiTheme="majorBidi" w:cstheme="majorBidi"/>
          <w:b/>
          <w:bCs/>
        </w:rPr>
        <w:t>* Visual analog scale (VAS)</w:t>
      </w:r>
    </w:p>
    <w:p w14:paraId="6088E5A3" w14:textId="77777777" w:rsidR="00513E2C" w:rsidRPr="0092771B" w:rsidRDefault="00513E2C" w:rsidP="00513E2C">
      <w:pPr>
        <w:pStyle w:val="NoSpacing"/>
        <w:rPr>
          <w:rFonts w:asciiTheme="majorBidi" w:hAnsiTheme="majorBidi" w:cstheme="majorBidi"/>
          <w:b/>
          <w:bCs/>
        </w:rPr>
      </w:pPr>
      <w:r w:rsidRPr="0092771B">
        <w:rPr>
          <w:rFonts w:asciiTheme="majorBidi" w:hAnsiTheme="majorBidi" w:cstheme="majorBidi"/>
          <w:b/>
          <w:bCs/>
        </w:rPr>
        <w:t>* Quality of life scale (QOLS)</w:t>
      </w:r>
    </w:p>
    <w:p w14:paraId="7EDE9B1E" w14:textId="77777777" w:rsidR="00513E2C" w:rsidRPr="0092771B" w:rsidRDefault="00513E2C" w:rsidP="00513E2C">
      <w:pPr>
        <w:pStyle w:val="NoSpacing"/>
        <w:rPr>
          <w:rFonts w:asciiTheme="majorBidi" w:hAnsiTheme="majorBidi" w:cstheme="majorBidi"/>
          <w:b/>
          <w:bCs/>
        </w:rPr>
      </w:pPr>
      <w:r w:rsidRPr="0092771B">
        <w:rPr>
          <w:rFonts w:asciiTheme="majorBidi" w:hAnsiTheme="majorBidi" w:cstheme="majorBidi"/>
          <w:b/>
          <w:bCs/>
        </w:rPr>
        <w:t xml:space="preserve">* </w:t>
      </w:r>
      <w:proofErr w:type="spellStart"/>
      <w:r w:rsidRPr="0092771B">
        <w:rPr>
          <w:rFonts w:asciiTheme="majorBidi" w:hAnsiTheme="majorBidi" w:cstheme="majorBidi"/>
          <w:b/>
          <w:bCs/>
        </w:rPr>
        <w:t>Goligher</w:t>
      </w:r>
      <w:proofErr w:type="spellEnd"/>
      <w:r w:rsidRPr="0092771B">
        <w:rPr>
          <w:rFonts w:asciiTheme="majorBidi" w:hAnsiTheme="majorBidi" w:cstheme="majorBidi"/>
          <w:b/>
          <w:bCs/>
        </w:rPr>
        <w:t xml:space="preserve"> Score (GPS)</w:t>
      </w:r>
    </w:p>
    <w:p w14:paraId="3CF1C63C" w14:textId="77777777" w:rsidR="00513E2C" w:rsidRPr="0092771B" w:rsidRDefault="00513E2C" w:rsidP="00513E2C">
      <w:pPr>
        <w:pStyle w:val="NoSpacing"/>
        <w:rPr>
          <w:rFonts w:asciiTheme="majorBidi" w:hAnsiTheme="majorBidi" w:cstheme="majorBidi"/>
          <w:b/>
          <w:bCs/>
        </w:rPr>
      </w:pPr>
      <w:r w:rsidRPr="0092771B">
        <w:rPr>
          <w:rFonts w:asciiTheme="majorBidi" w:hAnsiTheme="majorBidi" w:cstheme="majorBidi"/>
          <w:b/>
          <w:bCs/>
        </w:rPr>
        <w:t xml:space="preserve">* The Hemorrhoidal Disease Symptom Score (HDSS) </w:t>
      </w:r>
    </w:p>
    <w:p w14:paraId="224EBAD9" w14:textId="77777777" w:rsidR="00513E2C" w:rsidRPr="0092771B" w:rsidRDefault="00513E2C" w:rsidP="00513E2C">
      <w:pPr>
        <w:pStyle w:val="NoSpacing"/>
        <w:rPr>
          <w:rFonts w:asciiTheme="majorBidi" w:hAnsiTheme="majorBidi" w:cstheme="majorBidi"/>
          <w:b/>
          <w:bCs/>
        </w:rPr>
      </w:pPr>
      <w:r w:rsidRPr="0092771B">
        <w:rPr>
          <w:rFonts w:asciiTheme="majorBidi" w:hAnsiTheme="majorBidi" w:cstheme="majorBidi"/>
          <w:b/>
          <w:bCs/>
        </w:rPr>
        <w:t>*Short Health Scale (SHS)</w:t>
      </w:r>
    </w:p>
    <w:p w14:paraId="30638557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74FF2083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7A8F2D7C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61D0DD77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24CCFBF8" w14:textId="77777777" w:rsidR="00FF5A19" w:rsidRPr="0092771B" w:rsidRDefault="00FF5A19" w:rsidP="00FF5A19">
      <w:pPr>
        <w:pStyle w:val="NoSpacing"/>
        <w:rPr>
          <w:rFonts w:asciiTheme="majorBidi" w:hAnsiTheme="majorBidi" w:cstheme="majorBidi"/>
        </w:rPr>
      </w:pPr>
    </w:p>
    <w:p w14:paraId="66EB157C" w14:textId="77777777" w:rsidR="00FF5A19" w:rsidRPr="0092771B" w:rsidRDefault="00FF5A19" w:rsidP="00FF5A19">
      <w:pPr>
        <w:rPr>
          <w:rFonts w:asciiTheme="majorBidi" w:hAnsiTheme="majorBidi" w:cstheme="majorBidi"/>
          <w:b/>
          <w:bCs/>
        </w:rPr>
      </w:pPr>
      <w:r w:rsidRPr="0092771B">
        <w:rPr>
          <w:rFonts w:asciiTheme="majorBidi" w:hAnsiTheme="majorBidi" w:cstheme="majorBidi"/>
          <w:b/>
          <w:bCs/>
        </w:rPr>
        <w:br w:type="page"/>
      </w:r>
    </w:p>
    <w:p w14:paraId="1221FF34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11B975E5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17C7F7AC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48CD6161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2C178203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5AF3A139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093557E0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5CAF5132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1C27EFB1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324C445D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73BA4C97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5ADE0A7D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6573153C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p w14:paraId="7A0E690C" w14:textId="77777777" w:rsidR="002B769A" w:rsidRPr="0092771B" w:rsidRDefault="002B769A">
      <w:pPr>
        <w:rPr>
          <w:rFonts w:asciiTheme="majorBidi" w:hAnsiTheme="majorBidi" w:cstheme="majorBidi"/>
          <w:sz w:val="24"/>
          <w:szCs w:val="24"/>
        </w:rPr>
      </w:pPr>
    </w:p>
    <w:sectPr w:rsidR="002B769A" w:rsidRPr="0092771B" w:rsidSect="00645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65497" w14:textId="77777777" w:rsidR="00645AB3" w:rsidRDefault="00645AB3" w:rsidP="0092771B">
      <w:pPr>
        <w:spacing w:after="0" w:line="240" w:lineRule="auto"/>
      </w:pPr>
      <w:r>
        <w:separator/>
      </w:r>
    </w:p>
  </w:endnote>
  <w:endnote w:type="continuationSeparator" w:id="0">
    <w:p w14:paraId="3BDF1111" w14:textId="77777777" w:rsidR="00645AB3" w:rsidRDefault="00645AB3" w:rsidP="00927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6E9A" w14:textId="77777777" w:rsidR="00645AB3" w:rsidRDefault="00645AB3" w:rsidP="0092771B">
      <w:pPr>
        <w:spacing w:after="0" w:line="240" w:lineRule="auto"/>
      </w:pPr>
      <w:r>
        <w:separator/>
      </w:r>
    </w:p>
  </w:footnote>
  <w:footnote w:type="continuationSeparator" w:id="0">
    <w:p w14:paraId="6A8215E6" w14:textId="77777777" w:rsidR="00645AB3" w:rsidRDefault="00645AB3" w:rsidP="00927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2DCD"/>
    <w:multiLevelType w:val="hybridMultilevel"/>
    <w:tmpl w:val="A6301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22BFA"/>
    <w:multiLevelType w:val="hybridMultilevel"/>
    <w:tmpl w:val="B1521192"/>
    <w:lvl w:ilvl="0" w:tplc="93CA23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A84C01"/>
    <w:multiLevelType w:val="hybridMultilevel"/>
    <w:tmpl w:val="EEA26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663087">
    <w:abstractNumId w:val="2"/>
  </w:num>
  <w:num w:numId="2" w16cid:durableId="940842285">
    <w:abstractNumId w:val="0"/>
  </w:num>
  <w:num w:numId="3" w16cid:durableId="1739280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585"/>
    <w:rsid w:val="00094E08"/>
    <w:rsid w:val="0019363D"/>
    <w:rsid w:val="0020606E"/>
    <w:rsid w:val="002816B8"/>
    <w:rsid w:val="002B769A"/>
    <w:rsid w:val="002C016F"/>
    <w:rsid w:val="002E0C1D"/>
    <w:rsid w:val="00363F1E"/>
    <w:rsid w:val="003644EF"/>
    <w:rsid w:val="00364D1D"/>
    <w:rsid w:val="00434756"/>
    <w:rsid w:val="00492183"/>
    <w:rsid w:val="004A112B"/>
    <w:rsid w:val="004D5550"/>
    <w:rsid w:val="00513E2C"/>
    <w:rsid w:val="00555233"/>
    <w:rsid w:val="0056267A"/>
    <w:rsid w:val="005F57DB"/>
    <w:rsid w:val="00645AB3"/>
    <w:rsid w:val="006613CB"/>
    <w:rsid w:val="006619D6"/>
    <w:rsid w:val="0068066E"/>
    <w:rsid w:val="006A02DE"/>
    <w:rsid w:val="00704CE8"/>
    <w:rsid w:val="0075745F"/>
    <w:rsid w:val="008073A6"/>
    <w:rsid w:val="008128D1"/>
    <w:rsid w:val="00815808"/>
    <w:rsid w:val="0087244F"/>
    <w:rsid w:val="00876C0B"/>
    <w:rsid w:val="00886548"/>
    <w:rsid w:val="0091546C"/>
    <w:rsid w:val="00925585"/>
    <w:rsid w:val="0092771B"/>
    <w:rsid w:val="00961863"/>
    <w:rsid w:val="00995357"/>
    <w:rsid w:val="009F6168"/>
    <w:rsid w:val="00A1619D"/>
    <w:rsid w:val="00AB0B9A"/>
    <w:rsid w:val="00AD5ED0"/>
    <w:rsid w:val="00B31402"/>
    <w:rsid w:val="00B45994"/>
    <w:rsid w:val="00B617ED"/>
    <w:rsid w:val="00BB02E3"/>
    <w:rsid w:val="00BD0E51"/>
    <w:rsid w:val="00BD5BF8"/>
    <w:rsid w:val="00C37AFE"/>
    <w:rsid w:val="00C4283D"/>
    <w:rsid w:val="00C71099"/>
    <w:rsid w:val="00C9052C"/>
    <w:rsid w:val="00C94DE5"/>
    <w:rsid w:val="00CA6809"/>
    <w:rsid w:val="00FA2297"/>
    <w:rsid w:val="00FA72BF"/>
    <w:rsid w:val="00FC4736"/>
    <w:rsid w:val="00FE4A4A"/>
    <w:rsid w:val="00FF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C43C3"/>
  <w15:docId w15:val="{2369DAD7-8815-4ECF-A4A2-C035AE21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71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7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A68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A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customStyle="1" w:styleId="Table">
    <w:name w:val="Table"/>
    <w:semiHidden/>
    <w:unhideWhenUsed/>
    <w:qFormat/>
    <w:rsid w:val="00FF5A19"/>
    <w:pPr>
      <w:spacing w:before="240" w:after="240" w:line="264" w:lineRule="auto"/>
    </w:pPr>
    <w:rPr>
      <w:rFonts w:ascii="Arial" w:hAnsi="Arial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</w:style>
  <w:style w:type="character" w:styleId="Strong">
    <w:name w:val="Strong"/>
    <w:basedOn w:val="DefaultParagraphFont"/>
    <w:uiPriority w:val="22"/>
    <w:qFormat/>
    <w:rsid w:val="00FF5A19"/>
    <w:rPr>
      <w:b/>
      <w:bCs/>
    </w:rPr>
  </w:style>
  <w:style w:type="paragraph" w:styleId="NoSpacing">
    <w:name w:val="No Spacing"/>
    <w:uiPriority w:val="1"/>
    <w:qFormat/>
    <w:rsid w:val="00FF5A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7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71B"/>
  </w:style>
  <w:style w:type="paragraph" w:styleId="Footer">
    <w:name w:val="footer"/>
    <w:basedOn w:val="Normal"/>
    <w:link w:val="FooterChar"/>
    <w:uiPriority w:val="99"/>
    <w:unhideWhenUsed/>
    <w:rsid w:val="00927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b="0" i="0">
                <a:effectLst/>
              </a:rPr>
              <a:t>Study design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en-US"/>
              <a:t>Frequency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Case series</c:v>
                </c:pt>
                <c:pt idx="1">
                  <c:v>Pilot</c:v>
                </c:pt>
                <c:pt idx="2">
                  <c:v>RCT</c:v>
                </c:pt>
                <c:pt idx="3">
                  <c:v>Protocol</c:v>
                </c:pt>
                <c:pt idx="4">
                  <c:v>Cohort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6C-4E7F-B52D-4C91B4EC86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60176128"/>
        <c:axId val="403814016"/>
      </c:barChart>
      <c:catAx>
        <c:axId val="1660176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3814016"/>
        <c:crosses val="autoZero"/>
        <c:auto val="1"/>
        <c:lblAlgn val="ctr"/>
        <c:lblOffset val="100"/>
        <c:noMultiLvlLbl val="0"/>
      </c:catAx>
      <c:valAx>
        <c:axId val="403814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017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Type of embolic materials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Number of studies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Sheet1!$A$2:$A$9</c:f>
              <c:strCache>
                <c:ptCount val="8"/>
                <c:pt idx="0">
                  <c:v>Gelatin Sponge Particles </c:v>
                </c:pt>
                <c:pt idx="1">
                  <c:v>Gelfoam Particles </c:v>
                </c:pt>
                <c:pt idx="2">
                  <c:v>Microspherical tris-acryl gelatin microspheres </c:v>
                </c:pt>
                <c:pt idx="3">
                  <c:v>Synthetic PVA particles </c:v>
                </c:pt>
                <c:pt idx="4">
                  <c:v>Interlock coils </c:v>
                </c:pt>
                <c:pt idx="5">
                  <c:v>Pushable Fiber Coils </c:v>
                </c:pt>
                <c:pt idx="6">
                  <c:v>Detachable micro-coils</c:v>
                </c:pt>
                <c:pt idx="7">
                  <c:v>Metallic coils 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4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71-468F-ABAF-8D4DD09973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69034095"/>
        <c:axId val="323565279"/>
      </c:barChart>
      <c:catAx>
        <c:axId val="2690340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3565279"/>
        <c:crosses val="autoZero"/>
        <c:auto val="1"/>
        <c:lblAlgn val="ctr"/>
        <c:lblOffset val="100"/>
        <c:noMultiLvlLbl val="0"/>
      </c:catAx>
      <c:valAx>
        <c:axId val="32356527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90340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Technical success rate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Number of studies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less than 90%</c:v>
                </c:pt>
                <c:pt idx="1">
                  <c:v>90-100%</c:v>
                </c:pt>
                <c:pt idx="2">
                  <c:v>Non-specified</c:v>
                </c:pt>
                <c:pt idx="3">
                  <c:v>100%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7E-4DF8-9E5B-45495EFD60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43008064"/>
        <c:axId val="1123638080"/>
      </c:barChart>
      <c:catAx>
        <c:axId val="1543008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23638080"/>
        <c:crosses val="autoZero"/>
        <c:auto val="1"/>
        <c:lblAlgn val="ctr"/>
        <c:lblOffset val="100"/>
        <c:noMultiLvlLbl val="0"/>
      </c:catAx>
      <c:valAx>
        <c:axId val="1123638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300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Procedural approach</a:t>
            </a:r>
          </a:p>
        </c:rich>
      </c:tx>
      <c:layout>
        <c:manualLayout>
          <c:xMode val="edge"/>
          <c:yMode val="edge"/>
          <c:x val="0.38985527850685331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Number of the studies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Trans radial</c:v>
                </c:pt>
                <c:pt idx="1">
                  <c:v>Non specified</c:v>
                </c:pt>
                <c:pt idx="2">
                  <c:v>Transfemoral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A2-45D9-9333-BE97D9C249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43009024"/>
        <c:axId val="1431726768"/>
      </c:barChart>
      <c:catAx>
        <c:axId val="1543009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1726768"/>
        <c:crosses val="autoZero"/>
        <c:auto val="1"/>
        <c:lblAlgn val="ctr"/>
        <c:lblOffset val="100"/>
        <c:noMultiLvlLbl val="0"/>
      </c:catAx>
      <c:valAx>
        <c:axId val="1431726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300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Number of Reinterventions needed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Number of studies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1</c:v>
                </c:pt>
                <c:pt idx="1">
                  <c:v>11</c:v>
                </c:pt>
                <c:pt idx="2">
                  <c:v>3</c:v>
                </c:pt>
                <c:pt idx="3">
                  <c:v>2</c:v>
                </c:pt>
                <c:pt idx="4">
                  <c:v>Nonspecified</c:v>
                </c:pt>
                <c:pt idx="5">
                  <c:v>4</c:v>
                </c:pt>
                <c:pt idx="6">
                  <c:v>0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5B-4812-8390-0F9CDBACBF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37616367"/>
        <c:axId val="1404833039"/>
      </c:barChart>
      <c:catAx>
        <c:axId val="19376163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4833039"/>
        <c:crosses val="autoZero"/>
        <c:auto val="1"/>
        <c:lblAlgn val="ctr"/>
        <c:lblOffset val="100"/>
        <c:noMultiLvlLbl val="0"/>
      </c:catAx>
      <c:valAx>
        <c:axId val="14048330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76163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Follow up time points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Number of studies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Sheet1!$A$2:$A$12</c:f>
              <c:strCache>
                <c:ptCount val="10"/>
                <c:pt idx="0">
                  <c:v>6 hours</c:v>
                </c:pt>
                <c:pt idx="1">
                  <c:v>1 week</c:v>
                </c:pt>
                <c:pt idx="2">
                  <c:v>5 months</c:v>
                </c:pt>
                <c:pt idx="3">
                  <c:v>18 months </c:v>
                </c:pt>
                <c:pt idx="4">
                  <c:v>15 months</c:v>
                </c:pt>
                <c:pt idx="5">
                  <c:v>Non specified</c:v>
                </c:pt>
                <c:pt idx="6">
                  <c:v>3 months</c:v>
                </c:pt>
                <c:pt idx="7">
                  <c:v>12 months </c:v>
                </c:pt>
                <c:pt idx="8">
                  <c:v>1 month</c:v>
                </c:pt>
                <c:pt idx="9">
                  <c:v>6 months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9</c:v>
                </c:pt>
                <c:pt idx="9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16-4099-84A3-1824EF0B54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11557487"/>
        <c:axId val="1365539919"/>
      </c:barChart>
      <c:catAx>
        <c:axId val="201155748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65539919"/>
        <c:crosses val="autoZero"/>
        <c:auto val="1"/>
        <c:lblAlgn val="ctr"/>
        <c:lblOffset val="100"/>
        <c:noMultiLvlLbl val="0"/>
      </c:catAx>
      <c:valAx>
        <c:axId val="13655399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15574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1">
                <a:effectLst/>
              </a:rPr>
              <a:t>Postoperative complications and clinical outcomes</a:t>
            </a:r>
            <a:endParaRPr lang="en-US" sz="18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Number of studies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Sheet1!$A$2:$A$12</c:f>
              <c:strCache>
                <c:ptCount val="11"/>
                <c:pt idx="0">
                  <c:v>Additional Treatments needed</c:v>
                </c:pt>
                <c:pt idx="1">
                  <c:v>Operating Time less than one hour</c:v>
                </c:pt>
                <c:pt idx="2">
                  <c:v>No modification in Goligher’s classification.</c:v>
                </c:pt>
                <c:pt idx="3">
                  <c:v>Goligher’s classification Grade I, Grade II hemorrhoids </c:v>
                </c:pt>
                <c:pt idx="4">
                  <c:v>Postoperative Pain</c:v>
                </c:pt>
                <c:pt idx="5">
                  <c:v>Goligher’s classification Grade III, Grade IV hemorrhoids </c:v>
                </c:pt>
                <c:pt idx="6">
                  <c:v>Postoperative Rebleeding</c:v>
                </c:pt>
                <c:pt idx="7">
                  <c:v>Post-defecation bleeding</c:v>
                </c:pt>
                <c:pt idx="8">
                  <c:v>Patient Satisfaction &gt;80%</c:v>
                </c:pt>
                <c:pt idx="9">
                  <c:v>Minor postoperative complications: Hematoma, Tenesmus, infections, fissures, and wound dehiscence</c:v>
                </c:pt>
                <c:pt idx="10">
                  <c:v>No immediate or postoperative major complications observed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7</c:v>
                </c:pt>
                <c:pt idx="9">
                  <c:v>10</c:v>
                </c:pt>
                <c:pt idx="1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BC-44F4-A23D-259E979E32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37621167"/>
        <c:axId val="1537893055"/>
      </c:barChart>
      <c:catAx>
        <c:axId val="19376211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37893055"/>
        <c:crosses val="autoZero"/>
        <c:auto val="1"/>
        <c:lblAlgn val="ctr"/>
        <c:lblOffset val="100"/>
        <c:noMultiLvlLbl val="0"/>
      </c:catAx>
      <c:valAx>
        <c:axId val="15378930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76211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Samah Mostafa</dc:creator>
  <cp:keywords/>
  <dc:description/>
  <cp:lastModifiedBy>Samah Mostafa</cp:lastModifiedBy>
  <cp:revision>16</cp:revision>
  <dcterms:created xsi:type="dcterms:W3CDTF">2023-12-06T00:23:00Z</dcterms:created>
  <dcterms:modified xsi:type="dcterms:W3CDTF">2024-02-20T16:35:00Z</dcterms:modified>
</cp:coreProperties>
</file>