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5EAA2" w14:textId="77777777" w:rsidR="003A77AD" w:rsidRDefault="003A77AD" w:rsidP="003A77AD">
      <w:pPr>
        <w:pStyle w:val="NormalWeb"/>
        <w:spacing w:before="0" w:beforeAutospacing="0" w:after="0" w:afterAutospacing="0" w:line="480" w:lineRule="auto"/>
        <w:jc w:val="both"/>
        <w:rPr>
          <w:rFonts w:eastAsia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360878">
        <w:rPr>
          <w:rFonts w:eastAsia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Supplementary File </w:t>
      </w:r>
      <w:r>
        <w:rPr>
          <w:rFonts w:eastAsiaTheme="minorHAnsi"/>
          <w:b/>
          <w:bCs/>
          <w:color w:val="000000" w:themeColor="text1"/>
          <w:kern w:val="2"/>
          <w:sz w:val="20"/>
          <w:szCs w:val="20"/>
          <w:lang w:eastAsia="en-US"/>
          <w14:ligatures w14:val="standardContextual"/>
        </w:rPr>
        <w:t>3</w:t>
      </w:r>
    </w:p>
    <w:p w14:paraId="32071102" w14:textId="77777777" w:rsidR="003A77AD" w:rsidRDefault="003A77AD" w:rsidP="003A77AD">
      <w:pPr>
        <w:pStyle w:val="NormalWeb"/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320A95">
        <w:rPr>
          <w:b/>
          <w:bCs/>
          <w:sz w:val="20"/>
          <w:szCs w:val="20"/>
        </w:rPr>
        <w:t>MRI Volumetric Analysis</w:t>
      </w:r>
    </w:p>
    <w:p w14:paraId="5424507E" w14:textId="77777777" w:rsidR="003A77AD" w:rsidRDefault="003A77AD" w:rsidP="003A77AD">
      <w:pPr>
        <w:pStyle w:val="NormalWeb"/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All patients underwent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MRI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on a 3 Tesla whole-body MR scanner (</w:t>
      </w:r>
      <w:proofErr w:type="spellStart"/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Magnetom</w:t>
      </w:r>
      <w:proofErr w:type="spellEnd"/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Skyra, Siemens </w:t>
      </w:r>
      <w:proofErr w:type="spellStart"/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Healthineers</w:t>
      </w:r>
      <w:proofErr w:type="spellEnd"/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, Erlangen, Germany) using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the following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standardized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sequence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protocol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:</w:t>
      </w:r>
    </w:p>
    <w:p w14:paraId="1030D8A7" w14:textId="77777777" w:rsidR="003A77AD" w:rsidRDefault="003A77AD" w:rsidP="003A77AD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A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xial and coronal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fat-saturated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T2-weighted STIR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(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short tau inversion recovery)</w:t>
      </w:r>
    </w:p>
    <w:p w14:paraId="3CF44134" w14:textId="77777777" w:rsidR="003A77AD" w:rsidRDefault="003A77AD" w:rsidP="003A77AD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A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xial T2-weighted TSE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(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turbo spin-echo)</w:t>
      </w:r>
    </w:p>
    <w:p w14:paraId="01764D1F" w14:textId="77777777" w:rsidR="003A77AD" w:rsidRDefault="003A77AD" w:rsidP="003A77AD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Non-contrast axial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T1-weighted TSE</w:t>
      </w:r>
    </w:p>
    <w:p w14:paraId="327960F3" w14:textId="77777777" w:rsidR="003A77AD" w:rsidRDefault="003A77AD" w:rsidP="003A77AD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T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ime-resolved contrast-enhanced TWIST (Time-resolved angiography With Interleaved Stochastic Trajectories)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MR angiography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75891714" w14:textId="77777777" w:rsidR="003A77AD" w:rsidRDefault="003A77AD" w:rsidP="003A77AD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Post-contrast fat-saturated gradient-echo T1-weighted high-resolution 3D VIBE (volumetric interpolated breath-hold examination)</w:t>
      </w:r>
    </w:p>
    <w:p w14:paraId="27474694" w14:textId="77777777" w:rsidR="003A77AD" w:rsidRPr="00320A95" w:rsidRDefault="003A77AD" w:rsidP="003A77AD">
      <w:pPr>
        <w:pStyle w:val="NormalWeb"/>
        <w:spacing w:before="0" w:beforeAutospacing="0" w:after="0" w:afterAutospacing="0" w:line="480" w:lineRule="auto"/>
        <w:jc w:val="both"/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</w:pP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To ensure consistency and reproducibility, all measurements were performed on T2-weighted images, which provide optimal delineation of slow-flow vascular malformations. In particular,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the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lesion volume was assessed using axial and coronal </w:t>
      </w:r>
      <w:r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T2w </w:t>
      </w:r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>STIR sequences, where slow-flow malformations typically appear as areas of marked hyperintensity. The lesions were manually delineated at baseline before the first BEST intervention and again at the post-therapy follow-up visit. Given the irregular morphology of VMs, the lesion volume was approximated using a rotational ellipsoid formula (</w:t>
      </w:r>
      <m:oMath>
        <m:r>
          <w:rPr>
            <w:rFonts w:ascii="Cambria Math" w:eastAsiaTheme="minorHAnsi" w:hAnsi="Cambria Math"/>
            <w:color w:val="000000" w:themeColor="text1"/>
            <w:kern w:val="2"/>
            <w:sz w:val="20"/>
            <w:szCs w:val="20"/>
            <w:lang w:eastAsia="en-US"/>
            <w14:ligatures w14:val="standardContextual"/>
          </w:rPr>
          <m:t>V =</m:t>
        </m:r>
        <m:f>
          <m:fPr>
            <m:ctrlPr>
              <w:rPr>
                <w:rFonts w:ascii="Cambria Math" w:eastAsiaTheme="minorHAnsi" w:hAnsi="Cambria Math"/>
                <w:i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m:ctrlPr>
          </m:fPr>
          <m:num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π</m:t>
            </m:r>
          </m:num>
          <m:den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6</m:t>
            </m:r>
          </m:den>
        </m:f>
        <m:r>
          <w:rPr>
            <w:rFonts w:ascii="Cambria Math" w:eastAsiaTheme="minorHAnsi" w:hAnsi="Cambria Math"/>
            <w:color w:val="000000" w:themeColor="text1"/>
            <w:kern w:val="2"/>
            <w:sz w:val="20"/>
            <w:szCs w:val="20"/>
            <w:lang w:eastAsia="en-US"/>
            <w14:ligatures w14:val="standardContextual"/>
          </w:rPr>
          <m:t xml:space="preserve">× </m:t>
        </m:r>
        <m:sSubSup>
          <m:sSubSupPr>
            <m:ctrlPr>
              <w:rPr>
                <w:rFonts w:ascii="Cambria Math" w:eastAsiaTheme="minorHAnsi" w:hAnsi="Cambria Math"/>
                <w:i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m:ctrlPr>
          </m:sSubSupPr>
          <m:e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d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e</m:t>
            </m:r>
          </m:sub>
          <m:sup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2</m:t>
            </m:r>
          </m:sup>
        </m:sSubSup>
        <m:r>
          <w:rPr>
            <w:rFonts w:ascii="Cambria Math" w:eastAsiaTheme="minorHAnsi" w:hAnsi="Cambria Math"/>
            <w:color w:val="000000" w:themeColor="text1"/>
            <w:kern w:val="2"/>
            <w:sz w:val="20"/>
            <w:szCs w:val="20"/>
            <w:lang w:eastAsia="en-US"/>
            <w14:ligatures w14:val="standardContextual"/>
          </w:rPr>
          <m:t xml:space="preserve">× </m:t>
        </m:r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d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p</m:t>
            </m:r>
          </m:sub>
        </m:sSub>
      </m:oMath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), in which </w:t>
      </w:r>
      <m:oMath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d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e</m:t>
            </m:r>
          </m:sub>
        </m:sSub>
      </m:oMath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represents the equatorial diameter as well as </w:t>
      </w:r>
      <m:oMath>
        <m:sSub>
          <m:sSubPr>
            <m:ctrlPr>
              <w:rPr>
                <w:rFonts w:ascii="Cambria Math" w:eastAsiaTheme="minorHAnsi" w:hAnsi="Cambria Math"/>
                <w:i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</m:ctrlPr>
          </m:sSubPr>
          <m:e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d</m:t>
            </m:r>
          </m:e>
          <m:sub>
            <m:r>
              <w:rPr>
                <w:rFonts w:ascii="Cambria Math" w:eastAsiaTheme="minorHAnsi" w:hAnsi="Cambria Math"/>
                <w:color w:val="000000" w:themeColor="text1"/>
                <w:kern w:val="2"/>
                <w:sz w:val="20"/>
                <w:szCs w:val="20"/>
                <w:lang w:eastAsia="en-US"/>
                <w14:ligatures w14:val="standardContextual"/>
              </w:rPr>
              <m:t>p</m:t>
            </m:r>
          </m:sub>
        </m:sSub>
      </m:oMath>
      <w:r w:rsidRPr="00320A95">
        <w:rPr>
          <w:rFonts w:eastAsiaTheme="minorHAnsi"/>
          <w:color w:val="000000" w:themeColor="text1"/>
          <w:kern w:val="2"/>
          <w:sz w:val="20"/>
          <w:szCs w:val="20"/>
          <w:lang w:eastAsia="en-US"/>
          <w14:ligatures w14:val="standardContextual"/>
        </w:rPr>
        <w:t xml:space="preserve"> represents the polar diameter. We subsequently calculated the percentage change in volume between the follow-up MRI scans and the baseline scans obtained before the intervention. MRI scans, combined with ultrasound examination, were performed at each follow-up visit, and lesion volumes were quantified at each time point relative to the baseline volume, established prior to the initiation of BEST treatment.</w:t>
      </w:r>
    </w:p>
    <w:p w14:paraId="04E814D3" w14:textId="77777777" w:rsidR="007A2DC1" w:rsidRPr="003A77AD" w:rsidRDefault="007A2DC1">
      <w:pPr>
        <w:rPr>
          <w:lang w:val="en-US"/>
        </w:rPr>
      </w:pPr>
    </w:p>
    <w:sectPr w:rsidR="007A2DC1" w:rsidRPr="003A77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9758F"/>
    <w:multiLevelType w:val="hybridMultilevel"/>
    <w:tmpl w:val="709C9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89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AD"/>
    <w:rsid w:val="00085591"/>
    <w:rsid w:val="000902F9"/>
    <w:rsid w:val="000D0423"/>
    <w:rsid w:val="00154455"/>
    <w:rsid w:val="00161B0A"/>
    <w:rsid w:val="00195140"/>
    <w:rsid w:val="00211242"/>
    <w:rsid w:val="00296D56"/>
    <w:rsid w:val="00365D3E"/>
    <w:rsid w:val="00373997"/>
    <w:rsid w:val="00396F63"/>
    <w:rsid w:val="003A77AD"/>
    <w:rsid w:val="003B1E91"/>
    <w:rsid w:val="003D2FF6"/>
    <w:rsid w:val="00417112"/>
    <w:rsid w:val="004246BD"/>
    <w:rsid w:val="00490D8D"/>
    <w:rsid w:val="00504706"/>
    <w:rsid w:val="00574246"/>
    <w:rsid w:val="006740F4"/>
    <w:rsid w:val="0068433F"/>
    <w:rsid w:val="007A2DC1"/>
    <w:rsid w:val="007F2A42"/>
    <w:rsid w:val="008A00AA"/>
    <w:rsid w:val="009C5FE0"/>
    <w:rsid w:val="00AA1909"/>
    <w:rsid w:val="00AD1716"/>
    <w:rsid w:val="00B468BF"/>
    <w:rsid w:val="00B973EA"/>
    <w:rsid w:val="00BA3D58"/>
    <w:rsid w:val="00D35315"/>
    <w:rsid w:val="00D61CFA"/>
    <w:rsid w:val="00D80D01"/>
    <w:rsid w:val="00DE0F28"/>
    <w:rsid w:val="00DE1244"/>
    <w:rsid w:val="00E005E6"/>
    <w:rsid w:val="00E25FC7"/>
    <w:rsid w:val="00F06FC8"/>
    <w:rsid w:val="00F6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74CE8E"/>
  <w15:chartTrackingRefBased/>
  <w15:docId w15:val="{B6FE3F76-9595-9246-A263-930A99059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7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unhideWhenUsed/>
    <w:rsid w:val="003A7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 w:eastAsia="en-GB"/>
      <w14:ligatures w14:val="none"/>
    </w:rPr>
  </w:style>
  <w:style w:type="character" w:customStyle="1" w:styleId="NormalWebChar">
    <w:name w:val="Normal (Web) Char"/>
    <w:basedOn w:val="DefaultParagraphFont"/>
    <w:link w:val="NormalWeb"/>
    <w:uiPriority w:val="99"/>
    <w:rsid w:val="003A77AD"/>
    <w:rPr>
      <w:rFonts w:ascii="Times New Roman" w:eastAsia="Times New Roman" w:hAnsi="Times New Roman" w:cs="Times New Roman"/>
      <w:kern w:val="0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deleu</dc:creator>
  <cp:keywords/>
  <dc:description/>
  <cp:lastModifiedBy>laurent deleu</cp:lastModifiedBy>
  <cp:revision>1</cp:revision>
  <dcterms:created xsi:type="dcterms:W3CDTF">2025-08-22T08:22:00Z</dcterms:created>
  <dcterms:modified xsi:type="dcterms:W3CDTF">2025-08-22T08:22:00Z</dcterms:modified>
</cp:coreProperties>
</file>