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7BFF" w14:textId="22E9D474" w:rsidR="0074691D" w:rsidRDefault="00DC2661">
      <w:pPr>
        <w:rPr>
          <w:rFonts w:asciiTheme="majorBidi" w:hAnsiTheme="majorBidi" w:cstheme="majorBidi"/>
          <w:b/>
          <w:bCs/>
        </w:rPr>
      </w:pPr>
      <w:r w:rsidRPr="00DC2661">
        <w:rPr>
          <w:rFonts w:asciiTheme="majorBidi" w:hAnsiTheme="majorBidi" w:cstheme="majorBidi"/>
          <w:b/>
          <w:bCs/>
        </w:rPr>
        <w:t>Appendixes</w:t>
      </w:r>
    </w:p>
    <w:p w14:paraId="71D953C9" w14:textId="66444790" w:rsidR="003E2678" w:rsidRDefault="003E2678">
      <w:pPr>
        <w:rPr>
          <w:rFonts w:asciiTheme="majorBidi" w:hAnsiTheme="majorBidi" w:cstheme="majorBidi"/>
          <w:b/>
          <w:bCs/>
        </w:rPr>
      </w:pPr>
      <w:r w:rsidRPr="009760EC">
        <w:rPr>
          <w:rFonts w:asciiTheme="majorBidi" w:hAnsiTheme="majorBidi" w:cstheme="majorBidi"/>
          <w:b/>
          <w:bCs/>
        </w:rPr>
        <w:t xml:space="preserve">Supplementary Table 1: Summary of </w:t>
      </w:r>
      <w:r>
        <w:rPr>
          <w:rFonts w:asciiTheme="majorBidi" w:hAnsiTheme="majorBidi" w:cstheme="majorBidi"/>
          <w:b/>
          <w:bCs/>
        </w:rPr>
        <w:t>studies excluded from review with reason for exclusion</w:t>
      </w:r>
    </w:p>
    <w:p w14:paraId="7ACA2742" w14:textId="186DB7AA" w:rsidR="003E2678" w:rsidRPr="003E2678" w:rsidRDefault="003E2678" w:rsidP="003E2678">
      <w:pPr>
        <w:rPr>
          <w:rFonts w:asciiTheme="majorBidi" w:hAnsiTheme="majorBidi" w:cstheme="majorBidi"/>
          <w:b/>
          <w:bCs/>
        </w:rPr>
      </w:pPr>
      <w:r w:rsidRPr="003E2678">
        <w:rPr>
          <w:rFonts w:asciiTheme="majorBidi" w:hAnsiTheme="majorBidi" w:cstheme="majorBidi"/>
          <w:b/>
          <w:bCs/>
        </w:rPr>
        <w:t xml:space="preserve">Supplementary Table </w:t>
      </w:r>
      <w:r>
        <w:rPr>
          <w:rFonts w:asciiTheme="majorBidi" w:hAnsiTheme="majorBidi" w:cstheme="majorBidi"/>
          <w:b/>
          <w:bCs/>
        </w:rPr>
        <w:t>2</w:t>
      </w:r>
      <w:r w:rsidRPr="003E2678">
        <w:rPr>
          <w:rFonts w:asciiTheme="majorBidi" w:hAnsiTheme="majorBidi" w:cstheme="majorBidi"/>
          <w:b/>
          <w:bCs/>
        </w:rPr>
        <w:t>: Summary of RCTs characteristics and efficacy results</w:t>
      </w:r>
    </w:p>
    <w:p w14:paraId="385118D8" w14:textId="5DA20346" w:rsidR="003E2678" w:rsidRPr="003E2678" w:rsidRDefault="003E2678" w:rsidP="003E2678">
      <w:pPr>
        <w:rPr>
          <w:rFonts w:asciiTheme="majorBidi" w:hAnsiTheme="majorBidi" w:cstheme="majorBidi"/>
          <w:b/>
          <w:bCs/>
        </w:rPr>
      </w:pPr>
      <w:r w:rsidRPr="003E2678">
        <w:rPr>
          <w:rFonts w:asciiTheme="majorBidi" w:hAnsiTheme="majorBidi" w:cstheme="majorBidi"/>
          <w:b/>
          <w:bCs/>
        </w:rPr>
        <w:t xml:space="preserve">Supplementary Table </w:t>
      </w:r>
      <w:r>
        <w:rPr>
          <w:rFonts w:asciiTheme="majorBidi" w:hAnsiTheme="majorBidi" w:cstheme="majorBidi"/>
          <w:b/>
          <w:bCs/>
        </w:rPr>
        <w:t>3</w:t>
      </w:r>
      <w:r w:rsidRPr="003E2678">
        <w:rPr>
          <w:rFonts w:asciiTheme="majorBidi" w:hAnsiTheme="majorBidi" w:cstheme="majorBidi"/>
          <w:b/>
          <w:bCs/>
        </w:rPr>
        <w:t>: Summary of RCTs safety outcomes</w:t>
      </w:r>
    </w:p>
    <w:p w14:paraId="73B5D460" w14:textId="41B8FFDF" w:rsidR="0039195B" w:rsidRPr="0039195B" w:rsidRDefault="0039195B" w:rsidP="0039195B">
      <w:pPr>
        <w:spacing w:line="360" w:lineRule="auto"/>
        <w:rPr>
          <w:rFonts w:ascii="Times New Roman" w:eastAsia="Calibri" w:hAnsi="Times New Roman" w:cs="Times New Roman"/>
          <w:b/>
          <w:bCs/>
        </w:rPr>
      </w:pPr>
      <w:r w:rsidRPr="0039195B">
        <w:rPr>
          <w:rFonts w:ascii="Times New Roman" w:eastAsia="Calibri" w:hAnsi="Times New Roman" w:cs="Times New Roman"/>
          <w:b/>
          <w:bCs/>
        </w:rPr>
        <w:t xml:space="preserve">Supplementary Table </w:t>
      </w:r>
      <w:r>
        <w:rPr>
          <w:rFonts w:ascii="Times New Roman" w:eastAsia="Calibri" w:hAnsi="Times New Roman" w:cs="Times New Roman"/>
          <w:b/>
          <w:bCs/>
        </w:rPr>
        <w:t>4</w:t>
      </w:r>
      <w:r w:rsidRPr="0039195B">
        <w:rPr>
          <w:rFonts w:ascii="Times New Roman" w:eastAsia="Calibri" w:hAnsi="Times New Roman" w:cs="Times New Roman"/>
          <w:b/>
          <w:bCs/>
        </w:rPr>
        <w:t xml:space="preserve">: Summary of </w:t>
      </w:r>
      <w:bookmarkStart w:id="0" w:name="_Hlk188449627"/>
      <w:r w:rsidRPr="0039195B">
        <w:rPr>
          <w:rFonts w:ascii="Times New Roman" w:eastAsia="Calibri" w:hAnsi="Times New Roman" w:cs="Times New Roman"/>
          <w:b/>
          <w:bCs/>
        </w:rPr>
        <w:t xml:space="preserve">prospective observational studies </w:t>
      </w:r>
      <w:bookmarkEnd w:id="0"/>
      <w:r w:rsidRPr="0039195B">
        <w:rPr>
          <w:rFonts w:ascii="Times New Roman" w:eastAsia="Calibri" w:hAnsi="Times New Roman" w:cs="Times New Roman"/>
          <w:b/>
          <w:bCs/>
        </w:rPr>
        <w:t>characteristics and efficacy results</w:t>
      </w:r>
    </w:p>
    <w:p w14:paraId="21A16C8D" w14:textId="49693E6D" w:rsidR="0039195B" w:rsidRPr="0039195B" w:rsidRDefault="0039195B" w:rsidP="0039195B">
      <w:pPr>
        <w:spacing w:line="360" w:lineRule="auto"/>
        <w:rPr>
          <w:rFonts w:ascii="Times New Roman" w:eastAsia="Calibri" w:hAnsi="Times New Roman" w:cs="Times New Roman"/>
          <w:b/>
          <w:bCs/>
        </w:rPr>
      </w:pPr>
      <w:r w:rsidRPr="0039195B">
        <w:rPr>
          <w:rFonts w:ascii="Times New Roman" w:eastAsia="Calibri" w:hAnsi="Times New Roman" w:cs="Times New Roman"/>
          <w:b/>
          <w:bCs/>
        </w:rPr>
        <w:t xml:space="preserve">Supplementary Table </w:t>
      </w:r>
      <w:r>
        <w:rPr>
          <w:rFonts w:ascii="Times New Roman" w:eastAsia="Calibri" w:hAnsi="Times New Roman" w:cs="Times New Roman"/>
          <w:b/>
          <w:bCs/>
        </w:rPr>
        <w:t>5</w:t>
      </w:r>
      <w:r w:rsidRPr="0039195B">
        <w:rPr>
          <w:rFonts w:ascii="Times New Roman" w:eastAsia="Calibri" w:hAnsi="Times New Roman" w:cs="Times New Roman"/>
          <w:b/>
          <w:bCs/>
        </w:rPr>
        <w:t>: Summary of prospective observational studies safety outcomes</w:t>
      </w:r>
    </w:p>
    <w:p w14:paraId="48CE127F" w14:textId="62F3D187" w:rsidR="0039195B" w:rsidRPr="0039195B" w:rsidRDefault="0039195B" w:rsidP="0039195B">
      <w:pPr>
        <w:spacing w:line="360" w:lineRule="auto"/>
        <w:rPr>
          <w:rFonts w:ascii="Times New Roman" w:eastAsia="Calibri" w:hAnsi="Times New Roman" w:cs="Times New Roman"/>
          <w:b/>
          <w:bCs/>
        </w:rPr>
      </w:pPr>
      <w:r w:rsidRPr="0039195B">
        <w:rPr>
          <w:rFonts w:ascii="Times New Roman" w:eastAsia="Calibri" w:hAnsi="Times New Roman" w:cs="Times New Roman"/>
          <w:b/>
          <w:bCs/>
        </w:rPr>
        <w:t xml:space="preserve">Supplementary Table </w:t>
      </w:r>
      <w:r>
        <w:rPr>
          <w:rFonts w:ascii="Times New Roman" w:eastAsia="Calibri" w:hAnsi="Times New Roman" w:cs="Times New Roman"/>
          <w:b/>
          <w:bCs/>
        </w:rPr>
        <w:t>6</w:t>
      </w:r>
      <w:r w:rsidRPr="0039195B">
        <w:rPr>
          <w:rFonts w:ascii="Times New Roman" w:eastAsia="Calibri" w:hAnsi="Times New Roman" w:cs="Times New Roman"/>
          <w:b/>
          <w:bCs/>
        </w:rPr>
        <w:t xml:space="preserve">: Summary of </w:t>
      </w:r>
      <w:bookmarkStart w:id="1" w:name="_Hlk183094980"/>
      <w:r w:rsidRPr="0039195B">
        <w:rPr>
          <w:rFonts w:ascii="Times New Roman" w:eastAsia="Calibri" w:hAnsi="Times New Roman" w:cs="Times New Roman"/>
          <w:b/>
          <w:bCs/>
        </w:rPr>
        <w:t xml:space="preserve">retrospective </w:t>
      </w:r>
      <w:bookmarkEnd w:id="1"/>
      <w:r w:rsidRPr="0039195B">
        <w:rPr>
          <w:rFonts w:ascii="Times New Roman" w:eastAsia="Calibri" w:hAnsi="Times New Roman" w:cs="Times New Roman"/>
          <w:b/>
          <w:bCs/>
        </w:rPr>
        <w:t>observational studies characteristics and efficacy results</w:t>
      </w:r>
    </w:p>
    <w:p w14:paraId="24A87199" w14:textId="05A41634" w:rsidR="0039195B" w:rsidRDefault="0039195B" w:rsidP="0039195B">
      <w:pPr>
        <w:spacing w:line="360" w:lineRule="auto"/>
        <w:rPr>
          <w:rFonts w:ascii="Times New Roman" w:eastAsia="Calibri" w:hAnsi="Times New Roman" w:cs="Times New Roman"/>
          <w:b/>
          <w:bCs/>
        </w:rPr>
      </w:pPr>
      <w:r w:rsidRPr="0039195B">
        <w:rPr>
          <w:rFonts w:ascii="Times New Roman" w:eastAsia="Calibri" w:hAnsi="Times New Roman" w:cs="Times New Roman"/>
          <w:b/>
          <w:bCs/>
        </w:rPr>
        <w:t xml:space="preserve">Supplementary Table </w:t>
      </w:r>
      <w:r>
        <w:rPr>
          <w:rFonts w:ascii="Times New Roman" w:eastAsia="Calibri" w:hAnsi="Times New Roman" w:cs="Times New Roman"/>
          <w:b/>
          <w:bCs/>
        </w:rPr>
        <w:t>7</w:t>
      </w:r>
      <w:r w:rsidRPr="0039195B">
        <w:rPr>
          <w:rFonts w:ascii="Times New Roman" w:eastAsia="Calibri" w:hAnsi="Times New Roman" w:cs="Times New Roman"/>
          <w:b/>
          <w:bCs/>
        </w:rPr>
        <w:t>: Summary of retrospective observational studies safety outcomes</w:t>
      </w:r>
    </w:p>
    <w:p w14:paraId="5A159B54" w14:textId="0A499F61" w:rsidR="0039195B" w:rsidRPr="0039195B" w:rsidRDefault="0039195B" w:rsidP="0039195B">
      <w:pPr>
        <w:spacing w:line="360" w:lineRule="auto"/>
        <w:rPr>
          <w:rFonts w:ascii="Times New Roman" w:eastAsia="Calibri" w:hAnsi="Times New Roman" w:cs="Times New Roman"/>
          <w:b/>
          <w:bCs/>
        </w:rPr>
      </w:pPr>
      <w:r w:rsidRPr="0039195B">
        <w:rPr>
          <w:rFonts w:ascii="Times New Roman" w:eastAsia="Calibri" w:hAnsi="Times New Roman" w:cs="Times New Roman"/>
          <w:b/>
          <w:bCs/>
        </w:rPr>
        <w:t xml:space="preserve">Supplementary Table </w:t>
      </w:r>
      <w:r>
        <w:rPr>
          <w:rFonts w:ascii="Times New Roman" w:eastAsia="Calibri" w:hAnsi="Times New Roman" w:cs="Times New Roman"/>
          <w:b/>
          <w:bCs/>
        </w:rPr>
        <w:t>8</w:t>
      </w:r>
      <w:r w:rsidRPr="0039195B">
        <w:rPr>
          <w:rFonts w:ascii="Times New Roman" w:eastAsia="Calibri" w:hAnsi="Times New Roman" w:cs="Times New Roman"/>
          <w:b/>
          <w:bCs/>
        </w:rPr>
        <w:t>: Jadad quality scores for RCTs</w:t>
      </w:r>
    </w:p>
    <w:p w14:paraId="09F4C893" w14:textId="1172FB22" w:rsidR="0039195B" w:rsidRDefault="0039195B" w:rsidP="0039195B">
      <w:pPr>
        <w:spacing w:line="360" w:lineRule="auto"/>
        <w:rPr>
          <w:rFonts w:ascii="Times New Roman" w:eastAsia="Calibri" w:hAnsi="Times New Roman" w:cs="Times New Roman"/>
          <w:b/>
          <w:bCs/>
        </w:rPr>
      </w:pPr>
      <w:r w:rsidRPr="0039195B">
        <w:rPr>
          <w:rFonts w:ascii="Times New Roman" w:eastAsia="Calibri" w:hAnsi="Times New Roman" w:cs="Times New Roman"/>
          <w:b/>
          <w:bCs/>
        </w:rPr>
        <w:t xml:space="preserve">Supplementary Table </w:t>
      </w:r>
      <w:r>
        <w:rPr>
          <w:rFonts w:ascii="Times New Roman" w:eastAsia="Calibri" w:hAnsi="Times New Roman" w:cs="Times New Roman"/>
          <w:b/>
          <w:bCs/>
        </w:rPr>
        <w:t>9</w:t>
      </w:r>
      <w:r w:rsidRPr="0039195B">
        <w:rPr>
          <w:rFonts w:ascii="Times New Roman" w:eastAsia="Calibri" w:hAnsi="Times New Roman" w:cs="Times New Roman"/>
          <w:b/>
          <w:bCs/>
        </w:rPr>
        <w:t>: Newcastle–Ottawa Scale for observational studies evaluation</w:t>
      </w:r>
    </w:p>
    <w:p w14:paraId="29661C43" w14:textId="07E57048" w:rsidR="00DF3AF7" w:rsidRPr="009760EC" w:rsidRDefault="00DF3AF7" w:rsidP="00DF3AF7">
      <w:pPr>
        <w:rPr>
          <w:rFonts w:asciiTheme="majorBidi" w:hAnsiTheme="majorBidi" w:cstheme="majorBidi"/>
          <w:b/>
          <w:bCs/>
        </w:rPr>
      </w:pPr>
      <w:r w:rsidRPr="009760EC">
        <w:rPr>
          <w:rFonts w:asciiTheme="majorBidi" w:hAnsiTheme="majorBidi" w:cstheme="majorBidi"/>
          <w:b/>
          <w:bCs/>
        </w:rPr>
        <w:t>Supplemental Table 1</w:t>
      </w:r>
      <w:r>
        <w:rPr>
          <w:rFonts w:asciiTheme="majorBidi" w:hAnsiTheme="majorBidi" w:cstheme="majorBidi"/>
          <w:b/>
          <w:bCs/>
        </w:rPr>
        <w:t>0</w:t>
      </w:r>
      <w:r w:rsidRPr="009760EC">
        <w:rPr>
          <w:rFonts w:asciiTheme="majorBidi" w:hAnsiTheme="majorBidi" w:cstheme="majorBidi"/>
          <w:b/>
          <w:bCs/>
        </w:rPr>
        <w:t>: Summary of Studies Identified from ClinicalTrials.gov without published Results</w:t>
      </w:r>
    </w:p>
    <w:p w14:paraId="4D56F9ED" w14:textId="1458D158" w:rsidR="00DF3AF7" w:rsidRDefault="00DF3AF7" w:rsidP="00DF3AF7">
      <w:pPr>
        <w:spacing w:line="360" w:lineRule="auto"/>
        <w:rPr>
          <w:rFonts w:asciiTheme="majorBidi" w:hAnsiTheme="majorBidi" w:cstheme="majorBidi"/>
          <w:b/>
          <w:bCs/>
        </w:rPr>
      </w:pPr>
      <w:r w:rsidRPr="009760EC">
        <w:rPr>
          <w:rFonts w:asciiTheme="majorBidi" w:hAnsiTheme="majorBidi" w:cstheme="majorBidi"/>
          <w:b/>
          <w:bCs/>
        </w:rPr>
        <w:t xml:space="preserve">Supplemental Table </w:t>
      </w:r>
      <w:r>
        <w:rPr>
          <w:rFonts w:asciiTheme="majorBidi" w:hAnsiTheme="majorBidi" w:cstheme="majorBidi"/>
          <w:b/>
          <w:bCs/>
        </w:rPr>
        <w:t>11</w:t>
      </w:r>
      <w:r w:rsidRPr="009760EC">
        <w:rPr>
          <w:rFonts w:asciiTheme="majorBidi" w:hAnsiTheme="majorBidi" w:cstheme="majorBidi"/>
          <w:b/>
          <w:bCs/>
        </w:rPr>
        <w:t xml:space="preserve">: </w:t>
      </w:r>
      <w:r w:rsidR="005F37CC" w:rsidRPr="005F37CC">
        <w:rPr>
          <w:rFonts w:asciiTheme="majorBidi" w:hAnsiTheme="majorBidi" w:cstheme="majorBidi"/>
          <w:b/>
          <w:bCs/>
        </w:rPr>
        <w:t>Summary of Studies Identified from ClinicalTrials.gov with Peer-reviewed Published Results</w:t>
      </w:r>
    </w:p>
    <w:p w14:paraId="6054B129" w14:textId="77777777" w:rsidR="008B61FF" w:rsidRDefault="008B61FF" w:rsidP="00DF3AF7">
      <w:pPr>
        <w:spacing w:line="360" w:lineRule="auto"/>
        <w:rPr>
          <w:rFonts w:asciiTheme="majorBidi" w:hAnsiTheme="majorBidi" w:cstheme="majorBidi"/>
          <w:b/>
          <w:bCs/>
        </w:rPr>
      </w:pPr>
    </w:p>
    <w:p w14:paraId="7C876A9A" w14:textId="74765FD5" w:rsidR="008B61FF" w:rsidRPr="009760EC" w:rsidRDefault="008B61FF" w:rsidP="00DF3AF7">
      <w:pPr>
        <w:spacing w:line="360" w:lineRule="auto"/>
        <w:rPr>
          <w:rFonts w:asciiTheme="majorBidi" w:hAnsiTheme="majorBidi" w:cstheme="majorBidi"/>
          <w:b/>
          <w:bCs/>
        </w:rPr>
      </w:pPr>
      <w:r>
        <w:rPr>
          <w:rFonts w:asciiTheme="majorBidi" w:hAnsiTheme="majorBidi" w:cstheme="majorBidi"/>
          <w:b/>
          <w:bCs/>
        </w:rPr>
        <w:t>PRISMA 2020 Checklist</w:t>
      </w:r>
    </w:p>
    <w:p w14:paraId="5BE2DDDC" w14:textId="77777777" w:rsidR="00DF3AF7" w:rsidRPr="0039195B" w:rsidRDefault="00DF3AF7" w:rsidP="0039195B">
      <w:pPr>
        <w:spacing w:line="360" w:lineRule="auto"/>
        <w:rPr>
          <w:rFonts w:ascii="Times New Roman" w:eastAsia="Calibri" w:hAnsi="Times New Roman" w:cs="Times New Roman"/>
          <w:b/>
          <w:bCs/>
        </w:rPr>
      </w:pPr>
    </w:p>
    <w:p w14:paraId="22C71724" w14:textId="77777777" w:rsidR="0039195B" w:rsidRPr="0039195B" w:rsidRDefault="0039195B" w:rsidP="0039195B">
      <w:pPr>
        <w:spacing w:line="360" w:lineRule="auto"/>
        <w:rPr>
          <w:rFonts w:ascii="Times New Roman" w:eastAsia="Calibri" w:hAnsi="Times New Roman" w:cs="Times New Roman"/>
          <w:b/>
          <w:bCs/>
        </w:rPr>
      </w:pPr>
    </w:p>
    <w:p w14:paraId="6E83038A" w14:textId="77777777" w:rsidR="003E2678" w:rsidRPr="003E2678" w:rsidRDefault="003E2678">
      <w:pPr>
        <w:rPr>
          <w:rFonts w:asciiTheme="majorBidi" w:hAnsiTheme="majorBidi" w:cstheme="majorBidi"/>
          <w:b/>
          <w:bCs/>
        </w:rPr>
      </w:pPr>
    </w:p>
    <w:p w14:paraId="647A492F" w14:textId="77777777" w:rsidR="003E2678" w:rsidRDefault="003E2678">
      <w:pPr>
        <w:rPr>
          <w:rFonts w:asciiTheme="majorBidi" w:hAnsiTheme="majorBidi" w:cstheme="majorBidi"/>
          <w:b/>
          <w:bCs/>
        </w:rPr>
      </w:pPr>
      <w:r>
        <w:rPr>
          <w:rFonts w:asciiTheme="majorBidi" w:hAnsiTheme="majorBidi" w:cstheme="majorBidi"/>
          <w:b/>
          <w:bCs/>
        </w:rPr>
        <w:lastRenderedPageBreak/>
        <w:br w:type="page"/>
      </w:r>
    </w:p>
    <w:p w14:paraId="7A26DCC0" w14:textId="72D0CDFA" w:rsidR="003E2678" w:rsidRPr="00240752" w:rsidRDefault="003E2678" w:rsidP="003E2678">
      <w:pPr>
        <w:rPr>
          <w:rFonts w:asciiTheme="majorBidi" w:hAnsiTheme="majorBidi" w:cstheme="majorBidi"/>
          <w:b/>
          <w:bCs/>
          <w:sz w:val="20"/>
          <w:szCs w:val="20"/>
        </w:rPr>
      </w:pPr>
      <w:r w:rsidRPr="00240752">
        <w:rPr>
          <w:rFonts w:asciiTheme="majorBidi" w:hAnsiTheme="majorBidi" w:cstheme="majorBidi"/>
          <w:b/>
          <w:bCs/>
          <w:sz w:val="20"/>
          <w:szCs w:val="20"/>
        </w:rPr>
        <w:lastRenderedPageBreak/>
        <w:t>Supplementary Table 1:</w:t>
      </w:r>
      <w:r w:rsidRPr="00240752">
        <w:rPr>
          <w:rFonts w:asciiTheme="majorBidi" w:hAnsiTheme="majorBidi" w:cstheme="majorBidi"/>
          <w:sz w:val="20"/>
          <w:szCs w:val="20"/>
        </w:rPr>
        <w:t xml:space="preserve"> </w:t>
      </w:r>
      <w:r w:rsidRPr="001905CD">
        <w:rPr>
          <w:rFonts w:asciiTheme="majorBidi" w:hAnsiTheme="majorBidi" w:cstheme="majorBidi"/>
          <w:b/>
          <w:bCs/>
          <w:sz w:val="20"/>
          <w:szCs w:val="20"/>
        </w:rPr>
        <w:t>Summary of studies excluded from review with reason for exclusion</w:t>
      </w:r>
    </w:p>
    <w:tbl>
      <w:tblPr>
        <w:tblStyle w:val="ae"/>
        <w:tblW w:w="5000" w:type="pct"/>
        <w:tblLook w:val="04A0" w:firstRow="1" w:lastRow="0" w:firstColumn="1" w:lastColumn="0" w:noHBand="0" w:noVBand="1"/>
      </w:tblPr>
      <w:tblGrid>
        <w:gridCol w:w="754"/>
        <w:gridCol w:w="2252"/>
        <w:gridCol w:w="7742"/>
        <w:gridCol w:w="3200"/>
      </w:tblGrid>
      <w:tr w:rsidR="003E2678" w:rsidRPr="003E2678" w14:paraId="4D2EDCF3" w14:textId="77777777" w:rsidTr="005A4F62">
        <w:trPr>
          <w:tblHeader/>
        </w:trPr>
        <w:tc>
          <w:tcPr>
            <w:tcW w:w="253" w:type="pct"/>
          </w:tcPr>
          <w:p w14:paraId="69763067" w14:textId="77777777" w:rsidR="003E2678" w:rsidRPr="003E2678" w:rsidRDefault="003E2678" w:rsidP="003E2678">
            <w:pPr>
              <w:spacing w:after="160" w:line="278" w:lineRule="auto"/>
              <w:rPr>
                <w:rFonts w:asciiTheme="majorBidi" w:hAnsiTheme="majorBidi" w:cstheme="majorBidi"/>
                <w:b/>
                <w:bCs/>
                <w:sz w:val="22"/>
                <w:szCs w:val="22"/>
              </w:rPr>
            </w:pPr>
            <w:r w:rsidRPr="003E2678">
              <w:rPr>
                <w:rFonts w:asciiTheme="majorBidi" w:hAnsiTheme="majorBidi" w:cstheme="majorBidi"/>
                <w:b/>
                <w:bCs/>
                <w:sz w:val="22"/>
                <w:szCs w:val="22"/>
              </w:rPr>
              <w:t>Index</w:t>
            </w:r>
          </w:p>
        </w:tc>
        <w:tc>
          <w:tcPr>
            <w:tcW w:w="813" w:type="pct"/>
          </w:tcPr>
          <w:p w14:paraId="762BC04C" w14:textId="77777777" w:rsidR="003E2678" w:rsidRPr="003E2678" w:rsidRDefault="003E2678" w:rsidP="003E2678">
            <w:pPr>
              <w:spacing w:line="278" w:lineRule="auto"/>
              <w:rPr>
                <w:rFonts w:asciiTheme="majorBidi" w:hAnsiTheme="majorBidi" w:cstheme="majorBidi"/>
                <w:b/>
                <w:bCs/>
                <w:sz w:val="22"/>
                <w:szCs w:val="22"/>
              </w:rPr>
            </w:pPr>
            <w:r w:rsidRPr="003E2678">
              <w:rPr>
                <w:rFonts w:asciiTheme="majorBidi" w:hAnsiTheme="majorBidi" w:cstheme="majorBidi"/>
                <w:b/>
                <w:bCs/>
                <w:sz w:val="22"/>
                <w:szCs w:val="22"/>
              </w:rPr>
              <w:t>First author, year</w:t>
            </w:r>
          </w:p>
        </w:tc>
        <w:tc>
          <w:tcPr>
            <w:tcW w:w="2781" w:type="pct"/>
          </w:tcPr>
          <w:p w14:paraId="077D1E7F" w14:textId="77777777" w:rsidR="003E2678" w:rsidRPr="003E2678" w:rsidRDefault="003E2678" w:rsidP="003E2678">
            <w:pPr>
              <w:spacing w:line="278" w:lineRule="auto"/>
              <w:rPr>
                <w:rFonts w:asciiTheme="majorBidi" w:hAnsiTheme="majorBidi" w:cstheme="majorBidi"/>
                <w:b/>
                <w:bCs/>
                <w:sz w:val="22"/>
                <w:szCs w:val="22"/>
              </w:rPr>
            </w:pPr>
            <w:r w:rsidRPr="003E2678">
              <w:rPr>
                <w:rFonts w:asciiTheme="majorBidi" w:hAnsiTheme="majorBidi" w:cstheme="majorBidi"/>
                <w:b/>
                <w:bCs/>
                <w:sz w:val="22"/>
                <w:szCs w:val="22"/>
              </w:rPr>
              <w:t>Title</w:t>
            </w:r>
          </w:p>
        </w:tc>
        <w:tc>
          <w:tcPr>
            <w:tcW w:w="1153" w:type="pct"/>
          </w:tcPr>
          <w:p w14:paraId="66079D6A" w14:textId="77777777" w:rsidR="003E2678" w:rsidRPr="003E2678" w:rsidRDefault="003E2678" w:rsidP="003E2678">
            <w:pPr>
              <w:spacing w:line="278" w:lineRule="auto"/>
              <w:rPr>
                <w:rFonts w:asciiTheme="majorBidi" w:hAnsiTheme="majorBidi" w:cstheme="majorBidi"/>
                <w:b/>
                <w:bCs/>
                <w:sz w:val="22"/>
                <w:szCs w:val="22"/>
              </w:rPr>
            </w:pPr>
            <w:r w:rsidRPr="003E2678">
              <w:rPr>
                <w:rFonts w:asciiTheme="majorBidi" w:hAnsiTheme="majorBidi" w:cstheme="majorBidi"/>
                <w:b/>
                <w:bCs/>
                <w:sz w:val="22"/>
                <w:szCs w:val="22"/>
              </w:rPr>
              <w:t>Reason for exclusion</w:t>
            </w:r>
          </w:p>
        </w:tc>
      </w:tr>
      <w:tr w:rsidR="003E2678" w:rsidRPr="003E2678" w14:paraId="7BE857ED" w14:textId="77777777" w:rsidTr="005A4F62">
        <w:tc>
          <w:tcPr>
            <w:tcW w:w="253" w:type="pct"/>
          </w:tcPr>
          <w:p w14:paraId="19DF304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1</w:t>
            </w:r>
          </w:p>
        </w:tc>
        <w:tc>
          <w:tcPr>
            <w:tcW w:w="813" w:type="pct"/>
          </w:tcPr>
          <w:p w14:paraId="224B8050"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Wolfgang A, 2023</w:t>
            </w:r>
          </w:p>
        </w:tc>
        <w:tc>
          <w:tcPr>
            <w:tcW w:w="2781" w:type="pct"/>
          </w:tcPr>
          <w:p w14:paraId="45864E36"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Cannabis and Cannabinoids for Pain and Posttraumatic Stress Disorder in Military Personnel and Veterans</w:t>
            </w:r>
          </w:p>
        </w:tc>
        <w:tc>
          <w:tcPr>
            <w:tcW w:w="1153" w:type="pct"/>
          </w:tcPr>
          <w:p w14:paraId="4C733C97"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 xml:space="preserve">No valid outcome measure - author’s perspective, interpretation, or commentary on a topic. </w:t>
            </w:r>
          </w:p>
        </w:tc>
      </w:tr>
      <w:tr w:rsidR="003E2678" w:rsidRPr="003E2678" w14:paraId="722C3C46" w14:textId="77777777" w:rsidTr="005A4F62">
        <w:tc>
          <w:tcPr>
            <w:tcW w:w="253" w:type="pct"/>
          </w:tcPr>
          <w:p w14:paraId="1B820E9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w:t>
            </w:r>
          </w:p>
        </w:tc>
        <w:tc>
          <w:tcPr>
            <w:tcW w:w="813" w:type="pct"/>
          </w:tcPr>
          <w:p w14:paraId="67769B7B"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Ragnhildstveit A, 2023</w:t>
            </w:r>
          </w:p>
        </w:tc>
        <w:tc>
          <w:tcPr>
            <w:tcW w:w="2781" w:type="pct"/>
          </w:tcPr>
          <w:p w14:paraId="4C37BBB6"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Cannabis-assisted psychotherapy for complex dissociative posttraumatic stress disorder: A case report</w:t>
            </w:r>
          </w:p>
        </w:tc>
        <w:tc>
          <w:tcPr>
            <w:tcW w:w="1153" w:type="pct"/>
          </w:tcPr>
          <w:p w14:paraId="112922E4"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case report checks the effectiveness of psychotherapy.</w:t>
            </w:r>
          </w:p>
        </w:tc>
      </w:tr>
      <w:tr w:rsidR="003E2678" w:rsidRPr="003E2678" w14:paraId="1D274734" w14:textId="77777777" w:rsidTr="005A4F62">
        <w:tc>
          <w:tcPr>
            <w:tcW w:w="253" w:type="pct"/>
          </w:tcPr>
          <w:p w14:paraId="2611332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3</w:t>
            </w:r>
          </w:p>
        </w:tc>
        <w:tc>
          <w:tcPr>
            <w:tcW w:w="813" w:type="pct"/>
          </w:tcPr>
          <w:p w14:paraId="7CE44465"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Ragen B, 2015</w:t>
            </w:r>
          </w:p>
        </w:tc>
        <w:tc>
          <w:tcPr>
            <w:tcW w:w="2781" w:type="pct"/>
          </w:tcPr>
          <w:p w14:paraId="5C20BFBD"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Investigational drugs under development for the treatment of PTSD</w:t>
            </w:r>
          </w:p>
        </w:tc>
        <w:tc>
          <w:tcPr>
            <w:tcW w:w="1153" w:type="pct"/>
          </w:tcPr>
          <w:p w14:paraId="6F68A8F9"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author’s perspective, interpretation, or commentary on a topic.</w:t>
            </w:r>
          </w:p>
        </w:tc>
      </w:tr>
      <w:tr w:rsidR="003E2678" w:rsidRPr="003E2678" w14:paraId="13F1EF01" w14:textId="77777777" w:rsidTr="005A4F62">
        <w:tc>
          <w:tcPr>
            <w:tcW w:w="253" w:type="pct"/>
          </w:tcPr>
          <w:p w14:paraId="06E35B5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w:t>
            </w:r>
          </w:p>
        </w:tc>
        <w:tc>
          <w:tcPr>
            <w:tcW w:w="813" w:type="pct"/>
          </w:tcPr>
          <w:p w14:paraId="5B344DC8"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Bonn-Miller M, 2014</w:t>
            </w:r>
          </w:p>
        </w:tc>
        <w:tc>
          <w:tcPr>
            <w:tcW w:w="2781" w:type="pct"/>
          </w:tcPr>
          <w:p w14:paraId="0098D371" w14:textId="77777777" w:rsidR="003E2678" w:rsidRPr="003E2678" w:rsidRDefault="003E2678" w:rsidP="003E2678">
            <w:pPr>
              <w:spacing w:line="278" w:lineRule="auto"/>
              <w:rPr>
                <w:rFonts w:asciiTheme="majorBidi" w:hAnsiTheme="majorBidi" w:cstheme="majorBidi"/>
                <w:sz w:val="22"/>
                <w:szCs w:val="22"/>
                <w:rtl/>
              </w:rPr>
            </w:pPr>
            <w:r w:rsidRPr="003E2678">
              <w:rPr>
                <w:rFonts w:asciiTheme="majorBidi" w:hAnsiTheme="majorBidi" w:cstheme="majorBidi"/>
                <w:sz w:val="22"/>
                <w:szCs w:val="22"/>
              </w:rPr>
              <w:t>Using cannabis to help you sleep: Heightened frequency of medical cannabis use among those with PTSD.</w:t>
            </w:r>
          </w:p>
        </w:tc>
        <w:tc>
          <w:tcPr>
            <w:tcW w:w="1153" w:type="pct"/>
          </w:tcPr>
          <w:p w14:paraId="01F44B1B"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Ineligible study population – Cannabis users with probably PTSD diagnosis</w:t>
            </w:r>
          </w:p>
        </w:tc>
      </w:tr>
      <w:tr w:rsidR="003E2678" w:rsidRPr="003E2678" w14:paraId="0612295D" w14:textId="77777777" w:rsidTr="005A4F62">
        <w:tc>
          <w:tcPr>
            <w:tcW w:w="253" w:type="pct"/>
          </w:tcPr>
          <w:p w14:paraId="436AAE1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5</w:t>
            </w:r>
          </w:p>
        </w:tc>
        <w:tc>
          <w:tcPr>
            <w:tcW w:w="813" w:type="pct"/>
          </w:tcPr>
          <w:p w14:paraId="6EA4DCA3"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Bonn-Miller M, 2014</w:t>
            </w:r>
          </w:p>
        </w:tc>
        <w:tc>
          <w:tcPr>
            <w:tcW w:w="2781" w:type="pct"/>
          </w:tcPr>
          <w:p w14:paraId="45B1578B"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Self-reported cannabis use characteristics, patterns and helpfulness among medical cannabis users.</w:t>
            </w:r>
          </w:p>
        </w:tc>
        <w:tc>
          <w:tcPr>
            <w:tcW w:w="1153" w:type="pct"/>
          </w:tcPr>
          <w:p w14:paraId="3F7852ED"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Ineligible study population – Cannabis users with probably PTSD diagnosis</w:t>
            </w:r>
          </w:p>
        </w:tc>
      </w:tr>
      <w:tr w:rsidR="003E2678" w:rsidRPr="003E2678" w14:paraId="49A89DB6" w14:textId="77777777" w:rsidTr="005A4F62">
        <w:tc>
          <w:tcPr>
            <w:tcW w:w="253" w:type="pct"/>
          </w:tcPr>
          <w:p w14:paraId="01C9916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w:t>
            </w:r>
          </w:p>
        </w:tc>
        <w:tc>
          <w:tcPr>
            <w:tcW w:w="813" w:type="pct"/>
          </w:tcPr>
          <w:p w14:paraId="2CDBF43C"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Bonn-Miller M, 2011</w:t>
            </w:r>
          </w:p>
        </w:tc>
        <w:tc>
          <w:tcPr>
            <w:tcW w:w="2781" w:type="pct"/>
          </w:tcPr>
          <w:p w14:paraId="0D357725"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Posttraumatic stress, difficulties in emotion regulation, and coping-oriented marijuana use.</w:t>
            </w:r>
          </w:p>
        </w:tc>
        <w:tc>
          <w:tcPr>
            <w:tcW w:w="1153" w:type="pct"/>
          </w:tcPr>
          <w:p w14:paraId="57288CA6"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Checking emotional regulation with now other valid outcome.</w:t>
            </w:r>
          </w:p>
        </w:tc>
      </w:tr>
      <w:tr w:rsidR="003E2678" w:rsidRPr="003E2678" w14:paraId="5F3086CF" w14:textId="77777777" w:rsidTr="005A4F62">
        <w:tc>
          <w:tcPr>
            <w:tcW w:w="253" w:type="pct"/>
          </w:tcPr>
          <w:p w14:paraId="64B72E0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7</w:t>
            </w:r>
          </w:p>
        </w:tc>
        <w:tc>
          <w:tcPr>
            <w:tcW w:w="813" w:type="pct"/>
          </w:tcPr>
          <w:p w14:paraId="626E87E1"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Bonn-Miller M, 2011</w:t>
            </w:r>
          </w:p>
        </w:tc>
        <w:tc>
          <w:tcPr>
            <w:tcW w:w="2781" w:type="pct"/>
          </w:tcPr>
          <w:p w14:paraId="455FB6CD"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Cannabis use among military veterans after residential treatment for posttraumatic stress disorder.</w:t>
            </w:r>
          </w:p>
        </w:tc>
        <w:tc>
          <w:tcPr>
            <w:tcW w:w="1153" w:type="pct"/>
          </w:tcPr>
          <w:p w14:paraId="03F4BE2D"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CUD population- Military veterans in rehabilitation center</w:t>
            </w:r>
          </w:p>
        </w:tc>
      </w:tr>
      <w:tr w:rsidR="003E2678" w:rsidRPr="003E2678" w14:paraId="29881CA2" w14:textId="77777777" w:rsidTr="005A4F62">
        <w:tc>
          <w:tcPr>
            <w:tcW w:w="253" w:type="pct"/>
          </w:tcPr>
          <w:p w14:paraId="63B0917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8</w:t>
            </w:r>
          </w:p>
        </w:tc>
        <w:tc>
          <w:tcPr>
            <w:tcW w:w="813" w:type="pct"/>
          </w:tcPr>
          <w:p w14:paraId="07C922AE"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Straud C, 2024</w:t>
            </w:r>
          </w:p>
        </w:tc>
        <w:tc>
          <w:tcPr>
            <w:tcW w:w="2781" w:type="pct"/>
          </w:tcPr>
          <w:p w14:paraId="4A441346" w14:textId="77777777" w:rsidR="003E2678" w:rsidRPr="003E2678" w:rsidRDefault="003E2678" w:rsidP="003E2678">
            <w:pPr>
              <w:spacing w:line="278" w:lineRule="auto"/>
              <w:rPr>
                <w:rFonts w:asciiTheme="majorBidi" w:hAnsiTheme="majorBidi" w:cstheme="majorBidi"/>
                <w:sz w:val="22"/>
                <w:szCs w:val="22"/>
                <w:rtl/>
              </w:rPr>
            </w:pPr>
            <w:r w:rsidRPr="003E2678">
              <w:rPr>
                <w:rFonts w:asciiTheme="majorBidi" w:hAnsiTheme="majorBidi" w:cstheme="majorBidi"/>
                <w:sz w:val="22"/>
                <w:szCs w:val="22"/>
              </w:rPr>
              <w:t>Enhancing massed prolonged exposure with cannabidiol to improve posttraumatic stress disorder: Design and methodology of a pilot randomized clinical trial</w:t>
            </w:r>
          </w:p>
        </w:tc>
        <w:tc>
          <w:tcPr>
            <w:tcW w:w="1153" w:type="pct"/>
          </w:tcPr>
          <w:p w14:paraId="30A448C3"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Pilot study with no result reported.</w:t>
            </w:r>
          </w:p>
        </w:tc>
      </w:tr>
      <w:tr w:rsidR="003E2678" w:rsidRPr="003E2678" w14:paraId="03AA228F" w14:textId="77777777" w:rsidTr="005A4F62">
        <w:tc>
          <w:tcPr>
            <w:tcW w:w="253" w:type="pct"/>
          </w:tcPr>
          <w:p w14:paraId="65BF4AB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9</w:t>
            </w:r>
          </w:p>
        </w:tc>
        <w:tc>
          <w:tcPr>
            <w:tcW w:w="813" w:type="pct"/>
          </w:tcPr>
          <w:p w14:paraId="76A33755"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Straud C, 2023</w:t>
            </w:r>
          </w:p>
        </w:tc>
        <w:tc>
          <w:tcPr>
            <w:tcW w:w="2781" w:type="pct"/>
          </w:tcPr>
          <w:p w14:paraId="6E8EAFB0"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Combining Cannabidiol with Prolonged Exposure Therapy for PTSD: Design and Methodology of a Pilot Randomized Clinical Trial</w:t>
            </w:r>
          </w:p>
        </w:tc>
        <w:tc>
          <w:tcPr>
            <w:tcW w:w="1153" w:type="pct"/>
          </w:tcPr>
          <w:p w14:paraId="72F6DDDB" w14:textId="77777777" w:rsidR="003E2678" w:rsidRPr="003E2678" w:rsidRDefault="003E2678" w:rsidP="003E2678">
            <w:pPr>
              <w:spacing w:line="278" w:lineRule="auto"/>
              <w:rPr>
                <w:rFonts w:asciiTheme="majorBidi" w:hAnsiTheme="majorBidi" w:cstheme="majorBidi"/>
                <w:sz w:val="22"/>
                <w:szCs w:val="22"/>
              </w:rPr>
            </w:pPr>
            <w:r w:rsidRPr="003E2678">
              <w:rPr>
                <w:rFonts w:asciiTheme="majorBidi" w:hAnsiTheme="majorBidi" w:cstheme="majorBidi"/>
                <w:sz w:val="22"/>
                <w:szCs w:val="22"/>
              </w:rPr>
              <w:t xml:space="preserve">No valid outcome measure – Poster describing methodology. </w:t>
            </w:r>
          </w:p>
        </w:tc>
      </w:tr>
      <w:tr w:rsidR="003E2678" w:rsidRPr="003E2678" w14:paraId="5133F52C" w14:textId="77777777" w:rsidTr="005A4F62">
        <w:tc>
          <w:tcPr>
            <w:tcW w:w="253" w:type="pct"/>
          </w:tcPr>
          <w:p w14:paraId="30FC6F2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lastRenderedPageBreak/>
              <w:t>10</w:t>
            </w:r>
          </w:p>
        </w:tc>
        <w:tc>
          <w:tcPr>
            <w:tcW w:w="813" w:type="pct"/>
          </w:tcPr>
          <w:p w14:paraId="5F406B7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Calhoun P, 2000</w:t>
            </w:r>
          </w:p>
        </w:tc>
        <w:tc>
          <w:tcPr>
            <w:tcW w:w="2781" w:type="pct"/>
          </w:tcPr>
          <w:p w14:paraId="4568186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Drug use and validity of substance use self-reports in veterans seeking help for posttraumatic stress disorder</w:t>
            </w:r>
          </w:p>
        </w:tc>
        <w:tc>
          <w:tcPr>
            <w:tcW w:w="1153" w:type="pct"/>
          </w:tcPr>
          <w:p w14:paraId="457C6B7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Only substance use increase reported.</w:t>
            </w:r>
          </w:p>
        </w:tc>
      </w:tr>
      <w:tr w:rsidR="003E2678" w:rsidRPr="003E2678" w14:paraId="2E4F52EF" w14:textId="77777777" w:rsidTr="005A4F62">
        <w:tc>
          <w:tcPr>
            <w:tcW w:w="253" w:type="pct"/>
          </w:tcPr>
          <w:p w14:paraId="5151684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11</w:t>
            </w:r>
          </w:p>
        </w:tc>
        <w:tc>
          <w:tcPr>
            <w:tcW w:w="813" w:type="pct"/>
          </w:tcPr>
          <w:p w14:paraId="3B198C8F" w14:textId="77777777" w:rsidR="003E2678" w:rsidRPr="003E2678" w:rsidRDefault="003E2678" w:rsidP="003E2678">
            <w:pPr>
              <w:spacing w:after="160" w:line="278" w:lineRule="auto"/>
              <w:rPr>
                <w:rFonts w:asciiTheme="majorBidi" w:hAnsiTheme="majorBidi" w:cstheme="majorBidi"/>
                <w:sz w:val="22"/>
                <w:szCs w:val="22"/>
                <w:rtl/>
              </w:rPr>
            </w:pPr>
            <w:r w:rsidRPr="003E2678">
              <w:rPr>
                <w:rFonts w:asciiTheme="majorBidi" w:hAnsiTheme="majorBidi" w:cstheme="majorBidi"/>
                <w:sz w:val="22"/>
                <w:szCs w:val="22"/>
              </w:rPr>
              <w:t>Ciesluk B, 2024</w:t>
            </w:r>
          </w:p>
        </w:tc>
        <w:tc>
          <w:tcPr>
            <w:tcW w:w="2781" w:type="pct"/>
          </w:tcPr>
          <w:p w14:paraId="5E3228F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Corrigendum: Cannabis use in the UK: A quantitative comparison of individual differences in medical and recreational cannabis users.</w:t>
            </w:r>
          </w:p>
        </w:tc>
        <w:tc>
          <w:tcPr>
            <w:tcW w:w="1153" w:type="pct"/>
          </w:tcPr>
          <w:p w14:paraId="455A252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CUD population- Difference between recreational and medical cannabis users</w:t>
            </w:r>
          </w:p>
        </w:tc>
      </w:tr>
      <w:tr w:rsidR="003E2678" w:rsidRPr="003E2678" w14:paraId="07520EAD" w14:textId="77777777" w:rsidTr="005A4F62">
        <w:tc>
          <w:tcPr>
            <w:tcW w:w="253" w:type="pct"/>
          </w:tcPr>
          <w:p w14:paraId="342D5C8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12</w:t>
            </w:r>
          </w:p>
        </w:tc>
        <w:tc>
          <w:tcPr>
            <w:tcW w:w="813" w:type="pct"/>
          </w:tcPr>
          <w:p w14:paraId="4B43D91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Cougle J, 2011</w:t>
            </w:r>
          </w:p>
        </w:tc>
        <w:tc>
          <w:tcPr>
            <w:tcW w:w="2781" w:type="pct"/>
          </w:tcPr>
          <w:p w14:paraId="04EB779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Posttraumatic stress disorder and cannabis use in a nationally representative sample</w:t>
            </w:r>
          </w:p>
        </w:tc>
        <w:tc>
          <w:tcPr>
            <w:tcW w:w="1153" w:type="pct"/>
          </w:tcPr>
          <w:p w14:paraId="585671A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Epidemiology study to inspect chance for cannabis use.</w:t>
            </w:r>
          </w:p>
        </w:tc>
      </w:tr>
      <w:tr w:rsidR="003E2678" w:rsidRPr="003E2678" w14:paraId="5635545D" w14:textId="77777777" w:rsidTr="005A4F62">
        <w:tc>
          <w:tcPr>
            <w:tcW w:w="253" w:type="pct"/>
          </w:tcPr>
          <w:p w14:paraId="7209A68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13</w:t>
            </w:r>
          </w:p>
        </w:tc>
        <w:tc>
          <w:tcPr>
            <w:tcW w:w="813" w:type="pct"/>
          </w:tcPr>
          <w:p w14:paraId="7745DB1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Davis A, 2016</w:t>
            </w:r>
          </w:p>
        </w:tc>
        <w:tc>
          <w:tcPr>
            <w:tcW w:w="2781" w:type="pct"/>
          </w:tcPr>
          <w:p w14:paraId="4DF3B43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Factors associated with having a medical marijuana card among Veterans with recent substance use in VA outpatient treatment.</w:t>
            </w:r>
          </w:p>
        </w:tc>
        <w:tc>
          <w:tcPr>
            <w:tcW w:w="1153" w:type="pct"/>
          </w:tcPr>
          <w:p w14:paraId="1954686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Epidemiology study to evaluate the prevalence of cannabis use among veterans.</w:t>
            </w:r>
          </w:p>
        </w:tc>
      </w:tr>
      <w:tr w:rsidR="003E2678" w:rsidRPr="003E2678" w14:paraId="67E987F8" w14:textId="77777777" w:rsidTr="005A4F62">
        <w:trPr>
          <w:trHeight w:val="70"/>
        </w:trPr>
        <w:tc>
          <w:tcPr>
            <w:tcW w:w="253" w:type="pct"/>
          </w:tcPr>
          <w:p w14:paraId="56F248A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14</w:t>
            </w:r>
          </w:p>
        </w:tc>
        <w:tc>
          <w:tcPr>
            <w:tcW w:w="813" w:type="pct"/>
          </w:tcPr>
          <w:p w14:paraId="27DB0D56"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De Aquino J, 2020</w:t>
            </w:r>
          </w:p>
        </w:tc>
        <w:tc>
          <w:tcPr>
            <w:tcW w:w="2781" w:type="pct"/>
          </w:tcPr>
          <w:p w14:paraId="199B52B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Impact of cannabis on non-medical opioid use and symptoms of posttraumatic stress disorder: A nationwide longitudinal VA study.</w:t>
            </w:r>
          </w:p>
        </w:tc>
        <w:tc>
          <w:tcPr>
            <w:tcW w:w="1153" w:type="pct"/>
          </w:tcPr>
          <w:p w14:paraId="76C1125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Epidemiology study to evaluate the prevalence of opioids use.</w:t>
            </w:r>
          </w:p>
        </w:tc>
      </w:tr>
      <w:tr w:rsidR="003E2678" w:rsidRPr="003E2678" w14:paraId="765B5BCA" w14:textId="77777777" w:rsidTr="005A4F62">
        <w:tc>
          <w:tcPr>
            <w:tcW w:w="253" w:type="pct"/>
          </w:tcPr>
          <w:p w14:paraId="0512126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15</w:t>
            </w:r>
          </w:p>
        </w:tc>
        <w:tc>
          <w:tcPr>
            <w:tcW w:w="813" w:type="pct"/>
          </w:tcPr>
          <w:p w14:paraId="2157F28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DeGrace S, 2023</w:t>
            </w:r>
          </w:p>
        </w:tc>
        <w:tc>
          <w:tcPr>
            <w:tcW w:w="2781" w:type="pct"/>
          </w:tcPr>
          <w:p w14:paraId="4600C07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Do trauma cue exposure and/or PTSD symptom severity intensify selective approach bias toward cannabis cues in regular cannabis users with trauma histories?</w:t>
            </w:r>
          </w:p>
        </w:tc>
        <w:tc>
          <w:tcPr>
            <w:tcW w:w="1153" w:type="pct"/>
          </w:tcPr>
          <w:p w14:paraId="25E5A79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Outcome measure out of scope of this review.</w:t>
            </w:r>
          </w:p>
        </w:tc>
      </w:tr>
      <w:tr w:rsidR="003E2678" w:rsidRPr="003E2678" w14:paraId="60D1453E" w14:textId="77777777" w:rsidTr="005A4F62">
        <w:tc>
          <w:tcPr>
            <w:tcW w:w="253" w:type="pct"/>
          </w:tcPr>
          <w:p w14:paraId="29DD51F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16</w:t>
            </w:r>
          </w:p>
        </w:tc>
        <w:tc>
          <w:tcPr>
            <w:tcW w:w="813" w:type="pct"/>
          </w:tcPr>
          <w:p w14:paraId="2A9E34B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Earleywine M, 2014</w:t>
            </w:r>
          </w:p>
        </w:tc>
        <w:tc>
          <w:tcPr>
            <w:tcW w:w="2781" w:type="pct"/>
          </w:tcPr>
          <w:p w14:paraId="12583A7A" w14:textId="77777777" w:rsidR="003E2678" w:rsidRPr="003E2678" w:rsidRDefault="003E2678" w:rsidP="003E2678">
            <w:pPr>
              <w:spacing w:after="160" w:line="278" w:lineRule="auto"/>
              <w:rPr>
                <w:rFonts w:asciiTheme="majorBidi" w:hAnsiTheme="majorBidi" w:cstheme="majorBidi"/>
                <w:sz w:val="22"/>
                <w:szCs w:val="22"/>
                <w:rtl/>
              </w:rPr>
            </w:pPr>
            <w:r w:rsidRPr="003E2678">
              <w:rPr>
                <w:rFonts w:asciiTheme="majorBidi" w:hAnsiTheme="majorBidi" w:cstheme="majorBidi"/>
                <w:sz w:val="22"/>
                <w:szCs w:val="22"/>
              </w:rPr>
              <w:t>Marijuana, expectancies, and post-traumatic stress symptoms: A preliminary investigation.</w:t>
            </w:r>
          </w:p>
        </w:tc>
        <w:tc>
          <w:tcPr>
            <w:tcW w:w="1153" w:type="pct"/>
          </w:tcPr>
          <w:p w14:paraId="5DC81B6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Outcome measure out of scope of this review: study investigate participants expectation from cannabis.</w:t>
            </w:r>
          </w:p>
        </w:tc>
      </w:tr>
      <w:tr w:rsidR="003E2678" w:rsidRPr="003E2678" w14:paraId="1B4EBD48" w14:textId="77777777" w:rsidTr="005A4F62">
        <w:tc>
          <w:tcPr>
            <w:tcW w:w="253" w:type="pct"/>
          </w:tcPr>
          <w:p w14:paraId="575A462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lastRenderedPageBreak/>
              <w:t>17</w:t>
            </w:r>
          </w:p>
        </w:tc>
        <w:tc>
          <w:tcPr>
            <w:tcW w:w="813" w:type="pct"/>
          </w:tcPr>
          <w:p w14:paraId="3D41E57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Elms L, 2020</w:t>
            </w:r>
          </w:p>
        </w:tc>
        <w:tc>
          <w:tcPr>
            <w:tcW w:w="2781" w:type="pct"/>
          </w:tcPr>
          <w:p w14:paraId="240DC36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Cannabidiol in the treatment of post-traumatic stress disorder: A case series': Reply</w:t>
            </w:r>
          </w:p>
        </w:tc>
        <w:tc>
          <w:tcPr>
            <w:tcW w:w="1153" w:type="pct"/>
          </w:tcPr>
          <w:p w14:paraId="3F0E1BD6"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Authors reply.</w:t>
            </w:r>
          </w:p>
        </w:tc>
      </w:tr>
      <w:tr w:rsidR="003E2678" w:rsidRPr="003E2678" w14:paraId="4AEB8594" w14:textId="77777777" w:rsidTr="005A4F62">
        <w:tc>
          <w:tcPr>
            <w:tcW w:w="253" w:type="pct"/>
          </w:tcPr>
          <w:p w14:paraId="36C0332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18</w:t>
            </w:r>
          </w:p>
        </w:tc>
        <w:tc>
          <w:tcPr>
            <w:tcW w:w="813" w:type="pct"/>
          </w:tcPr>
          <w:p w14:paraId="0676F0E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Farrelly K, 2024</w:t>
            </w:r>
          </w:p>
        </w:tc>
        <w:tc>
          <w:tcPr>
            <w:tcW w:w="2781" w:type="pct"/>
          </w:tcPr>
          <w:p w14:paraId="1C058FD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Indirect associations between PTSD symptoms and cannabis problems in young adults: The unique roles of cannabis coping motives and medicinal use orientation.</w:t>
            </w:r>
          </w:p>
        </w:tc>
        <w:tc>
          <w:tcPr>
            <w:tcW w:w="1153" w:type="pct"/>
          </w:tcPr>
          <w:p w14:paraId="1C6ADEA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Outcome measure out of scope of this review: study investigate cannabis orientation and trauma-related coping</w:t>
            </w:r>
          </w:p>
        </w:tc>
      </w:tr>
      <w:tr w:rsidR="003E2678" w:rsidRPr="003E2678" w14:paraId="19B9C52C" w14:textId="77777777" w:rsidTr="005A4F62">
        <w:tc>
          <w:tcPr>
            <w:tcW w:w="253" w:type="pct"/>
          </w:tcPr>
          <w:p w14:paraId="4870565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19</w:t>
            </w:r>
          </w:p>
        </w:tc>
        <w:tc>
          <w:tcPr>
            <w:tcW w:w="813" w:type="pct"/>
          </w:tcPr>
          <w:p w14:paraId="18ADC7D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Fitzke R, 2022</w:t>
            </w:r>
          </w:p>
        </w:tc>
        <w:tc>
          <w:tcPr>
            <w:tcW w:w="2781" w:type="pct"/>
          </w:tcPr>
          <w:p w14:paraId="5DD924D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Co-use of tobacco products and cannabis among veterans: A preliminary investigation of prevalence and associations with mental health outcomes</w:t>
            </w:r>
          </w:p>
        </w:tc>
        <w:tc>
          <w:tcPr>
            <w:tcW w:w="1153" w:type="pct"/>
          </w:tcPr>
          <w:p w14:paraId="6E67A88B" w14:textId="77777777" w:rsidR="003E2678" w:rsidRPr="003E2678" w:rsidRDefault="003E2678" w:rsidP="003E2678">
            <w:pPr>
              <w:spacing w:after="160" w:line="278" w:lineRule="auto"/>
              <w:rPr>
                <w:rFonts w:asciiTheme="majorBidi" w:hAnsiTheme="majorBidi" w:cstheme="majorBidi"/>
                <w:sz w:val="22"/>
                <w:szCs w:val="22"/>
                <w:rtl/>
              </w:rPr>
            </w:pPr>
            <w:r w:rsidRPr="003E2678">
              <w:rPr>
                <w:rFonts w:asciiTheme="majorBidi" w:hAnsiTheme="majorBidi" w:cstheme="majorBidi"/>
                <w:sz w:val="22"/>
                <w:szCs w:val="22"/>
              </w:rPr>
              <w:t>No valid outcome measure – Outcome measure out of scope of this review: Check the co-use of tabaco and cannabis</w:t>
            </w:r>
          </w:p>
        </w:tc>
      </w:tr>
      <w:tr w:rsidR="003E2678" w:rsidRPr="003E2678" w14:paraId="5A5D8177" w14:textId="77777777" w:rsidTr="005A4F62">
        <w:tc>
          <w:tcPr>
            <w:tcW w:w="253" w:type="pct"/>
          </w:tcPr>
          <w:p w14:paraId="06CDF96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20</w:t>
            </w:r>
          </w:p>
        </w:tc>
        <w:tc>
          <w:tcPr>
            <w:tcW w:w="813" w:type="pct"/>
          </w:tcPr>
          <w:p w14:paraId="26E4FA9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Gendy M, 2023</w:t>
            </w:r>
          </w:p>
        </w:tc>
        <w:tc>
          <w:tcPr>
            <w:tcW w:w="2781" w:type="pct"/>
          </w:tcPr>
          <w:p w14:paraId="396F6D5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Prevalence of cannabis use disorder among individuals using medical cannabis at admission to inpatient treatment for substance use disorders.</w:t>
            </w:r>
          </w:p>
        </w:tc>
        <w:tc>
          <w:tcPr>
            <w:tcW w:w="1153" w:type="pct"/>
          </w:tcPr>
          <w:p w14:paraId="02C1A82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Classification of cannabis use population by CUD chareacteristics.</w:t>
            </w:r>
          </w:p>
        </w:tc>
      </w:tr>
      <w:tr w:rsidR="003E2678" w:rsidRPr="003E2678" w14:paraId="5909880D" w14:textId="77777777" w:rsidTr="005A4F62">
        <w:tc>
          <w:tcPr>
            <w:tcW w:w="253" w:type="pct"/>
          </w:tcPr>
          <w:p w14:paraId="503C982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21</w:t>
            </w:r>
          </w:p>
        </w:tc>
        <w:tc>
          <w:tcPr>
            <w:tcW w:w="813" w:type="pct"/>
          </w:tcPr>
          <w:p w14:paraId="3FA5426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Gentes E, 2016</w:t>
            </w:r>
          </w:p>
        </w:tc>
        <w:tc>
          <w:tcPr>
            <w:tcW w:w="2781" w:type="pct"/>
          </w:tcPr>
          <w:p w14:paraId="41F0E1B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Prevalence and correlates of cannabis use in an outpatient VA posttraumatic stress disorder clinic</w:t>
            </w:r>
          </w:p>
        </w:tc>
        <w:tc>
          <w:tcPr>
            <w:tcW w:w="1153" w:type="pct"/>
          </w:tcPr>
          <w:p w14:paraId="510F750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Outcome measure out of scope of this review: screening for cannabis use</w:t>
            </w:r>
          </w:p>
        </w:tc>
      </w:tr>
      <w:tr w:rsidR="003E2678" w:rsidRPr="003E2678" w14:paraId="27C295F1" w14:textId="77777777" w:rsidTr="005A4F62">
        <w:tc>
          <w:tcPr>
            <w:tcW w:w="253" w:type="pct"/>
          </w:tcPr>
          <w:p w14:paraId="5DB533E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22</w:t>
            </w:r>
          </w:p>
        </w:tc>
        <w:tc>
          <w:tcPr>
            <w:tcW w:w="813" w:type="pct"/>
          </w:tcPr>
          <w:p w14:paraId="0B946B2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Goodrum N, 2022</w:t>
            </w:r>
          </w:p>
        </w:tc>
        <w:tc>
          <w:tcPr>
            <w:tcW w:w="2781" w:type="pct"/>
          </w:tcPr>
          <w:p w14:paraId="57DF68E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Interpersonal violence, PTSD, and substance use types among women receiving substance use treatment</w:t>
            </w:r>
          </w:p>
        </w:tc>
        <w:tc>
          <w:tcPr>
            <w:tcW w:w="1153" w:type="pct"/>
          </w:tcPr>
          <w:p w14:paraId="30C8F09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Not valid population: all women in risk for substance use disorder, also were examinate for PTSD</w:t>
            </w:r>
          </w:p>
        </w:tc>
      </w:tr>
      <w:tr w:rsidR="003E2678" w:rsidRPr="003E2678" w14:paraId="02444EB7" w14:textId="77777777" w:rsidTr="005A4F62">
        <w:tc>
          <w:tcPr>
            <w:tcW w:w="253" w:type="pct"/>
          </w:tcPr>
          <w:p w14:paraId="6EFF042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23</w:t>
            </w:r>
          </w:p>
        </w:tc>
        <w:tc>
          <w:tcPr>
            <w:tcW w:w="813" w:type="pct"/>
          </w:tcPr>
          <w:p w14:paraId="484F68E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Grant S, 2016</w:t>
            </w:r>
          </w:p>
        </w:tc>
        <w:tc>
          <w:tcPr>
            <w:tcW w:w="2781" w:type="pct"/>
          </w:tcPr>
          <w:p w14:paraId="2978D8E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Associations of posttraumatic stress disorder symptoms with marijuana and synthetic cannabis use among young adult U.S. veterans: A pilot investigation.</w:t>
            </w:r>
          </w:p>
        </w:tc>
        <w:tc>
          <w:tcPr>
            <w:tcW w:w="1153" w:type="pct"/>
          </w:tcPr>
          <w:p w14:paraId="1C263EC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 xml:space="preserve">Not valid population: sample of veterans screened for PTSD and cannabis use </w:t>
            </w:r>
          </w:p>
        </w:tc>
      </w:tr>
      <w:tr w:rsidR="003E2678" w:rsidRPr="003E2678" w14:paraId="5F13F193" w14:textId="77777777" w:rsidTr="005A4F62">
        <w:tc>
          <w:tcPr>
            <w:tcW w:w="253" w:type="pct"/>
          </w:tcPr>
          <w:p w14:paraId="118C68D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lastRenderedPageBreak/>
              <w:t>24</w:t>
            </w:r>
          </w:p>
        </w:tc>
        <w:tc>
          <w:tcPr>
            <w:tcW w:w="813" w:type="pct"/>
          </w:tcPr>
          <w:p w14:paraId="529F004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Hale A, 2021</w:t>
            </w:r>
          </w:p>
        </w:tc>
        <w:tc>
          <w:tcPr>
            <w:tcW w:w="2781" w:type="pct"/>
          </w:tcPr>
          <w:p w14:paraId="38DBBF6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Residential PTSD treatment outcomes during cognitive processing therapy for veterans with and without recent histories of cannabis use.</w:t>
            </w:r>
          </w:p>
        </w:tc>
        <w:tc>
          <w:tcPr>
            <w:tcW w:w="1153" w:type="pct"/>
          </w:tcPr>
          <w:p w14:paraId="6149963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Outcome measure out of scope of this review: check the result of the cognitive processing therapy</w:t>
            </w:r>
          </w:p>
        </w:tc>
      </w:tr>
      <w:tr w:rsidR="003E2678" w:rsidRPr="003E2678" w14:paraId="3C8FFD80" w14:textId="77777777" w:rsidTr="005A4F62">
        <w:tc>
          <w:tcPr>
            <w:tcW w:w="253" w:type="pct"/>
          </w:tcPr>
          <w:p w14:paraId="1B27867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25</w:t>
            </w:r>
          </w:p>
        </w:tc>
        <w:tc>
          <w:tcPr>
            <w:tcW w:w="813" w:type="pct"/>
          </w:tcPr>
          <w:p w14:paraId="565D886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Hinojosa C, 2023</w:t>
            </w:r>
          </w:p>
        </w:tc>
        <w:tc>
          <w:tcPr>
            <w:tcW w:w="2781" w:type="pct"/>
          </w:tcPr>
          <w:p w14:paraId="5D477C3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Associations of alcohol and cannabis use with change in posttraumatic stress disorder and depression symptoms over time in recently trauma-exposed individuals.</w:t>
            </w:r>
          </w:p>
        </w:tc>
        <w:tc>
          <w:tcPr>
            <w:tcW w:w="1153" w:type="pct"/>
          </w:tcPr>
          <w:p w14:paraId="1A76044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Outcome measure out of scope of this review: Check the co-use of alcohol and cannabis</w:t>
            </w:r>
          </w:p>
        </w:tc>
      </w:tr>
      <w:tr w:rsidR="003E2678" w:rsidRPr="003E2678" w14:paraId="5150F682" w14:textId="77777777" w:rsidTr="005A4F62">
        <w:tc>
          <w:tcPr>
            <w:tcW w:w="253" w:type="pct"/>
          </w:tcPr>
          <w:p w14:paraId="7AFCF72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26</w:t>
            </w:r>
          </w:p>
        </w:tc>
        <w:tc>
          <w:tcPr>
            <w:tcW w:w="813" w:type="pct"/>
          </w:tcPr>
          <w:p w14:paraId="55A39E3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Krediet E, 2020</w:t>
            </w:r>
          </w:p>
        </w:tc>
        <w:tc>
          <w:tcPr>
            <w:tcW w:w="2781" w:type="pct"/>
          </w:tcPr>
          <w:p w14:paraId="00F888A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Experiences with medical cannabis in the treatment of veterans with PTSD: Results from a focus group discussion.</w:t>
            </w:r>
          </w:p>
        </w:tc>
        <w:tc>
          <w:tcPr>
            <w:tcW w:w="1153" w:type="pct"/>
          </w:tcPr>
          <w:p w14:paraId="599F5A1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Quality study to investigate patients Luke opinion</w:t>
            </w:r>
          </w:p>
        </w:tc>
      </w:tr>
      <w:tr w:rsidR="003E2678" w:rsidRPr="003E2678" w14:paraId="0D04B892" w14:textId="77777777" w:rsidTr="005A4F62">
        <w:tc>
          <w:tcPr>
            <w:tcW w:w="253" w:type="pct"/>
          </w:tcPr>
          <w:p w14:paraId="2A0DB4B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27</w:t>
            </w:r>
          </w:p>
        </w:tc>
        <w:tc>
          <w:tcPr>
            <w:tcW w:w="813" w:type="pct"/>
          </w:tcPr>
          <w:p w14:paraId="6ADAA20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Krumm B, 2016</w:t>
            </w:r>
          </w:p>
        </w:tc>
        <w:tc>
          <w:tcPr>
            <w:tcW w:w="2781" w:type="pct"/>
          </w:tcPr>
          <w:p w14:paraId="6085CBD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Cannabis for posttraumatic stress disorder: A neurobiological approach to treatment</w:t>
            </w:r>
          </w:p>
        </w:tc>
        <w:tc>
          <w:tcPr>
            <w:tcW w:w="1153" w:type="pct"/>
          </w:tcPr>
          <w:p w14:paraId="07E8E77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author’s perspective, interpretation, or commentary on a topic.</w:t>
            </w:r>
          </w:p>
        </w:tc>
      </w:tr>
      <w:tr w:rsidR="003E2678" w:rsidRPr="003E2678" w14:paraId="30942E97" w14:textId="77777777" w:rsidTr="005A4F62">
        <w:tc>
          <w:tcPr>
            <w:tcW w:w="253" w:type="pct"/>
          </w:tcPr>
          <w:p w14:paraId="0929619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28</w:t>
            </w:r>
          </w:p>
        </w:tc>
        <w:tc>
          <w:tcPr>
            <w:tcW w:w="813" w:type="pct"/>
          </w:tcPr>
          <w:p w14:paraId="1391288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Lake S, 2020</w:t>
            </w:r>
          </w:p>
        </w:tc>
        <w:tc>
          <w:tcPr>
            <w:tcW w:w="2781" w:type="pct"/>
          </w:tcPr>
          <w:p w14:paraId="42CBD07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Does cannabis use modify the effect of post-traumatic stress disorder on severe depression and suicidal ideation? Evidence from a population-based cross-sectional study of Canadians.</w:t>
            </w:r>
          </w:p>
        </w:tc>
        <w:tc>
          <w:tcPr>
            <w:tcW w:w="1153" w:type="pct"/>
          </w:tcPr>
          <w:p w14:paraId="2009BC9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Search for major depression and suicidal ideation</w:t>
            </w:r>
          </w:p>
        </w:tc>
      </w:tr>
      <w:tr w:rsidR="003E2678" w:rsidRPr="003E2678" w14:paraId="3D1813CB" w14:textId="77777777" w:rsidTr="005A4F62">
        <w:tc>
          <w:tcPr>
            <w:tcW w:w="253" w:type="pct"/>
          </w:tcPr>
          <w:p w14:paraId="3FCC32D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29</w:t>
            </w:r>
          </w:p>
        </w:tc>
        <w:tc>
          <w:tcPr>
            <w:tcW w:w="813" w:type="pct"/>
          </w:tcPr>
          <w:p w14:paraId="17C84A9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Leen N, 2022</w:t>
            </w:r>
          </w:p>
        </w:tc>
        <w:tc>
          <w:tcPr>
            <w:tcW w:w="2781" w:type="pct"/>
          </w:tcPr>
          <w:p w14:paraId="79E2317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The role of the endocannabinoids 2-AG and anandamide in clinical symptoms and treatment outcome in veterans with PTSD.</w:t>
            </w:r>
          </w:p>
        </w:tc>
        <w:tc>
          <w:tcPr>
            <w:tcW w:w="1153" w:type="pct"/>
          </w:tcPr>
          <w:p w14:paraId="759054F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Hormone level prediction</w:t>
            </w:r>
          </w:p>
        </w:tc>
      </w:tr>
      <w:tr w:rsidR="003E2678" w:rsidRPr="003E2678" w14:paraId="2FCF0FA7" w14:textId="77777777" w:rsidTr="005A4F62">
        <w:tc>
          <w:tcPr>
            <w:tcW w:w="253" w:type="pct"/>
          </w:tcPr>
          <w:p w14:paraId="5FBC3606"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30</w:t>
            </w:r>
          </w:p>
        </w:tc>
        <w:tc>
          <w:tcPr>
            <w:tcW w:w="813" w:type="pct"/>
          </w:tcPr>
          <w:p w14:paraId="527177D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Lesia M, 2017</w:t>
            </w:r>
          </w:p>
        </w:tc>
        <w:tc>
          <w:tcPr>
            <w:tcW w:w="2781" w:type="pct"/>
          </w:tcPr>
          <w:p w14:paraId="66106AD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Impact of Cannabis Use on Treatment Outcomes among Adults Receiving Cognitive-Behavioral Treatment for PTSD and Substance Use Disorders</w:t>
            </w:r>
          </w:p>
        </w:tc>
        <w:tc>
          <w:tcPr>
            <w:tcW w:w="1153" w:type="pct"/>
          </w:tcPr>
          <w:p w14:paraId="1EE0C41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Association between PTSD and substance use disorder</w:t>
            </w:r>
          </w:p>
        </w:tc>
      </w:tr>
      <w:tr w:rsidR="003E2678" w:rsidRPr="003E2678" w14:paraId="0E99CDD3" w14:textId="77777777" w:rsidTr="005A4F62">
        <w:tc>
          <w:tcPr>
            <w:tcW w:w="253" w:type="pct"/>
          </w:tcPr>
          <w:p w14:paraId="35985216"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lastRenderedPageBreak/>
              <w:t>31</w:t>
            </w:r>
          </w:p>
        </w:tc>
        <w:tc>
          <w:tcPr>
            <w:tcW w:w="813" w:type="pct"/>
          </w:tcPr>
          <w:p w14:paraId="2F91D65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Lisa F, 2018</w:t>
            </w:r>
          </w:p>
        </w:tc>
        <w:tc>
          <w:tcPr>
            <w:tcW w:w="2781" w:type="pct"/>
          </w:tcPr>
          <w:p w14:paraId="08D93C06"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A treatment development study of a cognitive and mindfulness-based therapy for adolescents with co-occurring post-traumatic stress and substance use disorder</w:t>
            </w:r>
          </w:p>
        </w:tc>
        <w:tc>
          <w:tcPr>
            <w:tcW w:w="1153" w:type="pct"/>
          </w:tcPr>
          <w:p w14:paraId="10E0794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Association between cognitive treatment for PTSD and cannabis use reduction</w:t>
            </w:r>
          </w:p>
        </w:tc>
      </w:tr>
      <w:tr w:rsidR="003E2678" w:rsidRPr="003E2678" w14:paraId="4BDA1E1F" w14:textId="77777777" w:rsidTr="005A4F62">
        <w:tc>
          <w:tcPr>
            <w:tcW w:w="253" w:type="pct"/>
          </w:tcPr>
          <w:p w14:paraId="3D79C52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32</w:t>
            </w:r>
          </w:p>
        </w:tc>
        <w:tc>
          <w:tcPr>
            <w:tcW w:w="813" w:type="pct"/>
          </w:tcPr>
          <w:p w14:paraId="038C8D0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Luke N, 2023</w:t>
            </w:r>
          </w:p>
        </w:tc>
        <w:tc>
          <w:tcPr>
            <w:tcW w:w="2781" w:type="pct"/>
          </w:tcPr>
          <w:p w14:paraId="420A4F8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Australian clinical feasibility considerations for treatment of PTSD with cannabinoid-augmented exposure therapy</w:t>
            </w:r>
          </w:p>
        </w:tc>
        <w:tc>
          <w:tcPr>
            <w:tcW w:w="1153" w:type="pct"/>
          </w:tcPr>
          <w:p w14:paraId="2099EB0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author’s perspective, interpretation, or commentary on a topic.</w:t>
            </w:r>
          </w:p>
        </w:tc>
      </w:tr>
      <w:tr w:rsidR="003E2678" w:rsidRPr="003E2678" w14:paraId="3AAD35C2" w14:textId="77777777" w:rsidTr="005A4F62">
        <w:tc>
          <w:tcPr>
            <w:tcW w:w="253" w:type="pct"/>
          </w:tcPr>
          <w:p w14:paraId="09C2560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33</w:t>
            </w:r>
          </w:p>
        </w:tc>
        <w:tc>
          <w:tcPr>
            <w:tcW w:w="813" w:type="pct"/>
          </w:tcPr>
          <w:p w14:paraId="7F6BA21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Loflin M, 2019</w:t>
            </w:r>
          </w:p>
        </w:tc>
        <w:tc>
          <w:tcPr>
            <w:tcW w:w="2781" w:type="pct"/>
          </w:tcPr>
          <w:p w14:paraId="5F36FC4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A cross-sectional examination of choice and behavior of veterans with access to free medicinal cannabis</w:t>
            </w:r>
          </w:p>
        </w:tc>
        <w:tc>
          <w:tcPr>
            <w:tcW w:w="1153" w:type="pct"/>
          </w:tcPr>
          <w:p w14:paraId="5B788C5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Association between PTSD and substance use disorder</w:t>
            </w:r>
          </w:p>
        </w:tc>
      </w:tr>
      <w:tr w:rsidR="003E2678" w:rsidRPr="003E2678" w14:paraId="2C1B96F7" w14:textId="77777777" w:rsidTr="005A4F62">
        <w:tc>
          <w:tcPr>
            <w:tcW w:w="253" w:type="pct"/>
          </w:tcPr>
          <w:p w14:paraId="21F41DE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34</w:t>
            </w:r>
          </w:p>
        </w:tc>
        <w:tc>
          <w:tcPr>
            <w:tcW w:w="813" w:type="pct"/>
          </w:tcPr>
          <w:p w14:paraId="2D2B28B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Boden M, 2013</w:t>
            </w:r>
          </w:p>
        </w:tc>
        <w:tc>
          <w:tcPr>
            <w:tcW w:w="2781" w:type="pct"/>
          </w:tcPr>
          <w:p w14:paraId="6BC6B8F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Posttraumatic stress disorder and cannabis use characteristics among military veterans with cannabis dependence</w:t>
            </w:r>
          </w:p>
        </w:tc>
        <w:tc>
          <w:tcPr>
            <w:tcW w:w="1153" w:type="pct"/>
          </w:tcPr>
          <w:p w14:paraId="41B3DC6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Association between Veterans with PTSD and substance use disorder</w:t>
            </w:r>
          </w:p>
        </w:tc>
      </w:tr>
      <w:tr w:rsidR="003E2678" w:rsidRPr="003E2678" w14:paraId="6B69891A" w14:textId="77777777" w:rsidTr="005A4F62">
        <w:tc>
          <w:tcPr>
            <w:tcW w:w="253" w:type="pct"/>
          </w:tcPr>
          <w:p w14:paraId="397B4E0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35</w:t>
            </w:r>
          </w:p>
        </w:tc>
        <w:tc>
          <w:tcPr>
            <w:tcW w:w="813" w:type="pct"/>
          </w:tcPr>
          <w:p w14:paraId="4A6C791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Telch M, 2022</w:t>
            </w:r>
          </w:p>
        </w:tc>
        <w:tc>
          <w:tcPr>
            <w:tcW w:w="2781" w:type="pct"/>
          </w:tcPr>
          <w:p w14:paraId="3E6F5E4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Use of Cannabidiol (CBD) oil in the treatment of PTSD: Study design and rationale for a placebo-controlled randomized clinical trial</w:t>
            </w:r>
          </w:p>
        </w:tc>
        <w:tc>
          <w:tcPr>
            <w:tcW w:w="1153" w:type="pct"/>
          </w:tcPr>
          <w:p w14:paraId="518160C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Description of future study with no result reported.</w:t>
            </w:r>
          </w:p>
        </w:tc>
      </w:tr>
      <w:tr w:rsidR="003E2678" w:rsidRPr="003E2678" w14:paraId="4563791E" w14:textId="77777777" w:rsidTr="005A4F62">
        <w:tc>
          <w:tcPr>
            <w:tcW w:w="253" w:type="pct"/>
          </w:tcPr>
          <w:p w14:paraId="4ABDA51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36</w:t>
            </w:r>
          </w:p>
        </w:tc>
        <w:tc>
          <w:tcPr>
            <w:tcW w:w="813" w:type="pct"/>
          </w:tcPr>
          <w:p w14:paraId="6873BD9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authors listed, 2015</w:t>
            </w:r>
          </w:p>
        </w:tc>
        <w:tc>
          <w:tcPr>
            <w:tcW w:w="2781" w:type="pct"/>
          </w:tcPr>
          <w:p w14:paraId="3B3E5B2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Long-term Nabilone Use: A Review of the Clinical Effectiveness and Safety</w:t>
            </w:r>
          </w:p>
        </w:tc>
        <w:tc>
          <w:tcPr>
            <w:tcW w:w="1153" w:type="pct"/>
          </w:tcPr>
          <w:p w14:paraId="623C7BB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author’s perspective, interpretation, or commentary on a topic</w:t>
            </w:r>
          </w:p>
        </w:tc>
      </w:tr>
      <w:tr w:rsidR="003E2678" w:rsidRPr="003E2678" w14:paraId="4C830259" w14:textId="77777777" w:rsidTr="005A4F62">
        <w:tc>
          <w:tcPr>
            <w:tcW w:w="253" w:type="pct"/>
          </w:tcPr>
          <w:p w14:paraId="142A58F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37</w:t>
            </w:r>
          </w:p>
        </w:tc>
        <w:tc>
          <w:tcPr>
            <w:tcW w:w="813" w:type="pct"/>
          </w:tcPr>
          <w:p w14:paraId="37A449E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Ouellette M, 2022</w:t>
            </w:r>
          </w:p>
        </w:tc>
        <w:tc>
          <w:tcPr>
            <w:tcW w:w="2781" w:type="pct"/>
          </w:tcPr>
          <w:p w14:paraId="34B52AD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Does cannabis use impact cognitive behavioral therapy outcomes for anxiety and related disorders? A preliminary examination.</w:t>
            </w:r>
          </w:p>
        </w:tc>
        <w:tc>
          <w:tcPr>
            <w:tcW w:w="1153" w:type="pct"/>
          </w:tcPr>
          <w:p w14:paraId="253A66B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 xml:space="preserve">No valid outcome measure – Association between cannabis </w:t>
            </w:r>
            <w:r w:rsidRPr="003E2678">
              <w:rPr>
                <w:rFonts w:asciiTheme="majorBidi" w:hAnsiTheme="majorBidi" w:cstheme="majorBidi"/>
                <w:sz w:val="22"/>
                <w:szCs w:val="22"/>
              </w:rPr>
              <w:lastRenderedPageBreak/>
              <w:t>use by PTSD patients and cognitive therapy outcome</w:t>
            </w:r>
          </w:p>
        </w:tc>
      </w:tr>
      <w:tr w:rsidR="003E2678" w:rsidRPr="003E2678" w14:paraId="61975145" w14:textId="77777777" w:rsidTr="005A4F62">
        <w:tc>
          <w:tcPr>
            <w:tcW w:w="253" w:type="pct"/>
          </w:tcPr>
          <w:p w14:paraId="58FDECF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lastRenderedPageBreak/>
              <w:t>38</w:t>
            </w:r>
          </w:p>
        </w:tc>
        <w:tc>
          <w:tcPr>
            <w:tcW w:w="813" w:type="pct"/>
          </w:tcPr>
          <w:p w14:paraId="2077C6E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Phillips K, 2024</w:t>
            </w:r>
          </w:p>
        </w:tc>
        <w:tc>
          <w:tcPr>
            <w:tcW w:w="2781" w:type="pct"/>
          </w:tcPr>
          <w:p w14:paraId="2E15336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Psychiatric and substance use disorders among adults over age 50 who use cannabis: A matched cohort study using electronic health record data.</w:t>
            </w:r>
          </w:p>
        </w:tc>
        <w:tc>
          <w:tcPr>
            <w:tcW w:w="1153" w:type="pct"/>
          </w:tcPr>
          <w:p w14:paraId="7E60C5F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Invalid population – Retrospective inspection of population who reported cannabis use</w:t>
            </w:r>
          </w:p>
        </w:tc>
      </w:tr>
      <w:tr w:rsidR="003E2678" w:rsidRPr="003E2678" w14:paraId="10CC59C1" w14:textId="77777777" w:rsidTr="005A4F62">
        <w:tc>
          <w:tcPr>
            <w:tcW w:w="253" w:type="pct"/>
          </w:tcPr>
          <w:p w14:paraId="0515BB4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39</w:t>
            </w:r>
          </w:p>
        </w:tc>
        <w:tc>
          <w:tcPr>
            <w:tcW w:w="813" w:type="pct"/>
          </w:tcPr>
          <w:p w14:paraId="2DBE6C4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Rehder K, 2019</w:t>
            </w:r>
          </w:p>
        </w:tc>
        <w:tc>
          <w:tcPr>
            <w:tcW w:w="2781" w:type="pct"/>
          </w:tcPr>
          <w:p w14:paraId="7D4BF52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PTSD symptom severity, cannabis, and gender: A zero-inflated negative binomial regression model.</w:t>
            </w:r>
          </w:p>
        </w:tc>
        <w:tc>
          <w:tcPr>
            <w:tcW w:w="1153" w:type="pct"/>
          </w:tcPr>
          <w:p w14:paraId="6609609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 xml:space="preserve">No valid outcome measure – Prediction of cannabis use by PTSD patients </w:t>
            </w:r>
          </w:p>
        </w:tc>
      </w:tr>
      <w:tr w:rsidR="003E2678" w:rsidRPr="003E2678" w14:paraId="46F74965" w14:textId="77777777" w:rsidTr="005A4F62">
        <w:tc>
          <w:tcPr>
            <w:tcW w:w="253" w:type="pct"/>
          </w:tcPr>
          <w:p w14:paraId="0A9BF81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40</w:t>
            </w:r>
          </w:p>
        </w:tc>
        <w:tc>
          <w:tcPr>
            <w:tcW w:w="813" w:type="pct"/>
          </w:tcPr>
          <w:p w14:paraId="1C8A307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Reyes-Velez J, 2022</w:t>
            </w:r>
          </w:p>
        </w:tc>
        <w:tc>
          <w:tcPr>
            <w:tcW w:w="2781" w:type="pct"/>
          </w:tcPr>
          <w:p w14:paraId="7C71834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Characteristics of Canadian veterans reimbursed for cannabis for medical purposes: Life After Service Survey 2016.</w:t>
            </w:r>
          </w:p>
        </w:tc>
        <w:tc>
          <w:tcPr>
            <w:tcW w:w="1153" w:type="pct"/>
          </w:tcPr>
          <w:p w14:paraId="29C6B41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Invalid population – Retrospective inspection of whole veteran population who reported medical cannabis use</w:t>
            </w:r>
          </w:p>
        </w:tc>
      </w:tr>
      <w:tr w:rsidR="003E2678" w:rsidRPr="003E2678" w14:paraId="65FC37A8" w14:textId="77777777" w:rsidTr="005A4F62">
        <w:tc>
          <w:tcPr>
            <w:tcW w:w="253" w:type="pct"/>
          </w:tcPr>
          <w:p w14:paraId="17C77146"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41</w:t>
            </w:r>
          </w:p>
        </w:tc>
        <w:tc>
          <w:tcPr>
            <w:tcW w:w="813" w:type="pct"/>
          </w:tcPr>
          <w:p w14:paraId="59514C2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Roepke S, 2023</w:t>
            </w:r>
          </w:p>
        </w:tc>
        <w:tc>
          <w:tcPr>
            <w:tcW w:w="2781" w:type="pct"/>
          </w:tcPr>
          <w:p w14:paraId="1EE2E66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Treating nightmares in posttraumatic stress disorder with dronabinol: Study protocol of a multicenter randomized controlled study (THC PTSD trial).</w:t>
            </w:r>
          </w:p>
        </w:tc>
        <w:tc>
          <w:tcPr>
            <w:tcW w:w="1153" w:type="pct"/>
          </w:tcPr>
          <w:p w14:paraId="01AD074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Description of future study with no result reported.</w:t>
            </w:r>
          </w:p>
        </w:tc>
      </w:tr>
      <w:tr w:rsidR="003E2678" w:rsidRPr="003E2678" w14:paraId="4D82EEE8" w14:textId="77777777" w:rsidTr="005A4F62">
        <w:tc>
          <w:tcPr>
            <w:tcW w:w="253" w:type="pct"/>
          </w:tcPr>
          <w:p w14:paraId="17F0093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42</w:t>
            </w:r>
          </w:p>
        </w:tc>
        <w:tc>
          <w:tcPr>
            <w:tcW w:w="813" w:type="pct"/>
          </w:tcPr>
          <w:p w14:paraId="6E9E640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Romero-Sanchiz P, 2022</w:t>
            </w:r>
          </w:p>
        </w:tc>
        <w:tc>
          <w:tcPr>
            <w:tcW w:w="2781" w:type="pct"/>
          </w:tcPr>
          <w:p w14:paraId="4D6FA98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Craving and emotional responses to trauma and cannabis cues in trauma-exposed cannabis users: Influence of PTSD symptom severity.</w:t>
            </w:r>
          </w:p>
        </w:tc>
        <w:tc>
          <w:tcPr>
            <w:tcW w:w="1153" w:type="pct"/>
          </w:tcPr>
          <w:p w14:paraId="4FC82D6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Association between cannabis craving as result of PTSD symptoms</w:t>
            </w:r>
          </w:p>
        </w:tc>
      </w:tr>
      <w:tr w:rsidR="003E2678" w:rsidRPr="003E2678" w14:paraId="69F6018B" w14:textId="77777777" w:rsidTr="005A4F62">
        <w:tc>
          <w:tcPr>
            <w:tcW w:w="253" w:type="pct"/>
          </w:tcPr>
          <w:p w14:paraId="33142B5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43</w:t>
            </w:r>
          </w:p>
        </w:tc>
        <w:tc>
          <w:tcPr>
            <w:tcW w:w="813" w:type="pct"/>
          </w:tcPr>
          <w:p w14:paraId="27CFD2D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Ruba S, 2024</w:t>
            </w:r>
          </w:p>
        </w:tc>
        <w:tc>
          <w:tcPr>
            <w:tcW w:w="2781" w:type="pct"/>
          </w:tcPr>
          <w:p w14:paraId="6AD8765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Reasons for Use and Perceived Effects of Medical Cannabis: A Cross-Sectional Statewide Survey</w:t>
            </w:r>
          </w:p>
        </w:tc>
        <w:tc>
          <w:tcPr>
            <w:tcW w:w="1153" w:type="pct"/>
          </w:tcPr>
          <w:p w14:paraId="0D3FF71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Invalid population – Retrospective inspection of population who reported cannabis use</w:t>
            </w:r>
          </w:p>
        </w:tc>
      </w:tr>
      <w:tr w:rsidR="003E2678" w:rsidRPr="003E2678" w14:paraId="6369B100" w14:textId="77777777" w:rsidTr="005A4F62">
        <w:tc>
          <w:tcPr>
            <w:tcW w:w="253" w:type="pct"/>
          </w:tcPr>
          <w:p w14:paraId="1DA61E7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lastRenderedPageBreak/>
              <w:t>44</w:t>
            </w:r>
          </w:p>
        </w:tc>
        <w:tc>
          <w:tcPr>
            <w:tcW w:w="813" w:type="pct"/>
          </w:tcPr>
          <w:p w14:paraId="08EAB2F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Saba S, 2024</w:t>
            </w:r>
          </w:p>
        </w:tc>
        <w:tc>
          <w:tcPr>
            <w:tcW w:w="2781" w:type="pct"/>
          </w:tcPr>
          <w:p w14:paraId="2EDF6B8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Pain and multi-morbidity among veterans: Theory-guided, data-driven, and narrative approaches.</w:t>
            </w:r>
          </w:p>
        </w:tc>
        <w:tc>
          <w:tcPr>
            <w:tcW w:w="1153" w:type="pct"/>
          </w:tcPr>
          <w:p w14:paraId="4C2C87F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 xml:space="preserve">No valid outcome measure – Machine learning model </w:t>
            </w:r>
            <w:r w:rsidRPr="003E2678">
              <w:rPr>
                <w:rFonts w:asciiTheme="majorBidi" w:hAnsiTheme="majorBidi" w:cstheme="majorBidi"/>
                <w:sz w:val="22"/>
                <w:szCs w:val="22"/>
                <w:lang w:val="en-GB"/>
              </w:rPr>
              <w:t>for recognizing predictors of pain in PTSD patients</w:t>
            </w:r>
            <w:r w:rsidRPr="003E2678">
              <w:rPr>
                <w:rFonts w:asciiTheme="majorBidi" w:hAnsiTheme="majorBidi" w:cstheme="majorBidi"/>
                <w:sz w:val="22"/>
                <w:szCs w:val="22"/>
              </w:rPr>
              <w:t>.</w:t>
            </w:r>
          </w:p>
        </w:tc>
      </w:tr>
      <w:tr w:rsidR="003E2678" w:rsidRPr="003E2678" w14:paraId="1A127AC5" w14:textId="77777777" w:rsidTr="005A4F62">
        <w:tc>
          <w:tcPr>
            <w:tcW w:w="253" w:type="pct"/>
          </w:tcPr>
          <w:p w14:paraId="68B840C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45</w:t>
            </w:r>
          </w:p>
        </w:tc>
        <w:tc>
          <w:tcPr>
            <w:tcW w:w="813" w:type="pct"/>
          </w:tcPr>
          <w:p w14:paraId="7F996B0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Short N, 2015</w:t>
            </w:r>
          </w:p>
        </w:tc>
        <w:tc>
          <w:tcPr>
            <w:tcW w:w="2781" w:type="pct"/>
          </w:tcPr>
          <w:p w14:paraId="3BABE4D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Sleep quality, problematic cannabis use and posttraumatic stress symptoms among medical cannabis users.</w:t>
            </w:r>
          </w:p>
        </w:tc>
        <w:tc>
          <w:tcPr>
            <w:tcW w:w="1153" w:type="pct"/>
          </w:tcPr>
          <w:p w14:paraId="4C775C0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Invalid population – Investigation of patients with Post-Traumatic stress symptoms</w:t>
            </w:r>
          </w:p>
        </w:tc>
      </w:tr>
      <w:tr w:rsidR="003E2678" w:rsidRPr="003E2678" w14:paraId="44BD104E" w14:textId="77777777" w:rsidTr="005A4F62">
        <w:tc>
          <w:tcPr>
            <w:tcW w:w="253" w:type="pct"/>
          </w:tcPr>
          <w:p w14:paraId="51FCA59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46</w:t>
            </w:r>
          </w:p>
        </w:tc>
        <w:tc>
          <w:tcPr>
            <w:tcW w:w="813" w:type="pct"/>
          </w:tcPr>
          <w:p w14:paraId="646888E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Stuyt E, 2020</w:t>
            </w:r>
          </w:p>
        </w:tc>
        <w:tc>
          <w:tcPr>
            <w:tcW w:w="2781" w:type="pct"/>
          </w:tcPr>
          <w:p w14:paraId="195844C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'Cannabidiol in the treatment of post-traumatic stress disorder: A case series': Comment.</w:t>
            </w:r>
          </w:p>
        </w:tc>
        <w:tc>
          <w:tcPr>
            <w:tcW w:w="1153" w:type="pct"/>
          </w:tcPr>
          <w:p w14:paraId="6A54729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author’s perspective, interpretation, or commentary on a topic.</w:t>
            </w:r>
          </w:p>
        </w:tc>
      </w:tr>
      <w:tr w:rsidR="003E2678" w:rsidRPr="003E2678" w14:paraId="73A68157" w14:textId="77777777" w:rsidTr="005A4F62">
        <w:tc>
          <w:tcPr>
            <w:tcW w:w="253" w:type="pct"/>
          </w:tcPr>
          <w:p w14:paraId="2427471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47</w:t>
            </w:r>
          </w:p>
        </w:tc>
        <w:tc>
          <w:tcPr>
            <w:tcW w:w="813" w:type="pct"/>
          </w:tcPr>
          <w:p w14:paraId="11DE430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Cowling T, 2019</w:t>
            </w:r>
          </w:p>
        </w:tc>
        <w:tc>
          <w:tcPr>
            <w:tcW w:w="2781" w:type="pct"/>
          </w:tcPr>
          <w:p w14:paraId="16BD191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Nabilone for the Treatment of Post-Traumatic Stress Disorder: A Review of Clinical Effectiveness and Guidelines</w:t>
            </w:r>
          </w:p>
        </w:tc>
        <w:tc>
          <w:tcPr>
            <w:tcW w:w="1153" w:type="pct"/>
          </w:tcPr>
          <w:p w14:paraId="6F7842C5" w14:textId="77777777" w:rsidR="003E2678" w:rsidRPr="003E2678" w:rsidRDefault="003E2678" w:rsidP="003E2678">
            <w:pPr>
              <w:spacing w:after="160" w:line="278" w:lineRule="auto"/>
              <w:rPr>
                <w:rFonts w:asciiTheme="majorBidi" w:hAnsiTheme="majorBidi" w:cstheme="majorBidi"/>
                <w:sz w:val="22"/>
                <w:szCs w:val="22"/>
                <w:lang w:val="en-GB"/>
              </w:rPr>
            </w:pPr>
            <w:r w:rsidRPr="003E2678">
              <w:rPr>
                <w:rFonts w:asciiTheme="majorBidi" w:hAnsiTheme="majorBidi" w:cstheme="majorBidi"/>
                <w:sz w:val="22"/>
                <w:szCs w:val="22"/>
              </w:rPr>
              <w:t>No valid outcome measure – author’s perspective, interpretation, or commentary on a topic.</w:t>
            </w:r>
          </w:p>
        </w:tc>
      </w:tr>
      <w:tr w:rsidR="003E2678" w:rsidRPr="003E2678" w14:paraId="04EAB7B3" w14:textId="77777777" w:rsidTr="005A4F62">
        <w:tc>
          <w:tcPr>
            <w:tcW w:w="253" w:type="pct"/>
          </w:tcPr>
          <w:p w14:paraId="55BCD78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48</w:t>
            </w:r>
          </w:p>
        </w:tc>
        <w:tc>
          <w:tcPr>
            <w:tcW w:w="813" w:type="pct"/>
          </w:tcPr>
          <w:p w14:paraId="48A4FF5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Torsten P, 2012</w:t>
            </w:r>
          </w:p>
        </w:tc>
        <w:tc>
          <w:tcPr>
            <w:tcW w:w="2781" w:type="pct"/>
          </w:tcPr>
          <w:p w14:paraId="7CE4169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Mitigation of post-traumatic stress symptoms by Cannabis resin: a review of the clinical and neurobiological evidence</w:t>
            </w:r>
          </w:p>
        </w:tc>
        <w:tc>
          <w:tcPr>
            <w:tcW w:w="1153" w:type="pct"/>
          </w:tcPr>
          <w:p w14:paraId="5542F62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author’s perspective, interpretation, or commentary on a topic.</w:t>
            </w:r>
          </w:p>
        </w:tc>
      </w:tr>
      <w:tr w:rsidR="003E2678" w:rsidRPr="003E2678" w14:paraId="1F272779" w14:textId="77777777" w:rsidTr="005A4F62">
        <w:tc>
          <w:tcPr>
            <w:tcW w:w="253" w:type="pct"/>
          </w:tcPr>
          <w:p w14:paraId="3B960CF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49</w:t>
            </w:r>
          </w:p>
        </w:tc>
        <w:tc>
          <w:tcPr>
            <w:tcW w:w="813" w:type="pct"/>
          </w:tcPr>
          <w:p w14:paraId="067C4FC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Tull M, 2016</w:t>
            </w:r>
          </w:p>
        </w:tc>
        <w:tc>
          <w:tcPr>
            <w:tcW w:w="2781" w:type="pct"/>
          </w:tcPr>
          <w:p w14:paraId="6A0C416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Marijuana dependence moderates the effect of posttraumatic stress disorder on trauma cue reactivity in substance dependent patients.</w:t>
            </w:r>
          </w:p>
        </w:tc>
        <w:tc>
          <w:tcPr>
            <w:tcW w:w="1153" w:type="pct"/>
          </w:tcPr>
          <w:p w14:paraId="7336FA2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CUD population- Investigation of population with CUD, some of them with PTSD</w:t>
            </w:r>
          </w:p>
        </w:tc>
      </w:tr>
      <w:tr w:rsidR="003E2678" w:rsidRPr="003E2678" w14:paraId="2FE9F468" w14:textId="77777777" w:rsidTr="005A4F62">
        <w:tc>
          <w:tcPr>
            <w:tcW w:w="253" w:type="pct"/>
          </w:tcPr>
          <w:p w14:paraId="3C22121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50</w:t>
            </w:r>
          </w:p>
        </w:tc>
        <w:tc>
          <w:tcPr>
            <w:tcW w:w="813" w:type="pct"/>
          </w:tcPr>
          <w:p w14:paraId="021DD57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Ueno L, 2024</w:t>
            </w:r>
          </w:p>
        </w:tc>
        <w:tc>
          <w:tcPr>
            <w:tcW w:w="2781" w:type="pct"/>
          </w:tcPr>
          <w:p w14:paraId="4D93753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PTSD, cannabis use, and expected symptom relief: Gender-moderated mediational effects.</w:t>
            </w:r>
          </w:p>
        </w:tc>
        <w:tc>
          <w:tcPr>
            <w:tcW w:w="1153" w:type="pct"/>
          </w:tcPr>
          <w:p w14:paraId="2D04E5A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 xml:space="preserve">No valid outcome measure – Investigate association between </w:t>
            </w:r>
            <w:r w:rsidRPr="003E2678">
              <w:rPr>
                <w:rFonts w:asciiTheme="majorBidi" w:hAnsiTheme="majorBidi" w:cstheme="majorBidi"/>
                <w:sz w:val="22"/>
                <w:szCs w:val="22"/>
              </w:rPr>
              <w:lastRenderedPageBreak/>
              <w:t>cannabis use and expectation of symptoms relief.</w:t>
            </w:r>
          </w:p>
        </w:tc>
      </w:tr>
      <w:tr w:rsidR="003E2678" w:rsidRPr="003E2678" w14:paraId="2B422F80" w14:textId="77777777" w:rsidTr="005A4F62">
        <w:tc>
          <w:tcPr>
            <w:tcW w:w="253" w:type="pct"/>
          </w:tcPr>
          <w:p w14:paraId="3D5205F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lastRenderedPageBreak/>
              <w:t>51</w:t>
            </w:r>
          </w:p>
        </w:tc>
        <w:tc>
          <w:tcPr>
            <w:tcW w:w="813" w:type="pct"/>
          </w:tcPr>
          <w:p w14:paraId="0EBC63F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Ursano R, 2009</w:t>
            </w:r>
          </w:p>
        </w:tc>
        <w:tc>
          <w:tcPr>
            <w:tcW w:w="2781" w:type="pct"/>
          </w:tcPr>
          <w:p w14:paraId="6C540F9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PTSD and traumatic stress from gene to community and bench to bedside</w:t>
            </w:r>
          </w:p>
        </w:tc>
        <w:tc>
          <w:tcPr>
            <w:tcW w:w="1153" w:type="pct"/>
          </w:tcPr>
          <w:p w14:paraId="6FE7D0CD" w14:textId="77777777" w:rsidR="003E2678" w:rsidRPr="003E2678" w:rsidRDefault="003E2678" w:rsidP="003E2678">
            <w:pPr>
              <w:spacing w:after="160" w:line="278" w:lineRule="auto"/>
              <w:rPr>
                <w:rFonts w:asciiTheme="majorBidi" w:hAnsiTheme="majorBidi" w:cstheme="majorBidi"/>
                <w:sz w:val="22"/>
                <w:szCs w:val="22"/>
                <w:lang w:val="en-GB"/>
              </w:rPr>
            </w:pPr>
            <w:r w:rsidRPr="003E2678">
              <w:rPr>
                <w:rFonts w:asciiTheme="majorBidi" w:hAnsiTheme="majorBidi" w:cstheme="majorBidi"/>
                <w:sz w:val="22"/>
                <w:szCs w:val="22"/>
              </w:rPr>
              <w:t>No valid outcome measure –</w:t>
            </w:r>
            <w:r w:rsidRPr="003E2678">
              <w:rPr>
                <w:rFonts w:asciiTheme="majorBidi" w:hAnsiTheme="majorBidi" w:cstheme="majorBidi"/>
                <w:sz w:val="22"/>
                <w:szCs w:val="22"/>
                <w:lang w:val="en-GB"/>
              </w:rPr>
              <w:t xml:space="preserve"> Inspection of cannabinoid receptors in PTSD patients</w:t>
            </w:r>
          </w:p>
        </w:tc>
      </w:tr>
      <w:tr w:rsidR="003E2678" w:rsidRPr="003E2678" w14:paraId="6A174FF8" w14:textId="77777777" w:rsidTr="005A4F62">
        <w:tc>
          <w:tcPr>
            <w:tcW w:w="253" w:type="pct"/>
          </w:tcPr>
          <w:p w14:paraId="2525120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52</w:t>
            </w:r>
          </w:p>
        </w:tc>
        <w:tc>
          <w:tcPr>
            <w:tcW w:w="813" w:type="pct"/>
          </w:tcPr>
          <w:p w14:paraId="1A323A5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Walukevich D, 2019</w:t>
            </w:r>
          </w:p>
        </w:tc>
        <w:tc>
          <w:tcPr>
            <w:tcW w:w="2781" w:type="pct"/>
          </w:tcPr>
          <w:p w14:paraId="13F3F4B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Sexual minority women and Cannabis use: The serial impact of PTSD symptom severity and coping motives.</w:t>
            </w:r>
          </w:p>
        </w:tc>
        <w:tc>
          <w:tcPr>
            <w:tcW w:w="1153" w:type="pct"/>
          </w:tcPr>
          <w:p w14:paraId="1100E32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Description of specific population of PTSD patient with no outcome analysis.</w:t>
            </w:r>
          </w:p>
        </w:tc>
      </w:tr>
      <w:tr w:rsidR="003E2678" w:rsidRPr="003E2678" w14:paraId="07FE4B36" w14:textId="77777777" w:rsidTr="005A4F62">
        <w:tc>
          <w:tcPr>
            <w:tcW w:w="253" w:type="pct"/>
          </w:tcPr>
          <w:p w14:paraId="1B63C02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53</w:t>
            </w:r>
          </w:p>
        </w:tc>
        <w:tc>
          <w:tcPr>
            <w:tcW w:w="813" w:type="pct"/>
          </w:tcPr>
          <w:p w14:paraId="5CCF5096"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Wease T, 2022</w:t>
            </w:r>
          </w:p>
        </w:tc>
        <w:tc>
          <w:tcPr>
            <w:tcW w:w="2781" w:type="pct"/>
          </w:tcPr>
          <w:p w14:paraId="1853821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Cannabis use and posttraumatic stress disorder symptom severity among Californians.</w:t>
            </w:r>
          </w:p>
        </w:tc>
        <w:tc>
          <w:tcPr>
            <w:tcW w:w="1153" w:type="pct"/>
          </w:tcPr>
          <w:p w14:paraId="56B20F3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Analysis of association between CUD and PTSD symptoms severity among PTSD patients.</w:t>
            </w:r>
          </w:p>
        </w:tc>
      </w:tr>
      <w:tr w:rsidR="003E2678" w:rsidRPr="003E2678" w14:paraId="438FADB9" w14:textId="77777777" w:rsidTr="005A4F62">
        <w:tc>
          <w:tcPr>
            <w:tcW w:w="253" w:type="pct"/>
          </w:tcPr>
          <w:p w14:paraId="4197F9C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54</w:t>
            </w:r>
          </w:p>
        </w:tc>
        <w:tc>
          <w:tcPr>
            <w:tcW w:w="813" w:type="pct"/>
          </w:tcPr>
          <w:p w14:paraId="7E55689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Williamson R, 2024</w:t>
            </w:r>
          </w:p>
        </w:tc>
        <w:tc>
          <w:tcPr>
            <w:tcW w:w="2781" w:type="pct"/>
          </w:tcPr>
          <w:p w14:paraId="2D9A058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Mapping the pathways between posttraumatic stress disorder, depression, and alcohol and cannabis use: A network analysis.</w:t>
            </w:r>
          </w:p>
        </w:tc>
        <w:tc>
          <w:tcPr>
            <w:tcW w:w="1153" w:type="pct"/>
          </w:tcPr>
          <w:p w14:paraId="08D3E1F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Analysis of association between SUD and PTSD symptoms severity among PTSD patients</w:t>
            </w:r>
          </w:p>
        </w:tc>
      </w:tr>
      <w:tr w:rsidR="003E2678" w:rsidRPr="003E2678" w14:paraId="252A1857" w14:textId="77777777" w:rsidTr="005A4F62">
        <w:tc>
          <w:tcPr>
            <w:tcW w:w="253" w:type="pct"/>
          </w:tcPr>
          <w:p w14:paraId="7A085D8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55</w:t>
            </w:r>
          </w:p>
        </w:tc>
        <w:tc>
          <w:tcPr>
            <w:tcW w:w="813" w:type="pct"/>
          </w:tcPr>
          <w:p w14:paraId="2DF8331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NCT00965809</w:t>
            </w:r>
          </w:p>
          <w:p w14:paraId="25CDFF82" w14:textId="77777777" w:rsidR="003E2678" w:rsidRPr="003E2678" w:rsidRDefault="003E2678" w:rsidP="003E2678">
            <w:pPr>
              <w:spacing w:after="160" w:line="278" w:lineRule="auto"/>
              <w:rPr>
                <w:rFonts w:asciiTheme="majorBidi" w:hAnsiTheme="majorBidi" w:cstheme="majorBidi"/>
                <w:sz w:val="22"/>
                <w:szCs w:val="22"/>
              </w:rPr>
            </w:pPr>
          </w:p>
        </w:tc>
        <w:tc>
          <w:tcPr>
            <w:tcW w:w="2781" w:type="pct"/>
          </w:tcPr>
          <w:p w14:paraId="6ACFF07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Add on Study on Î”9-THC Treatment for Posttraumatic Stress Disorders (PTSD)</w:t>
            </w:r>
          </w:p>
        </w:tc>
        <w:tc>
          <w:tcPr>
            <w:tcW w:w="1153" w:type="pct"/>
          </w:tcPr>
          <w:p w14:paraId="464A22E9" w14:textId="77777777" w:rsidR="003E2678" w:rsidRPr="003E2678" w:rsidRDefault="003E2678" w:rsidP="003E2678">
            <w:pPr>
              <w:spacing w:after="160" w:line="278" w:lineRule="auto"/>
              <w:rPr>
                <w:rFonts w:asciiTheme="majorBidi" w:hAnsiTheme="majorBidi" w:cstheme="majorBidi"/>
                <w:sz w:val="22"/>
                <w:szCs w:val="22"/>
                <w:rtl/>
              </w:rPr>
            </w:pPr>
            <w:r w:rsidRPr="003E2678">
              <w:rPr>
                <w:rFonts w:asciiTheme="majorBidi" w:hAnsiTheme="majorBidi" w:cstheme="majorBidi"/>
                <w:sz w:val="22"/>
                <w:szCs w:val="22"/>
              </w:rPr>
              <w:t>No valid outcome measure – No results posted</w:t>
            </w:r>
          </w:p>
        </w:tc>
      </w:tr>
      <w:tr w:rsidR="003E2678" w:rsidRPr="003E2678" w14:paraId="37498F37" w14:textId="77777777" w:rsidTr="005A4F62">
        <w:tc>
          <w:tcPr>
            <w:tcW w:w="253" w:type="pct"/>
          </w:tcPr>
          <w:p w14:paraId="5AF4975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56</w:t>
            </w:r>
          </w:p>
        </w:tc>
        <w:tc>
          <w:tcPr>
            <w:tcW w:w="813" w:type="pct"/>
          </w:tcPr>
          <w:p w14:paraId="745E1D3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NCT02069366</w:t>
            </w:r>
          </w:p>
        </w:tc>
        <w:tc>
          <w:tcPr>
            <w:tcW w:w="2781" w:type="pct"/>
          </w:tcPr>
          <w:p w14:paraId="59930365" w14:textId="77777777" w:rsidR="003E2678" w:rsidRPr="003E2678" w:rsidRDefault="003E2678" w:rsidP="003E2678">
            <w:pPr>
              <w:spacing w:after="160" w:line="278" w:lineRule="auto"/>
              <w:rPr>
                <w:rFonts w:asciiTheme="majorBidi" w:hAnsiTheme="majorBidi" w:cstheme="majorBidi"/>
                <w:sz w:val="22"/>
                <w:szCs w:val="22"/>
                <w:lang w:val="en-GB"/>
              </w:rPr>
            </w:pPr>
            <w:r w:rsidRPr="003E2678">
              <w:rPr>
                <w:rFonts w:asciiTheme="majorBidi" w:hAnsiTheme="majorBidi" w:cstheme="majorBidi"/>
                <w:sz w:val="22"/>
                <w:szCs w:val="22"/>
              </w:rPr>
              <w:t>Cannabinoid Control of Fear Extinction Neural Circuits in Post-traumatic Stress Disorder</w:t>
            </w:r>
          </w:p>
        </w:tc>
        <w:tc>
          <w:tcPr>
            <w:tcW w:w="1153" w:type="pct"/>
          </w:tcPr>
          <w:p w14:paraId="77F619D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fMRI results</w:t>
            </w:r>
          </w:p>
        </w:tc>
      </w:tr>
      <w:tr w:rsidR="003E2678" w:rsidRPr="003E2678" w14:paraId="48750C1C" w14:textId="77777777" w:rsidTr="005A4F62">
        <w:tc>
          <w:tcPr>
            <w:tcW w:w="253" w:type="pct"/>
          </w:tcPr>
          <w:p w14:paraId="1C0809A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57</w:t>
            </w:r>
          </w:p>
        </w:tc>
        <w:tc>
          <w:tcPr>
            <w:tcW w:w="813" w:type="pct"/>
          </w:tcPr>
          <w:p w14:paraId="7B65EE0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NCT02517424</w:t>
            </w:r>
          </w:p>
        </w:tc>
        <w:tc>
          <w:tcPr>
            <w:tcW w:w="2781" w:type="pct"/>
          </w:tcPr>
          <w:p w14:paraId="1069778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Evaluating Safety and Efficacy of Cannabis in Participants With Chronic Posttraumatic Stress Disorder</w:t>
            </w:r>
          </w:p>
        </w:tc>
        <w:tc>
          <w:tcPr>
            <w:tcW w:w="1153" w:type="pct"/>
          </w:tcPr>
          <w:p w14:paraId="391A7E8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385645C4" w14:textId="77777777" w:rsidTr="005A4F62">
        <w:tc>
          <w:tcPr>
            <w:tcW w:w="253" w:type="pct"/>
          </w:tcPr>
          <w:p w14:paraId="4D5E6CCE" w14:textId="77777777" w:rsidR="003E2678" w:rsidRPr="003E2678" w:rsidRDefault="003E2678" w:rsidP="003E2678">
            <w:pPr>
              <w:spacing w:after="160" w:line="278" w:lineRule="auto"/>
              <w:rPr>
                <w:rFonts w:asciiTheme="majorBidi" w:hAnsiTheme="majorBidi" w:cstheme="majorBidi"/>
                <w:sz w:val="22"/>
                <w:szCs w:val="22"/>
                <w:lang w:val="en-GB"/>
              </w:rPr>
            </w:pPr>
            <w:r w:rsidRPr="003E2678">
              <w:rPr>
                <w:rFonts w:asciiTheme="majorBidi" w:hAnsiTheme="majorBidi" w:cstheme="majorBidi"/>
                <w:sz w:val="22"/>
                <w:szCs w:val="22"/>
                <w:lang w:val="en-GB"/>
              </w:rPr>
              <w:lastRenderedPageBreak/>
              <w:t>58</w:t>
            </w:r>
          </w:p>
        </w:tc>
        <w:tc>
          <w:tcPr>
            <w:tcW w:w="813" w:type="pct"/>
          </w:tcPr>
          <w:p w14:paraId="3A81047C" w14:textId="77777777" w:rsidR="003E2678" w:rsidRPr="003E2678" w:rsidRDefault="003E2678" w:rsidP="003E2678">
            <w:pPr>
              <w:spacing w:after="160" w:line="278" w:lineRule="auto"/>
              <w:rPr>
                <w:rFonts w:asciiTheme="majorBidi" w:hAnsiTheme="majorBidi" w:cstheme="majorBidi"/>
                <w:sz w:val="22"/>
                <w:szCs w:val="22"/>
                <w:lang w:val="en-GB"/>
              </w:rPr>
            </w:pPr>
            <w:r w:rsidRPr="003E2678">
              <w:rPr>
                <w:rFonts w:asciiTheme="majorBidi" w:hAnsiTheme="majorBidi" w:cstheme="majorBidi"/>
                <w:sz w:val="22"/>
                <w:szCs w:val="22"/>
                <w:lang w:val="en-GB"/>
              </w:rPr>
              <w:t>NCT02874898</w:t>
            </w:r>
          </w:p>
        </w:tc>
        <w:tc>
          <w:tcPr>
            <w:tcW w:w="2781" w:type="pct"/>
          </w:tcPr>
          <w:p w14:paraId="0295E73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Short-Term Exposure for PTSD</w:t>
            </w:r>
          </w:p>
        </w:tc>
        <w:tc>
          <w:tcPr>
            <w:tcW w:w="1153" w:type="pct"/>
          </w:tcPr>
          <w:p w14:paraId="4BD4A8A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122F4ADA" w14:textId="77777777" w:rsidTr="005A4F62">
        <w:tc>
          <w:tcPr>
            <w:tcW w:w="253" w:type="pct"/>
          </w:tcPr>
          <w:p w14:paraId="60BF44C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59</w:t>
            </w:r>
          </w:p>
        </w:tc>
        <w:tc>
          <w:tcPr>
            <w:tcW w:w="813" w:type="pct"/>
          </w:tcPr>
          <w:p w14:paraId="24BF22B9"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NCT03008005</w:t>
            </w:r>
          </w:p>
        </w:tc>
        <w:tc>
          <w:tcPr>
            <w:tcW w:w="2781" w:type="pct"/>
          </w:tcPr>
          <w:p w14:paraId="53A3DA2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Effects of Delta-9 Tetrahydrocannabinol (THC) on Retention of Memory for Fear Extinction Learning in PTSD: R61 Study</w:t>
            </w:r>
          </w:p>
        </w:tc>
        <w:tc>
          <w:tcPr>
            <w:tcW w:w="1153" w:type="pct"/>
          </w:tcPr>
          <w:p w14:paraId="4FF5579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fMRI results</w:t>
            </w:r>
          </w:p>
        </w:tc>
      </w:tr>
      <w:tr w:rsidR="003E2678" w:rsidRPr="003E2678" w14:paraId="5B1B1AC4" w14:textId="77777777" w:rsidTr="005A4F62">
        <w:tc>
          <w:tcPr>
            <w:tcW w:w="253" w:type="pct"/>
          </w:tcPr>
          <w:p w14:paraId="3B5749B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60</w:t>
            </w:r>
          </w:p>
        </w:tc>
        <w:tc>
          <w:tcPr>
            <w:tcW w:w="813" w:type="pct"/>
          </w:tcPr>
          <w:p w14:paraId="1EB4A88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NCT03248167</w:t>
            </w:r>
          </w:p>
        </w:tc>
        <w:tc>
          <w:tcPr>
            <w:tcW w:w="2781" w:type="pct"/>
          </w:tcPr>
          <w:p w14:paraId="13B15CB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Cannabidiol as a Treatment for AUD Comorbid With PTSD</w:t>
            </w:r>
          </w:p>
        </w:tc>
        <w:tc>
          <w:tcPr>
            <w:tcW w:w="1153" w:type="pct"/>
          </w:tcPr>
          <w:p w14:paraId="163DC77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Alcohol use disorder reduction</w:t>
            </w:r>
          </w:p>
        </w:tc>
      </w:tr>
      <w:tr w:rsidR="003E2678" w:rsidRPr="003E2678" w14:paraId="7D66AE2F" w14:textId="77777777" w:rsidTr="005A4F62">
        <w:tc>
          <w:tcPr>
            <w:tcW w:w="253" w:type="pct"/>
          </w:tcPr>
          <w:p w14:paraId="39DEC3E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61</w:t>
            </w:r>
          </w:p>
        </w:tc>
        <w:tc>
          <w:tcPr>
            <w:tcW w:w="813" w:type="pct"/>
          </w:tcPr>
          <w:p w14:paraId="320EEBB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NCT03251326</w:t>
            </w:r>
          </w:p>
        </w:tc>
        <w:tc>
          <w:tcPr>
            <w:tcW w:w="2781" w:type="pct"/>
          </w:tcPr>
          <w:p w14:paraId="01764B3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Nabilone in Cannabis Users With PTSD</w:t>
            </w:r>
          </w:p>
        </w:tc>
        <w:tc>
          <w:tcPr>
            <w:tcW w:w="1153" w:type="pct"/>
          </w:tcPr>
          <w:p w14:paraId="32302E2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7643DA1F" w14:textId="77777777" w:rsidTr="005A4F62">
        <w:tc>
          <w:tcPr>
            <w:tcW w:w="253" w:type="pct"/>
          </w:tcPr>
          <w:p w14:paraId="673532A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62</w:t>
            </w:r>
          </w:p>
        </w:tc>
        <w:tc>
          <w:tcPr>
            <w:tcW w:w="813" w:type="pct"/>
          </w:tcPr>
          <w:p w14:paraId="7EE41BC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NCT04080427</w:t>
            </w:r>
          </w:p>
        </w:tc>
        <w:tc>
          <w:tcPr>
            <w:tcW w:w="2781" w:type="pct"/>
          </w:tcPr>
          <w:p w14:paraId="100ACAE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Effects of Delta9-tetrahydrocannabinol (THC) on Retention of Memory for Fear Extinction Learning in PTSD: R33 Study</w:t>
            </w:r>
          </w:p>
        </w:tc>
        <w:tc>
          <w:tcPr>
            <w:tcW w:w="1153" w:type="pct"/>
          </w:tcPr>
          <w:p w14:paraId="0917EF4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314E7894" w14:textId="77777777" w:rsidTr="005A4F62">
        <w:tc>
          <w:tcPr>
            <w:tcW w:w="253" w:type="pct"/>
          </w:tcPr>
          <w:p w14:paraId="2413DB36"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63</w:t>
            </w:r>
          </w:p>
        </w:tc>
        <w:tc>
          <w:tcPr>
            <w:tcW w:w="813" w:type="pct"/>
          </w:tcPr>
          <w:p w14:paraId="28CD7B8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NCT04197102</w:t>
            </w:r>
          </w:p>
        </w:tc>
        <w:tc>
          <w:tcPr>
            <w:tcW w:w="2781" w:type="pct"/>
          </w:tcPr>
          <w:p w14:paraId="6E0822B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Use of CBD Oil in the Treatment of Posttraumatic Stress Disorder</w:t>
            </w:r>
          </w:p>
        </w:tc>
        <w:tc>
          <w:tcPr>
            <w:tcW w:w="1153" w:type="pct"/>
          </w:tcPr>
          <w:p w14:paraId="49287CF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4FCB4A41" w14:textId="77777777" w:rsidTr="005A4F62">
        <w:tc>
          <w:tcPr>
            <w:tcW w:w="253" w:type="pct"/>
          </w:tcPr>
          <w:p w14:paraId="2A749AB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64</w:t>
            </w:r>
          </w:p>
        </w:tc>
        <w:tc>
          <w:tcPr>
            <w:tcW w:w="813" w:type="pct"/>
          </w:tcPr>
          <w:p w14:paraId="5660F76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NCT04448808</w:t>
            </w:r>
          </w:p>
        </w:tc>
        <w:tc>
          <w:tcPr>
            <w:tcW w:w="2781" w:type="pct"/>
          </w:tcPr>
          <w:p w14:paraId="60FF69A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Treating Nightmares in Posttraumatic Stress Disorder with Dronabinol</w:t>
            </w:r>
          </w:p>
        </w:tc>
        <w:tc>
          <w:tcPr>
            <w:tcW w:w="1153" w:type="pct"/>
          </w:tcPr>
          <w:p w14:paraId="4186147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1FEE6076" w14:textId="77777777" w:rsidTr="005A4F62">
        <w:tc>
          <w:tcPr>
            <w:tcW w:w="253" w:type="pct"/>
          </w:tcPr>
          <w:p w14:paraId="44EC8E9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65</w:t>
            </w:r>
          </w:p>
        </w:tc>
        <w:tc>
          <w:tcPr>
            <w:tcW w:w="813" w:type="pct"/>
          </w:tcPr>
          <w:p w14:paraId="4226C45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NCT04550377</w:t>
            </w:r>
          </w:p>
        </w:tc>
        <w:tc>
          <w:tcPr>
            <w:tcW w:w="2781" w:type="pct"/>
          </w:tcPr>
          <w:p w14:paraId="6447321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Cannabidiol as a Treatment for PTSD and PTSD Comorbid With TBI</w:t>
            </w:r>
          </w:p>
        </w:tc>
        <w:tc>
          <w:tcPr>
            <w:tcW w:w="1153" w:type="pct"/>
          </w:tcPr>
          <w:p w14:paraId="1A5A940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60CDC075" w14:textId="77777777" w:rsidTr="005A4F62">
        <w:tc>
          <w:tcPr>
            <w:tcW w:w="253" w:type="pct"/>
          </w:tcPr>
          <w:p w14:paraId="16F7490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66</w:t>
            </w:r>
          </w:p>
        </w:tc>
        <w:tc>
          <w:tcPr>
            <w:tcW w:w="813" w:type="pct"/>
          </w:tcPr>
          <w:p w14:paraId="27B8D02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NCT04565028</w:t>
            </w:r>
          </w:p>
        </w:tc>
        <w:tc>
          <w:tcPr>
            <w:tcW w:w="2781" w:type="pct"/>
          </w:tcPr>
          <w:p w14:paraId="78156C3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Functional Outcomes of Cannabis Use (FOCUS) in Veterans with Posttraumatic Stress Disorder</w:t>
            </w:r>
          </w:p>
        </w:tc>
        <w:tc>
          <w:tcPr>
            <w:tcW w:w="1153" w:type="pct"/>
          </w:tcPr>
          <w:p w14:paraId="68E6295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27D652DD" w14:textId="77777777" w:rsidTr="005A4F62">
        <w:tc>
          <w:tcPr>
            <w:tcW w:w="253" w:type="pct"/>
          </w:tcPr>
          <w:p w14:paraId="505D230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67</w:t>
            </w:r>
          </w:p>
        </w:tc>
        <w:tc>
          <w:tcPr>
            <w:tcW w:w="813" w:type="pct"/>
          </w:tcPr>
          <w:p w14:paraId="20153A7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NCT04592159</w:t>
            </w:r>
          </w:p>
        </w:tc>
        <w:tc>
          <w:tcPr>
            <w:tcW w:w="2781" w:type="pct"/>
          </w:tcPr>
          <w:p w14:paraId="697134F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Study of the Safety and Efficacy of Nabiximols Oromucosal Spray Versus Placebo in Patients With Post-traumatic Stress Disorder</w:t>
            </w:r>
          </w:p>
        </w:tc>
        <w:tc>
          <w:tcPr>
            <w:tcW w:w="1153" w:type="pct"/>
          </w:tcPr>
          <w:p w14:paraId="370A792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4E8169CB" w14:textId="77777777" w:rsidTr="005A4F62">
        <w:tc>
          <w:tcPr>
            <w:tcW w:w="253" w:type="pct"/>
          </w:tcPr>
          <w:p w14:paraId="6435BAA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68</w:t>
            </w:r>
          </w:p>
        </w:tc>
        <w:tc>
          <w:tcPr>
            <w:tcW w:w="813" w:type="pct"/>
          </w:tcPr>
          <w:p w14:paraId="7C45A43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NCT04871269</w:t>
            </w:r>
          </w:p>
        </w:tc>
        <w:tc>
          <w:tcPr>
            <w:tcW w:w="2781" w:type="pct"/>
          </w:tcPr>
          <w:p w14:paraId="16BA3AEF"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The Effect of Dronabinol on the Acquisition and Consolidation of Trauma-Associated Memories</w:t>
            </w:r>
          </w:p>
        </w:tc>
        <w:tc>
          <w:tcPr>
            <w:tcW w:w="1153" w:type="pct"/>
          </w:tcPr>
          <w:p w14:paraId="0173B20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08DBADAF" w14:textId="77777777" w:rsidTr="005A4F62">
        <w:tc>
          <w:tcPr>
            <w:tcW w:w="253" w:type="pct"/>
          </w:tcPr>
          <w:p w14:paraId="55C473E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lastRenderedPageBreak/>
              <w:t>69</w:t>
            </w:r>
          </w:p>
        </w:tc>
        <w:tc>
          <w:tcPr>
            <w:tcW w:w="813" w:type="pct"/>
          </w:tcPr>
          <w:p w14:paraId="6C9E4997"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NCT04965740</w:t>
            </w:r>
          </w:p>
        </w:tc>
        <w:tc>
          <w:tcPr>
            <w:tcW w:w="2781" w:type="pct"/>
          </w:tcPr>
          <w:p w14:paraId="0F7A114E"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Exploring Medically Perceived Benefits, Use and Interest in Psychedelics and Cannabinoids</w:t>
            </w:r>
          </w:p>
        </w:tc>
        <w:tc>
          <w:tcPr>
            <w:tcW w:w="1153" w:type="pct"/>
          </w:tcPr>
          <w:p w14:paraId="58F6A31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7D6A321D" w14:textId="77777777" w:rsidTr="005A4F62">
        <w:tc>
          <w:tcPr>
            <w:tcW w:w="253" w:type="pct"/>
          </w:tcPr>
          <w:p w14:paraId="6EA2BD8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70</w:t>
            </w:r>
          </w:p>
        </w:tc>
        <w:tc>
          <w:tcPr>
            <w:tcW w:w="813" w:type="pct"/>
          </w:tcPr>
          <w:p w14:paraId="744D0123"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NCT05269459</w:t>
            </w:r>
          </w:p>
        </w:tc>
        <w:tc>
          <w:tcPr>
            <w:tcW w:w="2781" w:type="pct"/>
          </w:tcPr>
          <w:p w14:paraId="49317E8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Safety and Efficacy of Cannabidiol (CBD) for Symptoms of PTSD in Adults</w:t>
            </w:r>
          </w:p>
        </w:tc>
        <w:tc>
          <w:tcPr>
            <w:tcW w:w="1153" w:type="pct"/>
          </w:tcPr>
          <w:p w14:paraId="0AD08AD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3F462D13" w14:textId="77777777" w:rsidTr="005A4F62">
        <w:tc>
          <w:tcPr>
            <w:tcW w:w="253" w:type="pct"/>
          </w:tcPr>
          <w:p w14:paraId="6E11799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71</w:t>
            </w:r>
          </w:p>
        </w:tc>
        <w:tc>
          <w:tcPr>
            <w:tcW w:w="813" w:type="pct"/>
          </w:tcPr>
          <w:p w14:paraId="2F72AE3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NCT05579717</w:t>
            </w:r>
          </w:p>
        </w:tc>
        <w:tc>
          <w:tcPr>
            <w:tcW w:w="2781" w:type="pct"/>
          </w:tcPr>
          <w:p w14:paraId="5D91258D"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Examining EAL for PTSD</w:t>
            </w:r>
          </w:p>
        </w:tc>
        <w:tc>
          <w:tcPr>
            <w:tcW w:w="1153" w:type="pct"/>
          </w:tcPr>
          <w:p w14:paraId="245A8251"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6349FBFA" w14:textId="77777777" w:rsidTr="005A4F62">
        <w:tc>
          <w:tcPr>
            <w:tcW w:w="253" w:type="pct"/>
          </w:tcPr>
          <w:p w14:paraId="023C0EF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72</w:t>
            </w:r>
          </w:p>
        </w:tc>
        <w:tc>
          <w:tcPr>
            <w:tcW w:w="813" w:type="pct"/>
          </w:tcPr>
          <w:p w14:paraId="5516E422"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NCT05892276</w:t>
            </w:r>
          </w:p>
        </w:tc>
        <w:tc>
          <w:tcPr>
            <w:tcW w:w="2781" w:type="pct"/>
          </w:tcPr>
          <w:p w14:paraId="6A3AD45A"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Effects of CBD Oil on Memory Reconsolidation and Trauma-Related Symptoms</w:t>
            </w:r>
          </w:p>
        </w:tc>
        <w:tc>
          <w:tcPr>
            <w:tcW w:w="1153" w:type="pct"/>
          </w:tcPr>
          <w:p w14:paraId="6DF17608"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30817FAE" w14:textId="77777777" w:rsidTr="005A4F62">
        <w:tc>
          <w:tcPr>
            <w:tcW w:w="253" w:type="pct"/>
          </w:tcPr>
          <w:p w14:paraId="2854956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73</w:t>
            </w:r>
          </w:p>
        </w:tc>
        <w:tc>
          <w:tcPr>
            <w:tcW w:w="813" w:type="pct"/>
          </w:tcPr>
          <w:p w14:paraId="4FF3E290"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NCT06381180</w:t>
            </w:r>
          </w:p>
        </w:tc>
        <w:tc>
          <w:tcPr>
            <w:tcW w:w="2781" w:type="pct"/>
          </w:tcPr>
          <w:p w14:paraId="5A4781D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 xml:space="preserve">Warrior CARE: Cannabis Behavioral Health </w:t>
            </w:r>
          </w:p>
        </w:tc>
        <w:tc>
          <w:tcPr>
            <w:tcW w:w="1153" w:type="pct"/>
          </w:tcPr>
          <w:p w14:paraId="044D9CB5"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r w:rsidR="003E2678" w:rsidRPr="003E2678" w14:paraId="74740DF4" w14:textId="77777777" w:rsidTr="005A4F62">
        <w:tc>
          <w:tcPr>
            <w:tcW w:w="253" w:type="pct"/>
          </w:tcPr>
          <w:p w14:paraId="730C0B5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74</w:t>
            </w:r>
          </w:p>
        </w:tc>
        <w:tc>
          <w:tcPr>
            <w:tcW w:w="813" w:type="pct"/>
          </w:tcPr>
          <w:p w14:paraId="301B7C8B"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NCT03518801</w:t>
            </w:r>
            <w:r w:rsidRPr="003E2678">
              <w:rPr>
                <w:rFonts w:asciiTheme="majorBidi" w:hAnsiTheme="majorBidi" w:cstheme="majorBidi"/>
                <w:sz w:val="22"/>
                <w:szCs w:val="22"/>
              </w:rPr>
              <w:tab/>
            </w:r>
          </w:p>
        </w:tc>
        <w:tc>
          <w:tcPr>
            <w:tcW w:w="2781" w:type="pct"/>
          </w:tcPr>
          <w:p w14:paraId="2985B10C"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Cannabidiol and Prolonged Exposure</w:t>
            </w:r>
          </w:p>
        </w:tc>
        <w:tc>
          <w:tcPr>
            <w:tcW w:w="1153" w:type="pct"/>
          </w:tcPr>
          <w:p w14:paraId="08E5D6F4" w14:textId="77777777" w:rsidR="003E2678" w:rsidRPr="003E2678" w:rsidRDefault="003E2678" w:rsidP="003E2678">
            <w:pPr>
              <w:spacing w:after="160" w:line="278" w:lineRule="auto"/>
              <w:rPr>
                <w:rFonts w:asciiTheme="majorBidi" w:hAnsiTheme="majorBidi" w:cstheme="majorBidi"/>
                <w:sz w:val="22"/>
                <w:szCs w:val="22"/>
              </w:rPr>
            </w:pPr>
            <w:r w:rsidRPr="003E2678">
              <w:rPr>
                <w:rFonts w:asciiTheme="majorBidi" w:hAnsiTheme="majorBidi" w:cstheme="majorBidi"/>
                <w:sz w:val="22"/>
                <w:szCs w:val="22"/>
              </w:rPr>
              <w:t>No valid outcome measure – No results posted</w:t>
            </w:r>
          </w:p>
        </w:tc>
      </w:tr>
    </w:tbl>
    <w:p w14:paraId="1E48B494" w14:textId="77777777" w:rsidR="00DC2661" w:rsidRPr="003E2678" w:rsidRDefault="00DC2661">
      <w:pPr>
        <w:rPr>
          <w:rFonts w:asciiTheme="majorBidi" w:hAnsiTheme="majorBidi" w:cstheme="majorBidi"/>
          <w:b/>
          <w:bCs/>
        </w:rPr>
      </w:pPr>
    </w:p>
    <w:p w14:paraId="6D6E7D13" w14:textId="480AC8D6" w:rsidR="004D2716" w:rsidRPr="004D2716" w:rsidRDefault="004D2716" w:rsidP="004D2716">
      <w:pPr>
        <w:rPr>
          <w:rFonts w:asciiTheme="majorBidi" w:hAnsiTheme="majorBidi" w:cstheme="majorBidi"/>
          <w:b/>
          <w:bCs/>
          <w:sz w:val="20"/>
          <w:szCs w:val="20"/>
        </w:rPr>
      </w:pPr>
      <w:bookmarkStart w:id="2" w:name="_Hlk198489753"/>
      <w:r w:rsidRPr="004D2716">
        <w:rPr>
          <w:rFonts w:asciiTheme="majorBidi" w:hAnsiTheme="majorBidi" w:cstheme="majorBidi"/>
          <w:b/>
          <w:bCs/>
          <w:sz w:val="20"/>
          <w:szCs w:val="20"/>
        </w:rPr>
        <w:t>Supplementary Table 2:</w:t>
      </w:r>
      <w:r w:rsidRPr="004D2716">
        <w:rPr>
          <w:rFonts w:asciiTheme="majorBidi" w:hAnsiTheme="majorBidi" w:cstheme="majorBidi"/>
          <w:sz w:val="20"/>
          <w:szCs w:val="20"/>
        </w:rPr>
        <w:t xml:space="preserve"> </w:t>
      </w:r>
      <w:r w:rsidRPr="004D2716">
        <w:rPr>
          <w:rFonts w:asciiTheme="majorBidi" w:hAnsiTheme="majorBidi" w:cstheme="majorBidi"/>
          <w:b/>
          <w:bCs/>
          <w:sz w:val="20"/>
          <w:szCs w:val="20"/>
        </w:rPr>
        <w:t>Summary of RCTs characteristics and efficacy results</w:t>
      </w:r>
      <w:bookmarkEnd w:id="2"/>
    </w:p>
    <w:tbl>
      <w:tblPr>
        <w:tblStyle w:val="11"/>
        <w:tblW w:w="5000" w:type="pct"/>
        <w:tblLook w:val="04A0" w:firstRow="1" w:lastRow="0" w:firstColumn="1" w:lastColumn="0" w:noHBand="0" w:noVBand="1"/>
      </w:tblPr>
      <w:tblGrid>
        <w:gridCol w:w="1232"/>
        <w:gridCol w:w="963"/>
        <w:gridCol w:w="767"/>
        <w:gridCol w:w="1214"/>
        <w:gridCol w:w="1021"/>
        <w:gridCol w:w="583"/>
        <w:gridCol w:w="543"/>
        <w:gridCol w:w="883"/>
        <w:gridCol w:w="1105"/>
        <w:gridCol w:w="745"/>
        <w:gridCol w:w="896"/>
        <w:gridCol w:w="1189"/>
        <w:gridCol w:w="957"/>
        <w:gridCol w:w="1091"/>
        <w:gridCol w:w="759"/>
      </w:tblGrid>
      <w:tr w:rsidR="004D2716" w:rsidRPr="004D2716" w14:paraId="7A57987B" w14:textId="77777777" w:rsidTr="005A4F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0" w:type="pct"/>
          </w:tcPr>
          <w:p w14:paraId="1A28922C" w14:textId="77777777" w:rsidR="004D2716" w:rsidRPr="004D2716" w:rsidRDefault="004D2716" w:rsidP="004D2716">
            <w:pPr>
              <w:spacing w:after="160" w:line="278" w:lineRule="auto"/>
              <w:rPr>
                <w:rFonts w:asciiTheme="majorBidi" w:hAnsiTheme="majorBidi" w:cstheme="majorBidi"/>
                <w:sz w:val="14"/>
                <w:szCs w:val="14"/>
              </w:rPr>
            </w:pPr>
            <w:bookmarkStart w:id="3" w:name="_Hlk189038725"/>
            <w:r w:rsidRPr="004D2716">
              <w:rPr>
                <w:rFonts w:asciiTheme="majorBidi" w:hAnsiTheme="majorBidi" w:cstheme="majorBidi"/>
                <w:sz w:val="14"/>
                <w:szCs w:val="14"/>
              </w:rPr>
              <w:t>First author, year (CT.gov if applicable)</w:t>
            </w:r>
          </w:p>
        </w:tc>
        <w:tc>
          <w:tcPr>
            <w:tcW w:w="363" w:type="pct"/>
          </w:tcPr>
          <w:p w14:paraId="217C534A"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Design (duration)</w:t>
            </w:r>
          </w:p>
        </w:tc>
        <w:tc>
          <w:tcPr>
            <w:tcW w:w="293" w:type="pct"/>
          </w:tcPr>
          <w:p w14:paraId="3994054A"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 enrolled (N and % dropout)</w:t>
            </w:r>
          </w:p>
        </w:tc>
        <w:tc>
          <w:tcPr>
            <w:tcW w:w="453" w:type="pct"/>
          </w:tcPr>
          <w:p w14:paraId="7E9BC5B1"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Administration route</w:t>
            </w:r>
          </w:p>
        </w:tc>
        <w:tc>
          <w:tcPr>
            <w:tcW w:w="384" w:type="pct"/>
          </w:tcPr>
          <w:p w14:paraId="38FC0106"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Intervention drug</w:t>
            </w:r>
          </w:p>
        </w:tc>
        <w:tc>
          <w:tcPr>
            <w:tcW w:w="227" w:type="pct"/>
          </w:tcPr>
          <w:p w14:paraId="36C02869"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Age (M, years)</w:t>
            </w:r>
          </w:p>
        </w:tc>
        <w:tc>
          <w:tcPr>
            <w:tcW w:w="211" w:type="pct"/>
          </w:tcPr>
          <w:p w14:paraId="04DB06D6"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Male (%)</w:t>
            </w:r>
          </w:p>
        </w:tc>
        <w:tc>
          <w:tcPr>
            <w:tcW w:w="336" w:type="pct"/>
          </w:tcPr>
          <w:p w14:paraId="61A1E62E"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Method of primary outcome</w:t>
            </w:r>
          </w:p>
        </w:tc>
        <w:tc>
          <w:tcPr>
            <w:tcW w:w="414" w:type="pct"/>
          </w:tcPr>
          <w:p w14:paraId="1B085385"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Method of secondary outcomes</w:t>
            </w:r>
          </w:p>
        </w:tc>
        <w:tc>
          <w:tcPr>
            <w:tcW w:w="285" w:type="pct"/>
          </w:tcPr>
          <w:p w14:paraId="2978E2DE"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Baseline</w:t>
            </w:r>
          </w:p>
          <w:p w14:paraId="1DA4386A"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 xml:space="preserve">primary outcome </w:t>
            </w:r>
          </w:p>
        </w:tc>
        <w:tc>
          <w:tcPr>
            <w:tcW w:w="339" w:type="pct"/>
          </w:tcPr>
          <w:p w14:paraId="40150536"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Previous cannabis experience</w:t>
            </w:r>
          </w:p>
        </w:tc>
        <w:tc>
          <w:tcPr>
            <w:tcW w:w="175" w:type="pct"/>
          </w:tcPr>
          <w:p w14:paraId="0175C622"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Funding (source)</w:t>
            </w:r>
          </w:p>
        </w:tc>
        <w:tc>
          <w:tcPr>
            <w:tcW w:w="361" w:type="pct"/>
          </w:tcPr>
          <w:p w14:paraId="1E3EADD7"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WO pre study</w:t>
            </w:r>
          </w:p>
        </w:tc>
        <w:tc>
          <w:tcPr>
            <w:tcW w:w="409" w:type="pct"/>
          </w:tcPr>
          <w:p w14:paraId="659FE061"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Primary outcome change</w:t>
            </w:r>
          </w:p>
        </w:tc>
        <w:tc>
          <w:tcPr>
            <w:tcW w:w="291" w:type="pct"/>
          </w:tcPr>
          <w:p w14:paraId="416FD553" w14:textId="77777777" w:rsidR="004D2716" w:rsidRPr="004D2716" w:rsidRDefault="004D2716" w:rsidP="004D2716">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Quality*</w:t>
            </w:r>
          </w:p>
        </w:tc>
      </w:tr>
      <w:bookmarkEnd w:id="3"/>
      <w:tr w:rsidR="004D2716" w:rsidRPr="004D2716" w14:paraId="18EE4F5E" w14:textId="77777777" w:rsidTr="005A4F62">
        <w:tc>
          <w:tcPr>
            <w:cnfStyle w:val="001000000000" w:firstRow="0" w:lastRow="0" w:firstColumn="1" w:lastColumn="0" w:oddVBand="0" w:evenVBand="0" w:oddHBand="0" w:evenHBand="0" w:firstRowFirstColumn="0" w:firstRowLastColumn="0" w:lastRowFirstColumn="0" w:lastRowLastColumn="0"/>
            <w:tcW w:w="460" w:type="pct"/>
          </w:tcPr>
          <w:p w14:paraId="0D81A3E4" w14:textId="77777777" w:rsidR="004D2716" w:rsidRPr="004D2716" w:rsidRDefault="004D2716" w:rsidP="004D2716">
            <w:pPr>
              <w:spacing w:after="160" w:line="278" w:lineRule="auto"/>
              <w:rPr>
                <w:rFonts w:asciiTheme="majorBidi" w:hAnsiTheme="majorBidi" w:cstheme="majorBidi"/>
                <w:sz w:val="14"/>
                <w:szCs w:val="14"/>
              </w:rPr>
            </w:pPr>
            <w:r w:rsidRPr="004D2716">
              <w:rPr>
                <w:rFonts w:asciiTheme="majorBidi" w:hAnsiTheme="majorBidi" w:cstheme="majorBidi"/>
                <w:sz w:val="14"/>
                <w:szCs w:val="14"/>
              </w:rPr>
              <w:t xml:space="preserve">Zabik, 2024 </w:t>
            </w:r>
            <w:r w:rsidRPr="004D2716">
              <w:rPr>
                <w:rFonts w:asciiTheme="majorBidi" w:hAnsiTheme="majorBidi" w:cstheme="majorBidi"/>
                <w:sz w:val="14"/>
                <w:szCs w:val="14"/>
              </w:rPr>
              <w:fldChar w:fldCharType="begin" w:fldLock="1"/>
            </w:r>
            <w:r w:rsidRPr="004D2716">
              <w:rPr>
                <w:rFonts w:asciiTheme="majorBidi" w:hAnsiTheme="majorBidi" w:cstheme="majorBidi"/>
                <w:sz w:val="14"/>
                <w:szCs w:val="14"/>
              </w:rPr>
              <w:instrText>ADDIN CSL_CITATION {"citationItems":[{"id":"ITEM-1","itemData":{"DOI":"10.1007/s00213-024-06702-w ORIGINAL INVESTIGATION Dose-dependent","author":[{"dropping-particle":"","family":"Zabik","given":"Nicole L","non-dropping-particle":"","parse-names":false,"suffix":""},{"dropping-particle":"","family":"Iadipaolo","given":"Allesandra","non-dropping-particle":"","parse-names":false,"suffix":""},{"dropping-particle":"","family":"Peters","given":"Craig A","non-dropping-particle":"","parse-names":false,"suffix":""},{"dropping-particle":"","family":"Baglot","given":"Samantha L","non-dropping-particle":"","parse-names":false,"suffix":""},{"dropping-particle":"","family":"Hill","given":"Matthew N","non-dropping-particle":"","parse-names":false,"suffix":""},{"dropping-particle":"","family":"Rabinak","given":"Christine A","non-dropping-particle":"","parse-names":false,"suffix":""}],"container-title":"Psychopharmacology","id":"ITEM-1","issued":{"date-parts":[["2024"]]},"page":"1-16","title":"Dose-dependent effect of acute THC on extinction memory recall and fear renewal: a randomized, double-blind, placebo-controlled study","type":"article-journal"},"uris":["http://www.mendeley.com/documents/?uuid=abbb1f80-e28f-4f0e-9494-4c715d4d8f9e","http://www.mendeley.com/documents/?uuid=1166bf11-72e9-46c0-809b-9680ae9e9c1a"]}],"mendeley":{"formattedCitation":"&lt;sup&gt;1&lt;/sup&gt;","plainTextFormattedCitation":"1","previouslyFormattedCitation":"(1)"},"properties":{"noteIndex":0},"schema":"https://github.com/citation-style-language/schema/raw/master/csl-citation.json"}</w:instrText>
            </w:r>
            <w:r w:rsidRPr="004D2716">
              <w:rPr>
                <w:rFonts w:asciiTheme="majorBidi" w:hAnsiTheme="majorBidi" w:cstheme="majorBidi"/>
                <w:sz w:val="14"/>
                <w:szCs w:val="14"/>
              </w:rPr>
              <w:fldChar w:fldCharType="separate"/>
            </w:r>
            <w:r w:rsidRPr="004D2716">
              <w:rPr>
                <w:rFonts w:asciiTheme="majorBidi" w:hAnsiTheme="majorBidi" w:cstheme="majorBidi"/>
                <w:sz w:val="14"/>
                <w:szCs w:val="14"/>
                <w:vertAlign w:val="superscript"/>
              </w:rPr>
              <w:t>1</w:t>
            </w:r>
            <w:r w:rsidRPr="004D2716">
              <w:rPr>
                <w:rFonts w:asciiTheme="majorBidi" w:hAnsiTheme="majorBidi" w:cstheme="majorBidi"/>
                <w:sz w:val="14"/>
                <w:szCs w:val="14"/>
              </w:rPr>
              <w:fldChar w:fldCharType="end"/>
            </w:r>
            <w:r w:rsidRPr="004D2716">
              <w:rPr>
                <w:rFonts w:asciiTheme="majorBidi" w:hAnsiTheme="majorBidi" w:cstheme="majorBidi"/>
                <w:sz w:val="14"/>
                <w:szCs w:val="14"/>
              </w:rPr>
              <w:t xml:space="preserve"> </w:t>
            </w:r>
            <w:r w:rsidRPr="004D2716">
              <w:rPr>
                <w:rFonts w:asciiTheme="majorBidi" w:hAnsiTheme="majorBidi" w:cstheme="majorBidi"/>
                <w:sz w:val="14"/>
                <w:szCs w:val="14"/>
                <w:lang w:val="de-DE"/>
              </w:rPr>
              <w:t>(N/A)</w:t>
            </w:r>
          </w:p>
        </w:tc>
        <w:tc>
          <w:tcPr>
            <w:tcW w:w="363" w:type="pct"/>
          </w:tcPr>
          <w:p w14:paraId="41792963"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Double-blind randomized,</w:t>
            </w:r>
          </w:p>
          <w:p w14:paraId="6035805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parallel, placebo-controlled (1 week)</w:t>
            </w:r>
          </w:p>
        </w:tc>
        <w:tc>
          <w:tcPr>
            <w:tcW w:w="293" w:type="pct"/>
          </w:tcPr>
          <w:p w14:paraId="7F89B7CF"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44 (8; 18%)</w:t>
            </w:r>
          </w:p>
        </w:tc>
        <w:tc>
          <w:tcPr>
            <w:tcW w:w="453" w:type="pct"/>
          </w:tcPr>
          <w:p w14:paraId="615D8C7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Oral capsule</w:t>
            </w:r>
          </w:p>
        </w:tc>
        <w:tc>
          <w:tcPr>
            <w:tcW w:w="384" w:type="pct"/>
          </w:tcPr>
          <w:p w14:paraId="5CE28C44"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 5 mg Dronabinol.</w:t>
            </w:r>
          </w:p>
          <w:p w14:paraId="7A2C0123"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2. 10 mg Dronabinol.</w:t>
            </w:r>
            <w:r w:rsidRPr="004D2716">
              <w:rPr>
                <w:rFonts w:asciiTheme="majorBidi" w:hAnsiTheme="majorBidi" w:cstheme="majorBidi"/>
                <w:sz w:val="14"/>
                <w:szCs w:val="14"/>
              </w:rPr>
              <w:br/>
              <w:t>3. Placebo capsule</w:t>
            </w:r>
          </w:p>
        </w:tc>
        <w:tc>
          <w:tcPr>
            <w:tcW w:w="227" w:type="pct"/>
          </w:tcPr>
          <w:p w14:paraId="0534A643"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24.5</w:t>
            </w:r>
          </w:p>
        </w:tc>
        <w:tc>
          <w:tcPr>
            <w:tcW w:w="211" w:type="pct"/>
          </w:tcPr>
          <w:p w14:paraId="4FDB0645"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70%</w:t>
            </w:r>
          </w:p>
        </w:tc>
        <w:tc>
          <w:tcPr>
            <w:tcW w:w="336" w:type="pct"/>
          </w:tcPr>
          <w:p w14:paraId="208C6C2C"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bookmarkStart w:id="4" w:name="_Hlk188281438"/>
            <w:r w:rsidRPr="004D2716">
              <w:rPr>
                <w:rFonts w:asciiTheme="majorBidi" w:hAnsiTheme="majorBidi" w:cstheme="majorBidi"/>
                <w:sz w:val="14"/>
                <w:szCs w:val="14"/>
              </w:rPr>
              <w:t>Extinction recalls and fear renewal</w:t>
            </w:r>
            <w:bookmarkEnd w:id="4"/>
          </w:p>
        </w:tc>
        <w:tc>
          <w:tcPr>
            <w:tcW w:w="414" w:type="pct"/>
          </w:tcPr>
          <w:p w14:paraId="461E8510"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Drug Effect Questionnaire, US expectancy ratings, Whole brain analysis and Regions of interest (ROIs)</w:t>
            </w:r>
          </w:p>
          <w:p w14:paraId="1BE38FA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p w14:paraId="040BCA06"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p w14:paraId="53520A6A"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p w14:paraId="0D66743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tc>
        <w:tc>
          <w:tcPr>
            <w:tcW w:w="285" w:type="pct"/>
          </w:tcPr>
          <w:p w14:paraId="2E85A83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lastRenderedPageBreak/>
              <w:t>N/A</w:t>
            </w:r>
          </w:p>
        </w:tc>
        <w:tc>
          <w:tcPr>
            <w:tcW w:w="339" w:type="pct"/>
          </w:tcPr>
          <w:p w14:paraId="58941DD3"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175" w:type="pct"/>
          </w:tcPr>
          <w:p w14:paraId="4549168C"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National Institute of Mental Health (government), Mental Health Initiative in Stress and Trauma (academia)</w:t>
            </w:r>
          </w:p>
        </w:tc>
        <w:tc>
          <w:tcPr>
            <w:tcW w:w="361" w:type="pct"/>
          </w:tcPr>
          <w:p w14:paraId="1FF2CC1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negative on a seven-panel urine drug screen and alcohol breathalyzer</w:t>
            </w:r>
          </w:p>
        </w:tc>
        <w:tc>
          <w:tcPr>
            <w:tcW w:w="409" w:type="pct"/>
          </w:tcPr>
          <w:p w14:paraId="408CFA15"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No effect of THC dose on fear (expectancy) ratings.</w:t>
            </w:r>
            <w:r w:rsidRPr="004D2716" w:rsidDel="00CD5F42">
              <w:rPr>
                <w:rFonts w:asciiTheme="majorBidi" w:hAnsiTheme="majorBidi" w:cstheme="majorBidi"/>
                <w:sz w:val="14"/>
                <w:szCs w:val="14"/>
              </w:rPr>
              <w:t xml:space="preserve"> </w:t>
            </w:r>
            <w:r w:rsidRPr="004D2716">
              <w:rPr>
                <w:rFonts w:asciiTheme="majorBidi" w:hAnsiTheme="majorBidi" w:cstheme="majorBidi"/>
                <w:sz w:val="14"/>
                <w:szCs w:val="14"/>
              </w:rPr>
              <w:t>Significant effect on fear renewal†</w:t>
            </w:r>
          </w:p>
          <w:p w14:paraId="7B62BC0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tc>
        <w:tc>
          <w:tcPr>
            <w:tcW w:w="291" w:type="pct"/>
          </w:tcPr>
          <w:p w14:paraId="15D49F41"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lastRenderedPageBreak/>
              <w:t>4</w:t>
            </w:r>
          </w:p>
        </w:tc>
      </w:tr>
      <w:tr w:rsidR="004D2716" w:rsidRPr="004D2716" w14:paraId="45E0C572" w14:textId="77777777" w:rsidTr="005A4F62">
        <w:tc>
          <w:tcPr>
            <w:cnfStyle w:val="001000000000" w:firstRow="0" w:lastRow="0" w:firstColumn="1" w:lastColumn="0" w:oddVBand="0" w:evenVBand="0" w:oddHBand="0" w:evenHBand="0" w:firstRowFirstColumn="0" w:firstRowLastColumn="0" w:lastRowFirstColumn="0" w:lastRowLastColumn="0"/>
            <w:tcW w:w="460" w:type="pct"/>
          </w:tcPr>
          <w:p w14:paraId="096778F5" w14:textId="77777777" w:rsidR="004D2716" w:rsidRPr="004D2716" w:rsidRDefault="004D2716" w:rsidP="004D2716">
            <w:pPr>
              <w:spacing w:after="160" w:line="278" w:lineRule="auto"/>
              <w:rPr>
                <w:rFonts w:asciiTheme="majorBidi" w:hAnsiTheme="majorBidi" w:cstheme="majorBidi"/>
                <w:sz w:val="14"/>
                <w:szCs w:val="14"/>
              </w:rPr>
            </w:pPr>
            <w:r w:rsidRPr="004D2716">
              <w:rPr>
                <w:rFonts w:asciiTheme="majorBidi" w:hAnsiTheme="majorBidi" w:cstheme="majorBidi"/>
                <w:sz w:val="14"/>
                <w:szCs w:val="14"/>
              </w:rPr>
              <w:t>Zabik, 2023</w:t>
            </w:r>
            <w:r w:rsidRPr="004D2716">
              <w:rPr>
                <w:rFonts w:asciiTheme="majorBidi" w:hAnsiTheme="majorBidi" w:cstheme="majorBidi"/>
                <w:sz w:val="14"/>
                <w:szCs w:val="14"/>
              </w:rPr>
              <w:fldChar w:fldCharType="begin" w:fldLock="1"/>
            </w:r>
            <w:r w:rsidRPr="004D2716">
              <w:rPr>
                <w:rFonts w:asciiTheme="majorBidi" w:hAnsiTheme="majorBidi" w:cstheme="majorBidi"/>
                <w:sz w:val="14"/>
                <w:szCs w:val="14"/>
              </w:rPr>
              <w:instrText>ADDIN CSL_CITATION {"citationItems":[{"id":"ITEM-1","itemData":{"author":[{"dropping-particle":"","family":"Zabik","given":"Nicole L","non-dropping-particle":"","parse-names":false,"suffix":""},{"dropping-particle":"","family":"Rabinak","given":"Christine A","non-dropping-particle":"","parse-names":false,"suffix":""},{"dropping-particle":"","family":"Peters","given":"Craig A","non-dropping-particle":"","parse-names":false,"suffix":""},{"dropping-particle":"","family":"Iadipaolo","given":"Allesandra","non-dropping-particle":"","parse-names":false,"suffix":""}],"container-title":"Neurobiology of learning and memory","id":"ITEM-1","issued":{"date-parts":[["2023"]]},"page":"107758","title":"Cannabinoid modulation of corticolimbic activation during extinction learning and fear renewal in adults with posttraumatic stress disorder","type":"article-journal","volume":"201"},"uris":["http://www.mendeley.com/documents/?uuid=b130d560-0c47-4241-bdb7-6fc1f6b2d296","http://www.mendeley.com/documents/?uuid=793a41d9-e7bb-4f52-9769-024c01114ece"]}],"mendeley":{"formattedCitation":"&lt;sup&gt;2&lt;/sup&gt;","plainTextFormattedCitation":"2","previouslyFormattedCitation":"(2)"},"properties":{"noteIndex":0},"schema":"https://github.com/citation-style-language/schema/raw/master/csl-citation.json"}</w:instrText>
            </w:r>
            <w:r w:rsidRPr="004D2716">
              <w:rPr>
                <w:rFonts w:asciiTheme="majorBidi" w:hAnsiTheme="majorBidi" w:cstheme="majorBidi"/>
                <w:sz w:val="14"/>
                <w:szCs w:val="14"/>
              </w:rPr>
              <w:fldChar w:fldCharType="separate"/>
            </w:r>
            <w:r w:rsidRPr="004D2716">
              <w:rPr>
                <w:rFonts w:asciiTheme="majorBidi" w:hAnsiTheme="majorBidi" w:cstheme="majorBidi"/>
                <w:sz w:val="14"/>
                <w:szCs w:val="14"/>
                <w:vertAlign w:val="superscript"/>
              </w:rPr>
              <w:t>2</w:t>
            </w:r>
            <w:r w:rsidRPr="004D2716">
              <w:rPr>
                <w:rFonts w:asciiTheme="majorBidi" w:hAnsiTheme="majorBidi" w:cstheme="majorBidi"/>
                <w:sz w:val="14"/>
                <w:szCs w:val="14"/>
              </w:rPr>
              <w:fldChar w:fldCharType="end"/>
            </w:r>
            <w:r w:rsidRPr="004D2716">
              <w:rPr>
                <w:rFonts w:asciiTheme="majorBidi" w:hAnsiTheme="majorBidi" w:cstheme="majorBidi"/>
                <w:sz w:val="14"/>
                <w:szCs w:val="14"/>
              </w:rPr>
              <w:t xml:space="preserve"> </w:t>
            </w:r>
            <w:r w:rsidRPr="004D2716">
              <w:rPr>
                <w:rFonts w:asciiTheme="majorBidi" w:hAnsiTheme="majorBidi" w:cstheme="majorBidi"/>
                <w:sz w:val="14"/>
                <w:szCs w:val="14"/>
                <w:lang w:val="de-DE"/>
              </w:rPr>
              <w:t>(N/A)</w:t>
            </w:r>
          </w:p>
        </w:tc>
        <w:tc>
          <w:tcPr>
            <w:tcW w:w="363" w:type="pct"/>
          </w:tcPr>
          <w:p w14:paraId="6197FE22"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Double-blind randomized, parallel-group, placebo-controlled (120 minutes)</w:t>
            </w:r>
          </w:p>
        </w:tc>
        <w:tc>
          <w:tcPr>
            <w:tcW w:w="293" w:type="pct"/>
          </w:tcPr>
          <w:p w14:paraId="1EFD41DC"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86 (15; 17%)</w:t>
            </w:r>
          </w:p>
        </w:tc>
        <w:tc>
          <w:tcPr>
            <w:tcW w:w="453" w:type="pct"/>
          </w:tcPr>
          <w:p w14:paraId="74D450C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Oral capsule</w:t>
            </w:r>
          </w:p>
        </w:tc>
        <w:tc>
          <w:tcPr>
            <w:tcW w:w="384" w:type="pct"/>
          </w:tcPr>
          <w:p w14:paraId="102C343F"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 7.5 mg Dronabinol.</w:t>
            </w:r>
          </w:p>
          <w:p w14:paraId="0ADD06D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2. Dextrose capsule</w:t>
            </w:r>
          </w:p>
        </w:tc>
        <w:tc>
          <w:tcPr>
            <w:tcW w:w="227" w:type="pct"/>
          </w:tcPr>
          <w:p w14:paraId="5C5D2C0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26.1</w:t>
            </w:r>
          </w:p>
        </w:tc>
        <w:tc>
          <w:tcPr>
            <w:tcW w:w="211" w:type="pct"/>
          </w:tcPr>
          <w:p w14:paraId="7D6F8114"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51%</w:t>
            </w:r>
          </w:p>
        </w:tc>
        <w:tc>
          <w:tcPr>
            <w:tcW w:w="336" w:type="pct"/>
          </w:tcPr>
          <w:p w14:paraId="39B7C95D"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bookmarkStart w:id="5" w:name="_Hlk188281458"/>
            <w:r w:rsidRPr="004D2716">
              <w:rPr>
                <w:rFonts w:asciiTheme="majorBidi" w:hAnsiTheme="majorBidi" w:cstheme="majorBidi"/>
                <w:sz w:val="14"/>
                <w:szCs w:val="14"/>
              </w:rPr>
              <w:t>fMRI to measure fear extinction</w:t>
            </w:r>
            <w:bookmarkEnd w:id="5"/>
          </w:p>
        </w:tc>
        <w:tc>
          <w:tcPr>
            <w:tcW w:w="414" w:type="pct"/>
          </w:tcPr>
          <w:p w14:paraId="5AB4BA3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Skin conduction and expectancy scores</w:t>
            </w:r>
          </w:p>
        </w:tc>
        <w:tc>
          <w:tcPr>
            <w:tcW w:w="285" w:type="pct"/>
          </w:tcPr>
          <w:p w14:paraId="6259C4F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339" w:type="pct"/>
          </w:tcPr>
          <w:p w14:paraId="28E6663D"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175" w:type="pct"/>
          </w:tcPr>
          <w:p w14:paraId="29ED0D93"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National Institute of Mental Health (government)</w:t>
            </w:r>
          </w:p>
        </w:tc>
        <w:tc>
          <w:tcPr>
            <w:tcW w:w="361" w:type="pct"/>
          </w:tcPr>
          <w:p w14:paraId="062E8AF6"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negative on a urine drug screen and breathalyzer</w:t>
            </w:r>
          </w:p>
        </w:tc>
        <w:tc>
          <w:tcPr>
            <w:tcW w:w="409" w:type="pct"/>
          </w:tcPr>
          <w:p w14:paraId="4295A894"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 xml:space="preserve">No effect of drug or trauma on US expectancy ratings was found. During early extinction learning, individuals with PTSD given THC had greater vmPFC activation than their TEC counterparts. During a test of the return of fear (i.e., renewal), HC and individuals with PTSD given THC had greater vmPFC activation compared to TEC. Individuals with PTSD given THC also had greater amygdala activation compared to </w:t>
            </w:r>
            <w:r w:rsidRPr="004D2716">
              <w:rPr>
                <w:rFonts w:asciiTheme="majorBidi" w:hAnsiTheme="majorBidi" w:cstheme="majorBidi"/>
                <w:sz w:val="14"/>
                <w:szCs w:val="14"/>
              </w:rPr>
              <w:lastRenderedPageBreak/>
              <w:t>those given PBO</w:t>
            </w:r>
          </w:p>
        </w:tc>
        <w:tc>
          <w:tcPr>
            <w:tcW w:w="291" w:type="pct"/>
          </w:tcPr>
          <w:p w14:paraId="02710BDD"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tl/>
              </w:rPr>
              <w:lastRenderedPageBreak/>
              <w:t>4</w:t>
            </w:r>
          </w:p>
        </w:tc>
      </w:tr>
      <w:tr w:rsidR="004D2716" w:rsidRPr="004D2716" w14:paraId="7EB387A7" w14:textId="77777777" w:rsidTr="005A4F62">
        <w:tc>
          <w:tcPr>
            <w:cnfStyle w:val="001000000000" w:firstRow="0" w:lastRow="0" w:firstColumn="1" w:lastColumn="0" w:oddVBand="0" w:evenVBand="0" w:oddHBand="0" w:evenHBand="0" w:firstRowFirstColumn="0" w:firstRowLastColumn="0" w:lastRowFirstColumn="0" w:lastRowLastColumn="0"/>
            <w:tcW w:w="460" w:type="pct"/>
          </w:tcPr>
          <w:p w14:paraId="5B038E0A" w14:textId="77777777" w:rsidR="004D2716" w:rsidRPr="004D2716" w:rsidRDefault="004D2716" w:rsidP="004D2716">
            <w:pPr>
              <w:spacing w:after="160" w:line="278" w:lineRule="auto"/>
              <w:rPr>
                <w:rFonts w:asciiTheme="majorBidi" w:hAnsiTheme="majorBidi" w:cstheme="majorBidi"/>
                <w:sz w:val="14"/>
                <w:szCs w:val="14"/>
              </w:rPr>
            </w:pPr>
            <w:r w:rsidRPr="004D2716">
              <w:rPr>
                <w:rFonts w:asciiTheme="majorBidi" w:hAnsiTheme="majorBidi" w:cstheme="majorBidi"/>
                <w:sz w:val="14"/>
                <w:szCs w:val="14"/>
              </w:rPr>
              <w:t>Walsh, 2023</w:t>
            </w:r>
            <w:r w:rsidRPr="004D2716">
              <w:rPr>
                <w:rFonts w:asciiTheme="majorBidi" w:hAnsiTheme="majorBidi" w:cstheme="majorBidi"/>
                <w:sz w:val="14"/>
                <w:szCs w:val="14"/>
              </w:rPr>
              <w:fldChar w:fldCharType="begin" w:fldLock="1"/>
            </w:r>
            <w:r w:rsidRPr="004D2716">
              <w:rPr>
                <w:rFonts w:asciiTheme="majorBidi" w:hAnsiTheme="majorBidi" w:cstheme="majorBidi"/>
                <w:sz w:val="14"/>
                <w:szCs w:val="14"/>
              </w:rPr>
              <w:instrText>ADDIN CSL_CITATION {"citationItems":[{"id":"ITEM-1","itemData":{"DOI":"10.1186/s13063-023-07543-2","ISBN":"1306302307","ISSN":"1745-6215","author":[{"dropping-particle":"","family":"Walsh","given":"Zach","non-dropping-particle":"","parse-names":false,"suffix":""},{"dropping-particle":"","family":"Mitchell","given":"Ian","non-dropping-particle":"","parse-names":false,"suffix":""},{"dropping-particle":"","family":"Crosby","given":"Kim","non-dropping-particle":"","parse-names":false,"suffix":""},{"dropping-particle":"","family":"Pierre","given":"Michelle St","non-dropping-particle":"","parse-names":false,"suffix":""},{"dropping-particle":"","family":"Declerck","given":"Drew","non-dropping-particle":"","parse-names":false,"suffix":""},{"dropping-particle":"","family":"Ong","given":"Kaye","non-dropping-particle":"","parse-names":false,"suffix":""},{"dropping-particle":"","family":"Lucas","given":"Philippe","non-dropping-particle":"","parse-names":false,"suffix":""}],"container-title":"Trials","id":"ITEM-1","issue":"578","issued":{"date-parts":[["2023"]]},"page":"23-26","publisher":"BioMed Central","title":"A small clinical trial of vaporized cannabis for PTSD: suggestive results and directions for future study","type":"article-journal","volume":"24"},"uris":["http://www.mendeley.com/documents/?uuid=244ad5bf-2e4e-4574-bcf9-cc90781afc64"]}],"mendeley":{"formattedCitation":"&lt;sup&gt;3&lt;/sup&gt;","plainTextFormattedCitation":"3","previouslyFormattedCitation":"(3)"},"properties":{"noteIndex":0},"schema":"https://github.com/citation-style-language/schema/raw/master/csl-citation.json"}</w:instrText>
            </w:r>
            <w:r w:rsidRPr="004D2716">
              <w:rPr>
                <w:rFonts w:asciiTheme="majorBidi" w:hAnsiTheme="majorBidi" w:cstheme="majorBidi"/>
                <w:sz w:val="14"/>
                <w:szCs w:val="14"/>
              </w:rPr>
              <w:fldChar w:fldCharType="separate"/>
            </w:r>
            <w:r w:rsidRPr="004D2716">
              <w:rPr>
                <w:rFonts w:asciiTheme="majorBidi" w:hAnsiTheme="majorBidi" w:cstheme="majorBidi"/>
                <w:sz w:val="14"/>
                <w:szCs w:val="14"/>
                <w:vertAlign w:val="superscript"/>
              </w:rPr>
              <w:t>3</w:t>
            </w:r>
            <w:r w:rsidRPr="004D2716">
              <w:rPr>
                <w:rFonts w:asciiTheme="majorBidi" w:hAnsiTheme="majorBidi" w:cstheme="majorBidi"/>
                <w:sz w:val="14"/>
                <w:szCs w:val="14"/>
              </w:rPr>
              <w:fldChar w:fldCharType="end"/>
            </w:r>
            <w:r w:rsidRPr="004D2716">
              <w:rPr>
                <w:rFonts w:asciiTheme="majorBidi" w:hAnsiTheme="majorBidi" w:cstheme="majorBidi"/>
                <w:sz w:val="14"/>
                <w:szCs w:val="14"/>
              </w:rPr>
              <w:t xml:space="preserve"> (NCT02517424)</w:t>
            </w:r>
          </w:p>
        </w:tc>
        <w:tc>
          <w:tcPr>
            <w:tcW w:w="363" w:type="pct"/>
          </w:tcPr>
          <w:p w14:paraId="326D0E7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Double-blind randomized, crossover, placebo-controlled (3 weeks) (crossover stage not analyzed)</w:t>
            </w:r>
          </w:p>
        </w:tc>
        <w:tc>
          <w:tcPr>
            <w:tcW w:w="293" w:type="pct"/>
          </w:tcPr>
          <w:p w14:paraId="1CD1D11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6 (1; 17%)</w:t>
            </w:r>
          </w:p>
        </w:tc>
        <w:tc>
          <w:tcPr>
            <w:tcW w:w="453" w:type="pct"/>
          </w:tcPr>
          <w:p w14:paraId="384F269D"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Vaporized cannabis flowers (main components defined)</w:t>
            </w:r>
          </w:p>
        </w:tc>
        <w:tc>
          <w:tcPr>
            <w:tcW w:w="384" w:type="pct"/>
          </w:tcPr>
          <w:p w14:paraId="4F8924E8"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ad lib use</w:t>
            </w:r>
            <w:r w:rsidRPr="004D2716">
              <w:rPr>
                <w:rFonts w:asciiTheme="majorBidi" w:hAnsiTheme="majorBidi" w:cstheme="majorBidi"/>
                <w:sz w:val="14"/>
                <w:szCs w:val="14"/>
              </w:rPr>
              <w:br/>
              <w:t xml:space="preserve">1. THC 10%: CBD &lt;1%. </w:t>
            </w:r>
            <w:r w:rsidRPr="004D2716">
              <w:rPr>
                <w:rFonts w:asciiTheme="majorBidi" w:hAnsiTheme="majorBidi" w:cstheme="majorBidi"/>
                <w:sz w:val="14"/>
                <w:szCs w:val="14"/>
              </w:rPr>
              <w:br/>
              <w:t>2. CBD 10%: THC 10%. (data combined due to small sample)</w:t>
            </w:r>
            <w:r w:rsidRPr="004D2716">
              <w:rPr>
                <w:rFonts w:asciiTheme="majorBidi" w:hAnsiTheme="majorBidi" w:cstheme="majorBidi"/>
                <w:sz w:val="14"/>
                <w:szCs w:val="14"/>
              </w:rPr>
              <w:br/>
              <w:t>3. &lt;1% THC and &lt;1% CBD cannabis flower placebo</w:t>
            </w:r>
            <w:r w:rsidRPr="004D2716">
              <w:rPr>
                <w:rFonts w:asciiTheme="majorBidi" w:hAnsiTheme="majorBidi" w:cstheme="majorBidi"/>
                <w:sz w:val="14"/>
                <w:szCs w:val="14"/>
              </w:rPr>
              <w:br/>
            </w:r>
          </w:p>
        </w:tc>
        <w:tc>
          <w:tcPr>
            <w:tcW w:w="227" w:type="pct"/>
          </w:tcPr>
          <w:p w14:paraId="5B59CA3F"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211" w:type="pct"/>
          </w:tcPr>
          <w:p w14:paraId="1EB0B74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tl/>
              </w:rPr>
            </w:pPr>
            <w:r w:rsidRPr="004D2716">
              <w:rPr>
                <w:rFonts w:asciiTheme="majorBidi" w:hAnsiTheme="majorBidi" w:cstheme="majorBidi"/>
                <w:sz w:val="14"/>
                <w:szCs w:val="14"/>
              </w:rPr>
              <w:t>N/A</w:t>
            </w:r>
          </w:p>
        </w:tc>
        <w:tc>
          <w:tcPr>
            <w:tcW w:w="336" w:type="pct"/>
          </w:tcPr>
          <w:p w14:paraId="7C747B01"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CAPS-5</w:t>
            </w:r>
          </w:p>
        </w:tc>
        <w:tc>
          <w:tcPr>
            <w:tcW w:w="414" w:type="pct"/>
          </w:tcPr>
          <w:p w14:paraId="1B9FCF80"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PCL-5</w:t>
            </w:r>
          </w:p>
        </w:tc>
        <w:tc>
          <w:tcPr>
            <w:tcW w:w="285" w:type="pct"/>
          </w:tcPr>
          <w:p w14:paraId="5CE817F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1+2. 39.0</w:t>
            </w:r>
          </w:p>
          <w:p w14:paraId="4EEC8752"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tl/>
              </w:rPr>
            </w:pPr>
            <w:r w:rsidRPr="004D2716">
              <w:rPr>
                <w:rFonts w:asciiTheme="majorBidi" w:hAnsiTheme="majorBidi" w:cstheme="majorBidi"/>
                <w:sz w:val="14"/>
                <w:szCs w:val="14"/>
              </w:rPr>
              <w:t>3. N/A</w:t>
            </w:r>
          </w:p>
        </w:tc>
        <w:tc>
          <w:tcPr>
            <w:tcW w:w="339" w:type="pct"/>
          </w:tcPr>
          <w:p w14:paraId="631022CA"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175" w:type="pct"/>
          </w:tcPr>
          <w:p w14:paraId="7D137C9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Tilray (commercial)</w:t>
            </w:r>
          </w:p>
        </w:tc>
        <w:tc>
          <w:tcPr>
            <w:tcW w:w="361" w:type="pct"/>
          </w:tcPr>
          <w:p w14:paraId="6F9FAB8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409" w:type="pct"/>
          </w:tcPr>
          <w:p w14:paraId="5B856CC8"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1+2. -8.33</w:t>
            </w:r>
          </w:p>
          <w:p w14:paraId="28AB1AC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3. N/A</w:t>
            </w:r>
          </w:p>
        </w:tc>
        <w:tc>
          <w:tcPr>
            <w:tcW w:w="291" w:type="pct"/>
          </w:tcPr>
          <w:p w14:paraId="472F5A9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tl/>
              </w:rPr>
              <w:t>2</w:t>
            </w:r>
          </w:p>
        </w:tc>
      </w:tr>
      <w:tr w:rsidR="004D2716" w:rsidRPr="004D2716" w14:paraId="24C00523" w14:textId="77777777" w:rsidTr="005A4F62">
        <w:tc>
          <w:tcPr>
            <w:cnfStyle w:val="001000000000" w:firstRow="0" w:lastRow="0" w:firstColumn="1" w:lastColumn="0" w:oddVBand="0" w:evenVBand="0" w:oddHBand="0" w:evenHBand="0" w:firstRowFirstColumn="0" w:firstRowLastColumn="0" w:lastRowFirstColumn="0" w:lastRowLastColumn="0"/>
            <w:tcW w:w="460" w:type="pct"/>
          </w:tcPr>
          <w:p w14:paraId="48681D56" w14:textId="77777777" w:rsidR="004D2716" w:rsidRPr="004D2716" w:rsidRDefault="004D2716" w:rsidP="004D2716">
            <w:pPr>
              <w:spacing w:after="160" w:line="278" w:lineRule="auto"/>
              <w:rPr>
                <w:rFonts w:asciiTheme="majorBidi" w:hAnsiTheme="majorBidi" w:cstheme="majorBidi"/>
                <w:sz w:val="14"/>
                <w:szCs w:val="14"/>
                <w:lang w:val="pt-BR"/>
              </w:rPr>
            </w:pPr>
            <w:r w:rsidRPr="004D2716">
              <w:rPr>
                <w:rFonts w:asciiTheme="majorBidi" w:hAnsiTheme="majorBidi" w:cstheme="majorBidi"/>
                <w:sz w:val="14"/>
                <w:szCs w:val="14"/>
                <w:lang w:val="pt-BR"/>
              </w:rPr>
              <w:t>Bolsoni, 2022</w:t>
            </w:r>
            <w:r w:rsidRPr="004D2716">
              <w:rPr>
                <w:rFonts w:asciiTheme="majorBidi" w:hAnsiTheme="majorBidi" w:cstheme="majorBidi"/>
                <w:sz w:val="14"/>
                <w:szCs w:val="14"/>
              </w:rPr>
              <w:fldChar w:fldCharType="begin" w:fldLock="1"/>
            </w:r>
            <w:r w:rsidRPr="004D2716">
              <w:rPr>
                <w:rFonts w:asciiTheme="majorBidi" w:hAnsiTheme="majorBidi" w:cstheme="majorBidi"/>
                <w:sz w:val="14"/>
                <w:szCs w:val="14"/>
                <w:lang w:val="pt-BR"/>
              </w:rPr>
              <w:instrText>ADDIN CSL_CITATION {"citationItems":[{"id":"ITEM-1","itemData":{"DOI":"10.1590/1516-4446-2021-2317","ISBN":"1516444620","ISSN":"1809452X","PMID":"35293520","abstract":"Objectives: We assessed whether administering cannabidiol (CBD) before recalling the traumatic event that triggered their disorder attenuates anxiety in patients with post-traumatic stress disorder (PTSD). As an exploratory pilot analysis, we also investigated whether this effect depends on the nature of the event (sexual vs. nonsexual trauma). Methods: Thirty-three patients of both sexes with PTSD were recruited and randomized 1:1 into two groups. One group received oral CBD (300 mg), and the other received a placebo before listening to a digital audio playback of their previously recorded report of the trigger event. Subjective and physiological measurements were taken before and after recall. We analyzed the data in two subsamples: Trigger events involving sexual and nonsexual trauma. Results: In the nonsexual trauma group, the differences between measurements before and after recall were significantly smaller with CBD than placebo; this held true for anxiety and cognitive impairment. However, in the sexual trauma group, the differences were non-significant for both measurements. Conclusion: A single dose of CBD (300mg) attenuated the increased anxiety and cognitive impairment induced by recalling a traumatic event in patients with PTSD when the event involved nonsexual trauma.","author":[{"dropping-particle":"","family":"Bolsoni","given":"Livia Maria","non-dropping-particle":"","parse-names":false,"suffix":""},{"dropping-particle":"","family":"Crippa","given":"Jose Alexandre S.","non-dropping-particle":"","parse-names":false,"suffix":""},{"dropping-particle":"","family":"Hallak","given":"Jaime Eduardo Cecflio","non-dropping-particle":"","parse-names":false,"suffix":""},{"dropping-particle":"","family":"Guimaraes","given":"Francisco Silveira","non-dropping-particle":"","parse-names":false,"suffix":""},{"dropping-particle":"","family":"Zuardi","given":"Antonio Waldo","non-dropping-particle":"","parse-names":false,"suffix":""}],"container-title":"Brazilian Journal of Psychiatry","id":"ITEM-1","issue":"3","issued":{"date-parts":[["2022"]]},"page":"298-307","title":"The anxiolytic effect of cannabidiol depends on the nature of the trauma when patients with post-traumatic stress disorder recall their trigger event","type":"article-journal","volume":"44"},"uris":["http://www.mendeley.com/documents/?uuid=a721a980-296a-45fc-a1a8-1675e3cb94f2","http://www.mendeley.com/documents/?uuid=a01c46cd-b5c3-441c-b13c-cd5472396a78"]}],"mendeley":{"formattedCitation":"&lt;sup&gt;4&lt;/sup&gt;","plainTextFormattedCitation":"4","previouslyFormattedCitation":"(4)"},"properties":{"noteIndex":0},"schema":"https://github.com/citation-style-language/schema/raw/master/csl-citation.json"}</w:instrText>
            </w:r>
            <w:r w:rsidRPr="004D2716">
              <w:rPr>
                <w:rFonts w:asciiTheme="majorBidi" w:hAnsiTheme="majorBidi" w:cstheme="majorBidi"/>
                <w:sz w:val="14"/>
                <w:szCs w:val="14"/>
              </w:rPr>
              <w:fldChar w:fldCharType="separate"/>
            </w:r>
            <w:r w:rsidRPr="004D2716">
              <w:rPr>
                <w:rFonts w:asciiTheme="majorBidi" w:hAnsiTheme="majorBidi" w:cstheme="majorBidi"/>
                <w:sz w:val="14"/>
                <w:szCs w:val="14"/>
                <w:vertAlign w:val="superscript"/>
                <w:lang w:val="pt-BR"/>
              </w:rPr>
              <w:t>4</w:t>
            </w:r>
            <w:r w:rsidRPr="004D2716">
              <w:rPr>
                <w:rFonts w:asciiTheme="majorBidi" w:hAnsiTheme="majorBidi" w:cstheme="majorBidi"/>
                <w:sz w:val="14"/>
                <w:szCs w:val="14"/>
              </w:rPr>
              <w:fldChar w:fldCharType="end"/>
            </w:r>
            <w:r w:rsidRPr="004D2716">
              <w:rPr>
                <w:rFonts w:asciiTheme="majorBidi" w:hAnsiTheme="majorBidi" w:cstheme="majorBidi"/>
                <w:sz w:val="14"/>
                <w:szCs w:val="14"/>
                <w:lang w:val="pt-BR"/>
              </w:rPr>
              <w:t xml:space="preserve"> </w:t>
            </w:r>
            <w:r w:rsidRPr="004D2716">
              <w:rPr>
                <w:rFonts w:asciiTheme="majorBidi" w:hAnsiTheme="majorBidi" w:cstheme="majorBidi"/>
                <w:sz w:val="14"/>
                <w:szCs w:val="14"/>
                <w:lang w:val="de-DE"/>
              </w:rPr>
              <w:t>(N/A)</w:t>
            </w:r>
          </w:p>
        </w:tc>
        <w:tc>
          <w:tcPr>
            <w:tcW w:w="363" w:type="pct"/>
          </w:tcPr>
          <w:p w14:paraId="5D3A35E5"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Double-blind randomized, parallel-group, placebo-controlled (7 days)</w:t>
            </w:r>
          </w:p>
        </w:tc>
        <w:tc>
          <w:tcPr>
            <w:tcW w:w="293" w:type="pct"/>
          </w:tcPr>
          <w:p w14:paraId="1D32813D"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33 (N/A; N/A)</w:t>
            </w:r>
          </w:p>
        </w:tc>
        <w:tc>
          <w:tcPr>
            <w:tcW w:w="453" w:type="pct"/>
          </w:tcPr>
          <w:p w14:paraId="3594BBF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 xml:space="preserve">Oral CBD </w:t>
            </w:r>
          </w:p>
        </w:tc>
        <w:tc>
          <w:tcPr>
            <w:tcW w:w="384" w:type="pct"/>
          </w:tcPr>
          <w:p w14:paraId="25FC563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1.Powder dissolved in corn oil within capsules (300 mg). Before audio cue for trauma</w:t>
            </w:r>
            <w:r w:rsidRPr="004D2716">
              <w:rPr>
                <w:rFonts w:asciiTheme="majorBidi" w:hAnsiTheme="majorBidi" w:cstheme="majorBidi"/>
                <w:sz w:val="14"/>
                <w:szCs w:val="14"/>
              </w:rPr>
              <w:br/>
              <w:t>2. Corn oil only in identical capsules</w:t>
            </w:r>
          </w:p>
        </w:tc>
        <w:tc>
          <w:tcPr>
            <w:tcW w:w="227" w:type="pct"/>
          </w:tcPr>
          <w:p w14:paraId="5C844123"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33.2</w:t>
            </w:r>
          </w:p>
        </w:tc>
        <w:tc>
          <w:tcPr>
            <w:tcW w:w="211" w:type="pct"/>
          </w:tcPr>
          <w:p w14:paraId="58C3CEA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24%</w:t>
            </w:r>
          </w:p>
        </w:tc>
        <w:tc>
          <w:tcPr>
            <w:tcW w:w="336" w:type="pct"/>
          </w:tcPr>
          <w:p w14:paraId="6ADBCEE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VAMS</w:t>
            </w:r>
          </w:p>
        </w:tc>
        <w:tc>
          <w:tcPr>
            <w:tcW w:w="414" w:type="pct"/>
          </w:tcPr>
          <w:p w14:paraId="0D9E80B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PCL-5, BP, HR, Salivary cortisol and STAI-state</w:t>
            </w:r>
          </w:p>
        </w:tc>
        <w:tc>
          <w:tcPr>
            <w:tcW w:w="285" w:type="pct"/>
          </w:tcPr>
          <w:p w14:paraId="14BDAB4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339" w:type="pct"/>
          </w:tcPr>
          <w:p w14:paraId="4B617E3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175" w:type="pct"/>
          </w:tcPr>
          <w:p w14:paraId="7634DF1F"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São Paulo Research Foundation (government), National Institute of Science and Technology for Translational Medicine (government)</w:t>
            </w:r>
          </w:p>
        </w:tc>
        <w:tc>
          <w:tcPr>
            <w:tcW w:w="361" w:type="pct"/>
          </w:tcPr>
          <w:p w14:paraId="656096D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409" w:type="pct"/>
          </w:tcPr>
          <w:p w14:paraId="45882D4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The differences between measurements before and after recall were significantly† smaller with CBD than placebo for the cognitive impairment factor.</w:t>
            </w:r>
          </w:p>
          <w:p w14:paraId="143E7901"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 xml:space="preserve">No effect of CBD was observed on anxiety, alertness and discomfort </w:t>
            </w:r>
            <w:r w:rsidRPr="004D2716">
              <w:rPr>
                <w:rFonts w:asciiTheme="majorBidi" w:hAnsiTheme="majorBidi" w:cstheme="majorBidi"/>
                <w:sz w:val="14"/>
                <w:szCs w:val="14"/>
              </w:rPr>
              <w:lastRenderedPageBreak/>
              <w:t>induced by the recall.</w:t>
            </w:r>
          </w:p>
        </w:tc>
        <w:tc>
          <w:tcPr>
            <w:tcW w:w="291" w:type="pct"/>
          </w:tcPr>
          <w:p w14:paraId="3BB4DE46"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lastRenderedPageBreak/>
              <w:t>4</w:t>
            </w:r>
          </w:p>
        </w:tc>
      </w:tr>
      <w:tr w:rsidR="004D2716" w:rsidRPr="004D2716" w14:paraId="4D6E61CE" w14:textId="77777777" w:rsidTr="005A4F62">
        <w:tc>
          <w:tcPr>
            <w:cnfStyle w:val="001000000000" w:firstRow="0" w:lastRow="0" w:firstColumn="1" w:lastColumn="0" w:oddVBand="0" w:evenVBand="0" w:oddHBand="0" w:evenHBand="0" w:firstRowFirstColumn="0" w:firstRowLastColumn="0" w:lastRowFirstColumn="0" w:lastRowLastColumn="0"/>
            <w:tcW w:w="460" w:type="pct"/>
          </w:tcPr>
          <w:p w14:paraId="7591E428" w14:textId="77777777" w:rsidR="004D2716" w:rsidRPr="004D2716" w:rsidRDefault="004D2716" w:rsidP="004D2716">
            <w:pPr>
              <w:spacing w:after="160" w:line="278" w:lineRule="auto"/>
              <w:rPr>
                <w:rFonts w:asciiTheme="majorBidi" w:hAnsiTheme="majorBidi" w:cstheme="majorBidi"/>
                <w:sz w:val="14"/>
                <w:szCs w:val="14"/>
              </w:rPr>
            </w:pPr>
            <w:r w:rsidRPr="004D2716">
              <w:rPr>
                <w:rFonts w:asciiTheme="majorBidi" w:hAnsiTheme="majorBidi" w:cstheme="majorBidi"/>
                <w:sz w:val="14"/>
                <w:szCs w:val="14"/>
              </w:rPr>
              <w:t>Bolsoni, 2022</w:t>
            </w:r>
            <w:r w:rsidRPr="004D2716">
              <w:rPr>
                <w:rFonts w:asciiTheme="majorBidi" w:hAnsiTheme="majorBidi" w:cstheme="majorBidi"/>
                <w:sz w:val="14"/>
                <w:szCs w:val="14"/>
              </w:rPr>
              <w:fldChar w:fldCharType="begin" w:fldLock="1"/>
            </w:r>
            <w:r w:rsidRPr="004D2716">
              <w:rPr>
                <w:rFonts w:asciiTheme="majorBidi" w:hAnsiTheme="majorBidi" w:cstheme="majorBidi"/>
                <w:sz w:val="14"/>
                <w:szCs w:val="14"/>
              </w:rPr>
              <w:instrText>ADDIN CSL_CITATION {"citationItems":[{"id":"ITEM-1","itemData":{"DOI":"10.1007/s00213-021-06043-y","ISBN":"0123456789","ISSN":"14322072","PMID":"35029706","abstract":"Studies with cannabidiol (CBD) suggest that this compound has anxiolytic properties and may mediate the reconsolidation and extinction of aversive memories. The objective of this study was to test whether the administration of CBD 300 mg before the recall of traumatic events attenuated symptoms usually induced by recall in subjects diagnosed with posttraumatic stress disorder (PTSD) and if its potential effects interfere with the reconsolidation of aversive memories. The double-blind trial included 33 participants of both sexes, aged between 18 and 60 years, diagnosed with PTSD according to the SCID-5 and randomly allocated to two groups treated with CBD (n = 17) and placebo (n = 16). In the first experimental section, participants were matched by sex, age, body mass index (BMI), and PTSD symptoms as assessed with the Posttraumatic Stress Disorder Checklist (PCL-5). On the same day, participants prepared the behavior test, recording accounts of their traumas in digital audio for a minute and a half and then imagining the trauma for 30 s. After 7 days, participants received CBD (300 mg) or placebo and performed the behavioral test, listening to the trauma account and imagining themselves in that situation. Before and after the behavioral test, subjective changes in mood and anxiety were recorded (Visual and Analogical Mood Scale — VAMS and STAI-state), along with physiological correlates of anxiety blood pressure (BP), heart rate (HR), and salivary cortisol (SC). Seven days later, participants underwent the same procedures as the previous session, but without the pharmacological intervention, to assess the effect on reconsolidation of traumatic memories. We found that CBD significantly attenuated the increase in the VAMS scale cognitive impairment factor scores, under the CBD’s effect, with this effect remaining 1 week after drug administration. No significant differences between the effects of CBD and placebo on anxiety, alertness, and discomfort induced by the recall of the traumatic event during the pharmacological intervention and in the subsequent week, in the absence of it. There were no significant differences between the CBD and placebo groups regarding physiological data (BP, HR, and SC). The attenuation of cognitive impairments during trauma recall under the effect of CBD may have interfered with the reconsolidation of traumatic memories concerning its association with cognitive impairments.","author":[{"dropping-particle":"","family":"Bolsoni","given":"Lívia Maria","non-dropping-particle":"","parse-names":false,"suffix":""},{"dropping-particle":"","family":"Crippa","given":"José Alexandre S.","non-dropping-particle":"","parse-names":false,"suffix":""},{"dropping-particle":"","family":"Hallak","given":"Jaime Eduardo Cecílio","non-dropping-particle":"","parse-names":false,"suffix":""},{"dropping-particle":"","family":"Guimarães","given":"Francisco Silveira","non-dropping-particle":"","parse-names":false,"suffix":""},{"dropping-particle":"","family":"Zuardi","given":"Antonio Waldo","non-dropping-particle":"","parse-names":false,"suffix":""}],"container-title":"Psychopharmacology","id":"ITEM-1","issue":"5","issued":{"date-parts":[["2022"]]},"page":"1499-1507","publisher":"Springer Berlin Heidelberg","title":"Effects of cannabidiol on symptoms induced by the recall of traumatic events in patients with posttraumatic stress disorder","type":"article-journal","volume":"239"},"uris":["http://www.mendeley.com/documents/?uuid=5b3ff3dd-6eca-4c81-9eec-7c6c456881f9","http://www.mendeley.com/documents/?uuid=4571117f-228b-4678-bae4-56f65020f56a"]}],"mendeley":{"formattedCitation":"&lt;sup&gt;5&lt;/sup&gt;","plainTextFormattedCitation":"5","previouslyFormattedCitation":"(5)"},"properties":{"noteIndex":0},"schema":"https://github.com/citation-style-language/schema/raw/master/csl-citation.json"}</w:instrText>
            </w:r>
            <w:r w:rsidRPr="004D2716">
              <w:rPr>
                <w:rFonts w:asciiTheme="majorBidi" w:hAnsiTheme="majorBidi" w:cstheme="majorBidi"/>
                <w:sz w:val="14"/>
                <w:szCs w:val="14"/>
              </w:rPr>
              <w:fldChar w:fldCharType="separate"/>
            </w:r>
            <w:r w:rsidRPr="004D2716">
              <w:rPr>
                <w:rFonts w:asciiTheme="majorBidi" w:hAnsiTheme="majorBidi" w:cstheme="majorBidi"/>
                <w:sz w:val="14"/>
                <w:szCs w:val="14"/>
                <w:vertAlign w:val="superscript"/>
              </w:rPr>
              <w:t>5</w:t>
            </w:r>
            <w:r w:rsidRPr="004D2716">
              <w:rPr>
                <w:rFonts w:asciiTheme="majorBidi" w:hAnsiTheme="majorBidi" w:cstheme="majorBidi"/>
                <w:sz w:val="14"/>
                <w:szCs w:val="14"/>
              </w:rPr>
              <w:fldChar w:fldCharType="end"/>
            </w:r>
            <w:r w:rsidRPr="004D2716">
              <w:rPr>
                <w:rFonts w:asciiTheme="majorBidi" w:hAnsiTheme="majorBidi" w:cstheme="majorBidi"/>
                <w:sz w:val="14"/>
                <w:szCs w:val="14"/>
              </w:rPr>
              <w:t xml:space="preserve"> </w:t>
            </w:r>
            <w:r w:rsidRPr="004D2716">
              <w:rPr>
                <w:rFonts w:asciiTheme="majorBidi" w:hAnsiTheme="majorBidi" w:cstheme="majorBidi"/>
                <w:sz w:val="14"/>
                <w:szCs w:val="14"/>
                <w:lang w:val="de-DE"/>
              </w:rPr>
              <w:t>(N/A)</w:t>
            </w:r>
          </w:p>
        </w:tc>
        <w:tc>
          <w:tcPr>
            <w:tcW w:w="363" w:type="pct"/>
          </w:tcPr>
          <w:p w14:paraId="78EAC791"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Double-blind randomized, parallel-group, placebo-controlled (7 days)</w:t>
            </w:r>
          </w:p>
        </w:tc>
        <w:tc>
          <w:tcPr>
            <w:tcW w:w="293" w:type="pct"/>
          </w:tcPr>
          <w:p w14:paraId="61F6FB63"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33 (N/A; N/A)</w:t>
            </w:r>
          </w:p>
        </w:tc>
        <w:tc>
          <w:tcPr>
            <w:tcW w:w="453" w:type="pct"/>
          </w:tcPr>
          <w:p w14:paraId="5B16EC9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 xml:space="preserve">Oral CBD </w:t>
            </w:r>
          </w:p>
        </w:tc>
        <w:tc>
          <w:tcPr>
            <w:tcW w:w="384" w:type="pct"/>
          </w:tcPr>
          <w:p w14:paraId="197F3EB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1.Powder dissolved in corn oil within capsules (300 mg). Before audio cue for trauma</w:t>
            </w:r>
            <w:r w:rsidRPr="004D2716">
              <w:rPr>
                <w:rFonts w:asciiTheme="majorBidi" w:hAnsiTheme="majorBidi" w:cstheme="majorBidi"/>
                <w:sz w:val="14"/>
                <w:szCs w:val="14"/>
              </w:rPr>
              <w:br/>
              <w:t>2. Corn oil only in identical capsules</w:t>
            </w:r>
          </w:p>
        </w:tc>
        <w:tc>
          <w:tcPr>
            <w:tcW w:w="227" w:type="pct"/>
          </w:tcPr>
          <w:p w14:paraId="4195AE80"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33.9</w:t>
            </w:r>
          </w:p>
        </w:tc>
        <w:tc>
          <w:tcPr>
            <w:tcW w:w="211" w:type="pct"/>
          </w:tcPr>
          <w:p w14:paraId="26542AEF"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24%</w:t>
            </w:r>
          </w:p>
        </w:tc>
        <w:tc>
          <w:tcPr>
            <w:tcW w:w="336" w:type="pct"/>
          </w:tcPr>
          <w:p w14:paraId="05FFE2C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VAMS</w:t>
            </w:r>
          </w:p>
        </w:tc>
        <w:tc>
          <w:tcPr>
            <w:tcW w:w="414" w:type="pct"/>
          </w:tcPr>
          <w:p w14:paraId="44AB9880"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BP, HR, Salivary cortisol</w:t>
            </w:r>
          </w:p>
        </w:tc>
        <w:tc>
          <w:tcPr>
            <w:tcW w:w="285" w:type="pct"/>
          </w:tcPr>
          <w:p w14:paraId="060646C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339" w:type="pct"/>
          </w:tcPr>
          <w:p w14:paraId="39D65028"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175" w:type="pct"/>
          </w:tcPr>
          <w:p w14:paraId="6DCDDEC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São Paulo Research Foundation (government), National Institute of Science and Technology for Translational Medicine (government)</w:t>
            </w:r>
          </w:p>
        </w:tc>
        <w:tc>
          <w:tcPr>
            <w:tcW w:w="361" w:type="pct"/>
          </w:tcPr>
          <w:p w14:paraId="0DE866B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409" w:type="pct"/>
          </w:tcPr>
          <w:p w14:paraId="27BA309C"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CBD significantly† attenuated the increase in the VAMS scale cognitive impairment factor scores, under the CBD’s effect, with this effect remaining 1 week after drug administration</w:t>
            </w:r>
          </w:p>
        </w:tc>
        <w:tc>
          <w:tcPr>
            <w:tcW w:w="291" w:type="pct"/>
          </w:tcPr>
          <w:p w14:paraId="2CE7A33F"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4</w:t>
            </w:r>
          </w:p>
        </w:tc>
      </w:tr>
      <w:tr w:rsidR="004D2716" w:rsidRPr="004D2716" w14:paraId="36C05B9A" w14:textId="77777777" w:rsidTr="005A4F62">
        <w:tc>
          <w:tcPr>
            <w:cnfStyle w:val="001000000000" w:firstRow="0" w:lastRow="0" w:firstColumn="1" w:lastColumn="0" w:oddVBand="0" w:evenVBand="0" w:oddHBand="0" w:evenHBand="0" w:firstRowFirstColumn="0" w:firstRowLastColumn="0" w:lastRowFirstColumn="0" w:lastRowLastColumn="0"/>
            <w:tcW w:w="460" w:type="pct"/>
          </w:tcPr>
          <w:p w14:paraId="1EAB0556" w14:textId="77777777" w:rsidR="004D2716" w:rsidRPr="004D2716" w:rsidRDefault="004D2716" w:rsidP="004D2716">
            <w:pPr>
              <w:spacing w:after="160" w:line="278" w:lineRule="auto"/>
              <w:rPr>
                <w:rFonts w:asciiTheme="majorBidi" w:hAnsiTheme="majorBidi" w:cstheme="majorBidi"/>
                <w:sz w:val="14"/>
                <w:szCs w:val="14"/>
                <w:lang w:val="de-DE"/>
              </w:rPr>
            </w:pPr>
            <w:r w:rsidRPr="004D2716">
              <w:rPr>
                <w:rFonts w:asciiTheme="majorBidi" w:hAnsiTheme="majorBidi" w:cstheme="majorBidi"/>
                <w:sz w:val="14"/>
                <w:szCs w:val="14"/>
                <w:lang w:val="de-DE"/>
              </w:rPr>
              <w:t xml:space="preserve">Bonn-Miller, 2021 </w:t>
            </w:r>
            <w:r w:rsidRPr="004D2716">
              <w:rPr>
                <w:rFonts w:asciiTheme="majorBidi" w:hAnsiTheme="majorBidi" w:cstheme="majorBidi"/>
                <w:sz w:val="14"/>
                <w:szCs w:val="14"/>
              </w:rPr>
              <w:fldChar w:fldCharType="begin" w:fldLock="1"/>
            </w:r>
            <w:r w:rsidRPr="004D2716">
              <w:rPr>
                <w:rFonts w:asciiTheme="majorBidi" w:hAnsiTheme="majorBidi" w:cstheme="majorBidi"/>
                <w:sz w:val="14"/>
                <w:szCs w:val="14"/>
                <w:lang w:val="de-DE"/>
              </w:rPr>
              <w:instrText>ADDIN CSL_CITATION {"citationItems":[{"id":"ITEM-1","itemData":{"DOI":"10.1371/journal.pone.0246990","ISBN":"1111111111","ISSN":"19326203","PMID":"33730032","abstract":"Importance There is a pressing need for development of novel pharmacology for the treatment of Posttraumatic Stress Disorder (PTSD). Given increasing use of medical cannabis among US military veterans to self-treat PTSD, there is strong public interest in whether cannabis may be a safe and effective treatment for PTSD. Objective The aim of the present study was to collect preliminary data on the safety and potential efficacy of three active concentrations of smoked cannabis (i.e., High THC = approximately 12% THC and &lt; 0.05% CBD; High CBD = 11% CBD and 0.50% THC; THC+CBD = approximately 7.9% THC and 8.1% CBD, and placebo = &lt; 0.03% THC and &lt; 0.01% CBD) compared to placebo in the treatment of PTSD among military veterans. Methods The study used a double-blind, cross-over design, where participants were randomly assigned to receive three weeks of either active treatment or placebo in Stage 1 (N = 80), and then were re-randomized after a 2-week washout period to receive one of the other three active treatments in Stage 2 (N = 74). The primary outcome measure was change in PTSD symptom severity from baseline to end of treatment in Stage 1. Results The study did not find a significant difference in change in PTSD symptom severity between the active cannabis concentrations and placebo by the end of Stage 1. All three active concentrations of smoked cannabis were generally well tolerated. Conclusions and relevance The present study is the first randomized placebo-controlled trial of smoked cannabis for PTSD. All treatment groups, including placebo, showed good tolerability and significant improvements in PTSD symptoms during three weeks of treatment, but no active treatment statistically outperformed placebo in this brief, preliminary trial. Additional well-controlled and adequately powered studies with cannabis suitable for FDA drug development are needed to determine whether smoked cannabis improves symptoms of PTSD.","author":[{"dropping-particle":"","family":"Bonn-Miller","given":"Marcel O","non-dropping-particle":"","parse-names":false,"suffix":""},{"dropping-particle":"","family":"Sisley","given":"Sue","non-dropping-particle":"","parse-names":false,"suffix":""},{"dropping-particle":"","family":"Riggs","given":"Paula","non-dropping-particle":"","parse-names":false,"suffix":""},{"dropping-particle":"","family":"Yazar-Klosinski","given":"Berra","non-dropping-particle":"","parse-names":false,"suffix":""},{"dropping-particle":"","family":"Wang","given":"Julie B.","non-dropping-particle":"","parse-names":false,"suffix":""},{"dropping-particle":"","family":"Loflin","given":"Mallory J.E.","non-dropping-particle":"","parse-names":false,"suffix":""},{"dropping-particle":"","family":"Shechet","given":"Benjamin","non-dropping-particle":"","parse-names":false,"suffix":""},{"dropping-particle":"","family":"Hennigan","given":"Colin","non-dropping-particle":"","parse-names":false,"suffix":""},{"dropping-particle":"","family":"Matthews","given":"Rebecca","non-dropping-particle":"","parse-names":false,"suffix":""},{"dropping-particle":"","family":"Emerson","given":"Amy","non-dropping-particle":"","parse-names":false,"suffix":""},{"dropping-particle":"","family":"Doblin","given":"Rick","non-dropping-particle":"","parse-names":false,"suffix":""}],"container-title":"PLoS ONE","id":"ITEM-1","issue":"3 March","issued":{"date-parts":[["2021"]]},"page":"1-26","title":"The short-term impact of 3 smoked cannabis preparations versus placebo on PTSD symptoms: A randomized cross-over clinical trial","type":"article-journal","volume":"16"},"uris":["http://www.mendeley.com/documents/?uuid=4ee9481e-cb75-41e4-8f41-5957d474ae08"]}],"mendeley":{"formattedCitation":"&lt;sup&gt;6&lt;/sup&gt;","plainTextFormattedCitation":"6","previouslyFormattedCitation":"(6)"},"properties":{"noteIndex":0},"schema":"https://github.com/citation-style-language/schema/raw/master/csl-citation.json"}</w:instrText>
            </w:r>
            <w:r w:rsidRPr="004D2716">
              <w:rPr>
                <w:rFonts w:asciiTheme="majorBidi" w:hAnsiTheme="majorBidi" w:cstheme="majorBidi"/>
                <w:sz w:val="14"/>
                <w:szCs w:val="14"/>
              </w:rPr>
              <w:fldChar w:fldCharType="separate"/>
            </w:r>
            <w:r w:rsidRPr="004D2716">
              <w:rPr>
                <w:rFonts w:asciiTheme="majorBidi" w:hAnsiTheme="majorBidi" w:cstheme="majorBidi"/>
                <w:sz w:val="14"/>
                <w:szCs w:val="14"/>
                <w:vertAlign w:val="superscript"/>
                <w:lang w:val="de-DE"/>
              </w:rPr>
              <w:t>6</w:t>
            </w:r>
            <w:r w:rsidRPr="004D2716">
              <w:rPr>
                <w:rFonts w:asciiTheme="majorBidi" w:hAnsiTheme="majorBidi" w:cstheme="majorBidi"/>
                <w:sz w:val="14"/>
                <w:szCs w:val="14"/>
              </w:rPr>
              <w:fldChar w:fldCharType="end"/>
            </w:r>
            <w:r w:rsidRPr="004D2716">
              <w:rPr>
                <w:rFonts w:asciiTheme="majorBidi" w:hAnsiTheme="majorBidi" w:cstheme="majorBidi"/>
                <w:sz w:val="14"/>
                <w:szCs w:val="14"/>
                <w:lang w:val="de-DE"/>
              </w:rPr>
              <w:t xml:space="preserve"> (N/A)</w:t>
            </w:r>
          </w:p>
        </w:tc>
        <w:tc>
          <w:tcPr>
            <w:tcW w:w="363" w:type="pct"/>
          </w:tcPr>
          <w:p w14:paraId="21F8847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Double-blind randomized, crossover, placebo-controlled (3 weeks) (crossover stage not analyzed)</w:t>
            </w:r>
          </w:p>
        </w:tc>
        <w:tc>
          <w:tcPr>
            <w:tcW w:w="293" w:type="pct"/>
          </w:tcPr>
          <w:p w14:paraId="55FF9DDA"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80 (6; 8%)</w:t>
            </w:r>
          </w:p>
        </w:tc>
        <w:tc>
          <w:tcPr>
            <w:tcW w:w="453" w:type="pct"/>
          </w:tcPr>
          <w:p w14:paraId="4A57AA5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Smoked cannabis flowers (main components defined)</w:t>
            </w:r>
          </w:p>
        </w:tc>
        <w:tc>
          <w:tcPr>
            <w:tcW w:w="384" w:type="pct"/>
          </w:tcPr>
          <w:p w14:paraId="202F500F"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Up to 1.8 gr/day:</w:t>
            </w:r>
            <w:r w:rsidRPr="004D2716">
              <w:rPr>
                <w:rFonts w:asciiTheme="majorBidi" w:hAnsiTheme="majorBidi" w:cstheme="majorBidi"/>
                <w:sz w:val="14"/>
                <w:szCs w:val="14"/>
              </w:rPr>
              <w:br/>
              <w:t xml:space="preserve">1. THC 12%: CBD &lt;0.05. </w:t>
            </w:r>
            <w:r w:rsidRPr="004D2716">
              <w:rPr>
                <w:rFonts w:asciiTheme="majorBidi" w:hAnsiTheme="majorBidi" w:cstheme="majorBidi"/>
                <w:sz w:val="14"/>
                <w:szCs w:val="14"/>
              </w:rPr>
              <w:br/>
              <w:t>2. CBD 11%: THC 0.5%.</w:t>
            </w:r>
            <w:r w:rsidRPr="004D2716">
              <w:rPr>
                <w:rFonts w:asciiTheme="majorBidi" w:hAnsiTheme="majorBidi" w:cstheme="majorBidi"/>
                <w:sz w:val="14"/>
                <w:szCs w:val="14"/>
              </w:rPr>
              <w:br/>
              <w:t>3. THC 7.9%: CBD 8.1%</w:t>
            </w:r>
            <w:r w:rsidRPr="004D2716">
              <w:rPr>
                <w:rFonts w:asciiTheme="majorBidi" w:hAnsiTheme="majorBidi" w:cstheme="majorBidi"/>
                <w:sz w:val="14"/>
                <w:szCs w:val="14"/>
              </w:rPr>
              <w:br/>
              <w:t>4. NIDA cannabis flower placebo</w:t>
            </w:r>
          </w:p>
        </w:tc>
        <w:tc>
          <w:tcPr>
            <w:tcW w:w="227" w:type="pct"/>
          </w:tcPr>
          <w:p w14:paraId="521F119C"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44.9</w:t>
            </w:r>
          </w:p>
        </w:tc>
        <w:tc>
          <w:tcPr>
            <w:tcW w:w="211" w:type="pct"/>
          </w:tcPr>
          <w:p w14:paraId="0CF3766D"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90%</w:t>
            </w:r>
          </w:p>
        </w:tc>
        <w:tc>
          <w:tcPr>
            <w:tcW w:w="336" w:type="pct"/>
          </w:tcPr>
          <w:p w14:paraId="7312E486"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CAPS-5</w:t>
            </w:r>
          </w:p>
        </w:tc>
        <w:tc>
          <w:tcPr>
            <w:tcW w:w="414" w:type="pct"/>
          </w:tcPr>
          <w:p w14:paraId="36D5D9F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PCL-5, IDAS, IPF</w:t>
            </w:r>
          </w:p>
        </w:tc>
        <w:tc>
          <w:tcPr>
            <w:tcW w:w="285" w:type="pct"/>
          </w:tcPr>
          <w:p w14:paraId="4517F182"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1. 36.6</w:t>
            </w:r>
          </w:p>
          <w:p w14:paraId="4298F014"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2. 36.8</w:t>
            </w:r>
          </w:p>
          <w:p w14:paraId="003EFFA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3. 38.0</w:t>
            </w:r>
          </w:p>
          <w:p w14:paraId="0BE2F2C7"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4. 37.3</w:t>
            </w:r>
          </w:p>
        </w:tc>
        <w:tc>
          <w:tcPr>
            <w:tcW w:w="339" w:type="pct"/>
          </w:tcPr>
          <w:p w14:paraId="1C8883DA"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Yes, for all</w:t>
            </w:r>
          </w:p>
        </w:tc>
        <w:tc>
          <w:tcPr>
            <w:tcW w:w="175" w:type="pct"/>
          </w:tcPr>
          <w:p w14:paraId="3C3715F5"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Colorado Department of Public Health and Environment (government), Multidisciplinary Association for Psychedelic Studies (MAPS) (non-profit 501(c)(3) organization)</w:t>
            </w:r>
          </w:p>
        </w:tc>
        <w:tc>
          <w:tcPr>
            <w:tcW w:w="361" w:type="pct"/>
          </w:tcPr>
          <w:p w14:paraId="28522572"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409" w:type="pct"/>
          </w:tcPr>
          <w:p w14:paraId="72734281"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 -15.2†</w:t>
            </w:r>
          </w:p>
          <w:p w14:paraId="4ACB42A1"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2. -8.4†</w:t>
            </w:r>
          </w:p>
          <w:p w14:paraId="72C7E663"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3. -8.5†</w:t>
            </w:r>
          </w:p>
          <w:p w14:paraId="79DE643D"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4. -13.1†</w:t>
            </w:r>
          </w:p>
        </w:tc>
        <w:tc>
          <w:tcPr>
            <w:tcW w:w="291" w:type="pct"/>
          </w:tcPr>
          <w:p w14:paraId="63B8772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4</w:t>
            </w:r>
          </w:p>
        </w:tc>
      </w:tr>
      <w:tr w:rsidR="004D2716" w:rsidRPr="004D2716" w14:paraId="74009881" w14:textId="77777777" w:rsidTr="005A4F62">
        <w:tc>
          <w:tcPr>
            <w:cnfStyle w:val="001000000000" w:firstRow="0" w:lastRow="0" w:firstColumn="1" w:lastColumn="0" w:oddVBand="0" w:evenVBand="0" w:oddHBand="0" w:evenHBand="0" w:firstRowFirstColumn="0" w:firstRowLastColumn="0" w:lastRowFirstColumn="0" w:lastRowLastColumn="0"/>
            <w:tcW w:w="460" w:type="pct"/>
          </w:tcPr>
          <w:p w14:paraId="0C86F884" w14:textId="77777777" w:rsidR="004D2716" w:rsidRPr="004D2716" w:rsidRDefault="004D2716" w:rsidP="004D2716">
            <w:pPr>
              <w:spacing w:after="160" w:line="278" w:lineRule="auto"/>
              <w:rPr>
                <w:rFonts w:asciiTheme="majorBidi" w:hAnsiTheme="majorBidi" w:cstheme="majorBidi"/>
                <w:sz w:val="14"/>
                <w:szCs w:val="14"/>
                <w:lang w:val="de-DE"/>
              </w:rPr>
            </w:pPr>
            <w:r w:rsidRPr="004D2716">
              <w:rPr>
                <w:rFonts w:asciiTheme="majorBidi" w:hAnsiTheme="majorBidi" w:cstheme="majorBidi"/>
                <w:sz w:val="14"/>
                <w:szCs w:val="14"/>
                <w:lang w:val="de-DE"/>
              </w:rPr>
              <w:t>Jetly, 2015</w:t>
            </w:r>
            <w:r w:rsidRPr="004D2716">
              <w:rPr>
                <w:rFonts w:asciiTheme="majorBidi" w:hAnsiTheme="majorBidi" w:cstheme="majorBidi"/>
                <w:sz w:val="14"/>
                <w:szCs w:val="14"/>
              </w:rPr>
              <w:fldChar w:fldCharType="begin" w:fldLock="1"/>
            </w:r>
            <w:r w:rsidRPr="004D2716">
              <w:rPr>
                <w:rFonts w:asciiTheme="majorBidi" w:hAnsiTheme="majorBidi" w:cstheme="majorBidi"/>
                <w:sz w:val="14"/>
                <w:szCs w:val="14"/>
                <w:lang w:val="de-DE"/>
              </w:rPr>
              <w:instrText>ADDIN CSL_CITATION {"citationItems":[{"id":"ITEM-1","itemData":{"author":[{"dropping-particle":"","family":"Jetly","given":"Rakesh","non-dropping-particle":"","parse-names":false,"suffix":""},{"dropping-particle":"","family":"Heber","given":"Alexandra","non-dropping-particle":"","parse-names":false,"suffix":""},{"dropping-particle":"","family":"Fraser","given":"George","non-dropping-particle":"","parse-names":false,"suffix":""},{"dropping-particle":"","family":"Boisvert","given":"Denis","non-dropping-particle":"","parse-names":false,"suffix":""}],"container-title":"Psychoneuroendocrinology","id":"ITEM-1","issued":{"date-parts":[["2015"]]},"page":"585-588","publisher":"Elsevier","title":"The efficacy of nabilone, a synthetic cannabinoid, in the treatment of PTSD-associated nightmares: a preliminary randomized, double-blind, placebo-controlled cross-over design study","type":"article-journal","volume":"51"},"uris":["http://www.mendeley.com/documents/?uuid=11cc6cd2-7c62-45da-962b-3dcfd8063e43"]}],"mendeley":{"formattedCitation":"&lt;sup&gt;7&lt;/sup&gt;","plainTextFormattedCitation":"7","previouslyFormattedCitation":"(7)"},"properties":{"noteIndex":0},"schema":"https://github.com/citation-style-language/schema/raw/master/csl-citation.json"}</w:instrText>
            </w:r>
            <w:r w:rsidRPr="004D2716">
              <w:rPr>
                <w:rFonts w:asciiTheme="majorBidi" w:hAnsiTheme="majorBidi" w:cstheme="majorBidi"/>
                <w:sz w:val="14"/>
                <w:szCs w:val="14"/>
              </w:rPr>
              <w:fldChar w:fldCharType="separate"/>
            </w:r>
            <w:r w:rsidRPr="004D2716">
              <w:rPr>
                <w:rFonts w:asciiTheme="majorBidi" w:hAnsiTheme="majorBidi" w:cstheme="majorBidi"/>
                <w:sz w:val="14"/>
                <w:szCs w:val="14"/>
                <w:vertAlign w:val="superscript"/>
                <w:lang w:val="de-DE"/>
              </w:rPr>
              <w:t>7</w:t>
            </w:r>
            <w:r w:rsidRPr="004D2716">
              <w:rPr>
                <w:rFonts w:asciiTheme="majorBidi" w:hAnsiTheme="majorBidi" w:cstheme="majorBidi"/>
                <w:sz w:val="14"/>
                <w:szCs w:val="14"/>
              </w:rPr>
              <w:fldChar w:fldCharType="end"/>
            </w:r>
            <w:r w:rsidRPr="004D2716">
              <w:rPr>
                <w:rFonts w:asciiTheme="majorBidi" w:hAnsiTheme="majorBidi" w:cstheme="majorBidi"/>
                <w:sz w:val="14"/>
                <w:szCs w:val="14"/>
                <w:lang w:val="de-DE"/>
              </w:rPr>
              <w:t xml:space="preserve"> (N/A)</w:t>
            </w:r>
          </w:p>
        </w:tc>
        <w:tc>
          <w:tcPr>
            <w:tcW w:w="363" w:type="pct"/>
          </w:tcPr>
          <w:p w14:paraId="30F8A410"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Double-blind randomized,</w:t>
            </w:r>
          </w:p>
          <w:p w14:paraId="4DBAD7EC"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crossover, placebo-controlled (7 weeks)</w:t>
            </w:r>
          </w:p>
        </w:tc>
        <w:tc>
          <w:tcPr>
            <w:tcW w:w="293" w:type="pct"/>
          </w:tcPr>
          <w:p w14:paraId="13FA57F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10 (0; 0%)</w:t>
            </w:r>
          </w:p>
        </w:tc>
        <w:tc>
          <w:tcPr>
            <w:tcW w:w="453" w:type="pct"/>
          </w:tcPr>
          <w:p w14:paraId="060D99C4"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 xml:space="preserve">Oral </w:t>
            </w:r>
          </w:p>
        </w:tc>
        <w:tc>
          <w:tcPr>
            <w:tcW w:w="384" w:type="pct"/>
          </w:tcPr>
          <w:p w14:paraId="52D0B16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 Nabilone (initial daily dose 0.5 mg up to 3.0 mg)</w:t>
            </w:r>
            <w:r w:rsidRPr="004D2716">
              <w:rPr>
                <w:rFonts w:asciiTheme="majorBidi" w:hAnsiTheme="majorBidi" w:cstheme="majorBidi"/>
                <w:sz w:val="14"/>
                <w:szCs w:val="14"/>
              </w:rPr>
              <w:br/>
              <w:t>2. Placebo</w:t>
            </w:r>
          </w:p>
        </w:tc>
        <w:tc>
          <w:tcPr>
            <w:tcW w:w="227" w:type="pct"/>
          </w:tcPr>
          <w:p w14:paraId="2B333F12"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43.6</w:t>
            </w:r>
          </w:p>
        </w:tc>
        <w:tc>
          <w:tcPr>
            <w:tcW w:w="211" w:type="pct"/>
          </w:tcPr>
          <w:p w14:paraId="68077046"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100%</w:t>
            </w:r>
          </w:p>
        </w:tc>
        <w:tc>
          <w:tcPr>
            <w:tcW w:w="336" w:type="pct"/>
          </w:tcPr>
          <w:p w14:paraId="006B2C5D"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CAPS-5 Recurring and Distressing Dream Item</w:t>
            </w:r>
          </w:p>
        </w:tc>
        <w:tc>
          <w:tcPr>
            <w:tcW w:w="414" w:type="pct"/>
          </w:tcPr>
          <w:p w14:paraId="2A9193B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CGI-C, WBQ</w:t>
            </w:r>
          </w:p>
        </w:tc>
        <w:tc>
          <w:tcPr>
            <w:tcW w:w="285" w:type="pct"/>
          </w:tcPr>
          <w:p w14:paraId="2DDCF2EE"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339" w:type="pct"/>
          </w:tcPr>
          <w:p w14:paraId="106067D2"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N/A</w:t>
            </w:r>
          </w:p>
        </w:tc>
        <w:tc>
          <w:tcPr>
            <w:tcW w:w="175" w:type="pct"/>
          </w:tcPr>
          <w:p w14:paraId="5D7BACD4"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Canadian Forces Surgeon General’s Health Research Program (government)</w:t>
            </w:r>
          </w:p>
        </w:tc>
        <w:tc>
          <w:tcPr>
            <w:tcW w:w="361" w:type="pct"/>
          </w:tcPr>
          <w:p w14:paraId="6CA238C9"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Negative for THC at screening</w:t>
            </w:r>
          </w:p>
        </w:tc>
        <w:tc>
          <w:tcPr>
            <w:tcW w:w="409" w:type="pct"/>
          </w:tcPr>
          <w:p w14:paraId="2669719B"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1. -3.6∆</w:t>
            </w:r>
          </w:p>
          <w:p w14:paraId="36380114"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2. -1.0</w:t>
            </w:r>
          </w:p>
        </w:tc>
        <w:tc>
          <w:tcPr>
            <w:tcW w:w="291" w:type="pct"/>
          </w:tcPr>
          <w:p w14:paraId="1D8E37D5" w14:textId="77777777" w:rsidR="004D2716" w:rsidRPr="004D2716" w:rsidRDefault="004D2716" w:rsidP="004D2716">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4D2716">
              <w:rPr>
                <w:rFonts w:asciiTheme="majorBidi" w:hAnsiTheme="majorBidi" w:cstheme="majorBidi"/>
                <w:sz w:val="14"/>
                <w:szCs w:val="14"/>
              </w:rPr>
              <w:t>4</w:t>
            </w:r>
          </w:p>
        </w:tc>
      </w:tr>
    </w:tbl>
    <w:p w14:paraId="240C2B68" w14:textId="77777777" w:rsidR="00DC2661" w:rsidRDefault="00DC2661"/>
    <w:p w14:paraId="34A60367" w14:textId="77777777" w:rsidR="004D2716" w:rsidRDefault="004D2716" w:rsidP="004D2716">
      <w:pPr>
        <w:spacing w:line="360" w:lineRule="auto"/>
        <w:rPr>
          <w:rFonts w:ascii="Times New Roman" w:eastAsia="Calibri" w:hAnsi="Times New Roman" w:cs="Times New Roman"/>
          <w:sz w:val="20"/>
          <w:szCs w:val="20"/>
        </w:rPr>
      </w:pPr>
      <w:r w:rsidRPr="004D2716">
        <w:rPr>
          <w:rFonts w:ascii="Times New Roman" w:eastAsia="Calibri" w:hAnsi="Times New Roman" w:cs="Times New Roman"/>
          <w:sz w:val="20"/>
          <w:szCs w:val="20"/>
        </w:rPr>
        <w:lastRenderedPageBreak/>
        <w:t>BP, Blood Pressure; CAPS-5, Clinician-Administered PTSD Scale for DSM-5; CBD, Cannabidiol; D, day; EQ-5D-5L, EuroQol 5 Dimensions 5 Levels Questionnaire; fMRI, Functional Magnetic Resonance Imaging; HR, Heart Rate; GAD-7, Generalized Anxiety Disorder 7-Item Scale; GCI, Global Clinical Impression;</w:t>
      </w:r>
      <w:r w:rsidRPr="004D2716">
        <w:rPr>
          <w:rFonts w:ascii="Times New Roman" w:eastAsia="Calibri" w:hAnsi="Times New Roman" w:cs="Times New Roman"/>
          <w:sz w:val="36"/>
          <w:szCs w:val="36"/>
        </w:rPr>
        <w:t xml:space="preserve"> </w:t>
      </w:r>
      <w:r w:rsidRPr="004D2716">
        <w:rPr>
          <w:rFonts w:ascii="Times New Roman" w:eastAsia="Calibri" w:hAnsi="Times New Roman" w:cs="Times New Roman"/>
          <w:sz w:val="20"/>
          <w:szCs w:val="20"/>
        </w:rPr>
        <w:t>IDAS, Inventory of Depression and Anxiety Symptoms; IES-R, Impact of Event Scale – Revised; IPAQ, International Physical Activity Questionnaire; IPF, Inventory of Psychosocial Functioning; ISI, Insomnia Severity Index; M, month; MC, medical cannabis; N/A, Not Applicable; NES, Negative Effects Scale; NFQ, Nijmegen Fatigue Questionnaire; NWAK, number of awakenings; PANAS, Positive and Negative Affect Schedule; PCL-5, PTSD Checklist for DSM-5; PCL-C, PTSD Checklist – Civilian Version; PGIC, Patient Global Impression of Change; PHQ-9, Patient Health Questionnaire-9; PSQI, Pittsburgh Sleep Quality Index; SOL, sleep onset latency; STAI, State-Trait Anxiety Inventory; SQS, Sleep Quality Scale; TEC, Traumatic Experiences Checklist; THC, Δ⁹-Tetrahydrocannabinol; TST, total sleep time; VAMS, Visual Analog Mood Scale; W, week; WAS, wake after sleep onset; WBQ, Well-Being Questionnaire; WO, washout; *, Quality based on Jadad scale, †, Significant improvement from baseline, ∆, Significant improvement compared to placebo.</w:t>
      </w:r>
    </w:p>
    <w:p w14:paraId="4FB2ED6C" w14:textId="77777777" w:rsidR="00597BF4" w:rsidRDefault="00597BF4" w:rsidP="004D2716">
      <w:pPr>
        <w:spacing w:line="360" w:lineRule="auto"/>
        <w:rPr>
          <w:rFonts w:ascii="Times New Roman" w:eastAsia="Calibri" w:hAnsi="Times New Roman" w:cs="Times New Roman"/>
          <w:sz w:val="20"/>
          <w:szCs w:val="20"/>
        </w:rPr>
      </w:pPr>
    </w:p>
    <w:p w14:paraId="44B75571" w14:textId="77777777" w:rsidR="00597BF4" w:rsidRDefault="00597BF4" w:rsidP="004D2716">
      <w:pPr>
        <w:spacing w:line="360" w:lineRule="auto"/>
        <w:rPr>
          <w:rFonts w:ascii="Times New Roman" w:eastAsia="Calibri" w:hAnsi="Times New Roman" w:cs="Times New Roman"/>
          <w:sz w:val="20"/>
          <w:szCs w:val="20"/>
        </w:rPr>
      </w:pPr>
    </w:p>
    <w:p w14:paraId="1BCD65B3" w14:textId="77777777" w:rsidR="00597BF4" w:rsidRDefault="00597BF4" w:rsidP="004D2716">
      <w:pPr>
        <w:spacing w:line="360" w:lineRule="auto"/>
        <w:rPr>
          <w:rFonts w:ascii="Times New Roman" w:eastAsia="Calibri" w:hAnsi="Times New Roman" w:cs="Times New Roman"/>
          <w:sz w:val="20"/>
          <w:szCs w:val="20"/>
        </w:rPr>
      </w:pPr>
    </w:p>
    <w:p w14:paraId="289708A6" w14:textId="77777777" w:rsidR="00597BF4" w:rsidRDefault="00597BF4" w:rsidP="004D2716">
      <w:pPr>
        <w:spacing w:line="360" w:lineRule="auto"/>
        <w:rPr>
          <w:rFonts w:ascii="Times New Roman" w:eastAsia="Calibri" w:hAnsi="Times New Roman" w:cs="Times New Roman"/>
          <w:sz w:val="20"/>
          <w:szCs w:val="20"/>
        </w:rPr>
      </w:pPr>
    </w:p>
    <w:p w14:paraId="6847DDF7" w14:textId="77777777" w:rsidR="00597BF4" w:rsidRDefault="00597BF4" w:rsidP="004D2716">
      <w:pPr>
        <w:spacing w:line="360" w:lineRule="auto"/>
        <w:rPr>
          <w:rFonts w:ascii="Times New Roman" w:eastAsia="Calibri" w:hAnsi="Times New Roman" w:cs="Times New Roman"/>
          <w:sz w:val="20"/>
          <w:szCs w:val="20"/>
        </w:rPr>
      </w:pPr>
    </w:p>
    <w:p w14:paraId="388EB394" w14:textId="77777777" w:rsidR="00597BF4" w:rsidRDefault="00597BF4" w:rsidP="004D2716">
      <w:pPr>
        <w:spacing w:line="360" w:lineRule="auto"/>
        <w:rPr>
          <w:rFonts w:ascii="Times New Roman" w:eastAsia="Calibri" w:hAnsi="Times New Roman" w:cs="Times New Roman"/>
          <w:sz w:val="20"/>
          <w:szCs w:val="20"/>
        </w:rPr>
      </w:pPr>
    </w:p>
    <w:p w14:paraId="76366337" w14:textId="77777777" w:rsidR="00597BF4" w:rsidRDefault="00597BF4" w:rsidP="004D2716">
      <w:pPr>
        <w:spacing w:line="360" w:lineRule="auto"/>
        <w:rPr>
          <w:rFonts w:ascii="Times New Roman" w:eastAsia="Calibri" w:hAnsi="Times New Roman" w:cs="Times New Roman"/>
          <w:sz w:val="20"/>
          <w:szCs w:val="20"/>
        </w:rPr>
      </w:pPr>
    </w:p>
    <w:p w14:paraId="6B771884" w14:textId="77777777" w:rsidR="00597BF4" w:rsidRDefault="00597BF4" w:rsidP="004D2716">
      <w:pPr>
        <w:spacing w:line="360" w:lineRule="auto"/>
        <w:rPr>
          <w:rFonts w:ascii="Times New Roman" w:eastAsia="Calibri" w:hAnsi="Times New Roman" w:cs="Times New Roman"/>
          <w:sz w:val="20"/>
          <w:szCs w:val="20"/>
        </w:rPr>
      </w:pPr>
    </w:p>
    <w:p w14:paraId="047023B3" w14:textId="77777777" w:rsidR="00597BF4" w:rsidRDefault="00597BF4" w:rsidP="004D2716">
      <w:pPr>
        <w:spacing w:line="360" w:lineRule="auto"/>
        <w:rPr>
          <w:rFonts w:ascii="Times New Roman" w:eastAsia="Calibri" w:hAnsi="Times New Roman" w:cs="Times New Roman"/>
          <w:sz w:val="20"/>
          <w:szCs w:val="20"/>
        </w:rPr>
      </w:pPr>
    </w:p>
    <w:p w14:paraId="393F6FAA" w14:textId="77777777" w:rsidR="00597BF4" w:rsidRDefault="00597BF4" w:rsidP="004D2716">
      <w:pPr>
        <w:spacing w:line="360" w:lineRule="auto"/>
        <w:rPr>
          <w:rFonts w:ascii="Times New Roman" w:eastAsia="Calibri" w:hAnsi="Times New Roman" w:cs="Times New Roman"/>
          <w:sz w:val="20"/>
          <w:szCs w:val="20"/>
        </w:rPr>
      </w:pPr>
    </w:p>
    <w:p w14:paraId="41AFE6EB" w14:textId="77777777" w:rsidR="00597BF4" w:rsidRPr="004D2716" w:rsidRDefault="00597BF4" w:rsidP="004D2716">
      <w:pPr>
        <w:spacing w:line="360" w:lineRule="auto"/>
        <w:rPr>
          <w:rFonts w:ascii="Times New Roman" w:eastAsia="Calibri" w:hAnsi="Times New Roman" w:cs="Times New Roman"/>
          <w:sz w:val="20"/>
          <w:szCs w:val="20"/>
        </w:rPr>
      </w:pPr>
    </w:p>
    <w:p w14:paraId="6A267F97" w14:textId="78146C55" w:rsidR="004D2716" w:rsidRPr="004D2716" w:rsidRDefault="004D2716" w:rsidP="004D2716">
      <w:pPr>
        <w:spacing w:line="360" w:lineRule="auto"/>
        <w:rPr>
          <w:rFonts w:ascii="Times New Roman" w:eastAsia="Calibri" w:hAnsi="Times New Roman" w:cs="Times New Roman"/>
          <w:b/>
          <w:bCs/>
          <w:sz w:val="20"/>
          <w:szCs w:val="20"/>
        </w:rPr>
      </w:pPr>
      <w:r w:rsidRPr="004D2716">
        <w:rPr>
          <w:rFonts w:ascii="Times New Roman" w:eastAsia="Calibri" w:hAnsi="Times New Roman" w:cs="Times New Roman"/>
          <w:b/>
          <w:bCs/>
          <w:sz w:val="20"/>
          <w:szCs w:val="20"/>
        </w:rPr>
        <w:lastRenderedPageBreak/>
        <w:t xml:space="preserve">Supplementary Table </w:t>
      </w:r>
      <w:r w:rsidR="00597BF4">
        <w:rPr>
          <w:rFonts w:ascii="Times New Roman" w:eastAsia="Calibri" w:hAnsi="Times New Roman" w:cs="Times New Roman"/>
          <w:b/>
          <w:bCs/>
          <w:sz w:val="20"/>
          <w:szCs w:val="20"/>
        </w:rPr>
        <w:t>3</w:t>
      </w:r>
      <w:r w:rsidRPr="004D2716">
        <w:rPr>
          <w:rFonts w:ascii="Times New Roman" w:eastAsia="Calibri" w:hAnsi="Times New Roman" w:cs="Times New Roman"/>
          <w:b/>
          <w:bCs/>
          <w:sz w:val="20"/>
          <w:szCs w:val="20"/>
        </w:rPr>
        <w:t>:</w:t>
      </w:r>
      <w:r w:rsidRPr="004D2716">
        <w:rPr>
          <w:rFonts w:ascii="Times New Roman" w:eastAsia="Calibri" w:hAnsi="Times New Roman" w:cs="Times New Roman"/>
          <w:sz w:val="20"/>
          <w:szCs w:val="20"/>
        </w:rPr>
        <w:t xml:space="preserve"> </w:t>
      </w:r>
      <w:r w:rsidRPr="004D2716">
        <w:rPr>
          <w:rFonts w:ascii="Times New Roman" w:eastAsia="Calibri" w:hAnsi="Times New Roman" w:cs="Times New Roman"/>
          <w:b/>
          <w:bCs/>
          <w:sz w:val="20"/>
          <w:szCs w:val="20"/>
        </w:rPr>
        <w:t>Summary of RCTs safety outcomes</w:t>
      </w:r>
    </w:p>
    <w:tbl>
      <w:tblPr>
        <w:tblStyle w:val="ae"/>
        <w:tblW w:w="5000" w:type="pct"/>
        <w:tblLook w:val="04A0" w:firstRow="1" w:lastRow="0" w:firstColumn="1" w:lastColumn="0" w:noHBand="0" w:noVBand="1"/>
      </w:tblPr>
      <w:tblGrid>
        <w:gridCol w:w="3089"/>
        <w:gridCol w:w="5735"/>
        <w:gridCol w:w="5124"/>
      </w:tblGrid>
      <w:tr w:rsidR="00597BF4" w:rsidRPr="00597BF4" w14:paraId="68B02E55" w14:textId="77777777" w:rsidTr="005A4F62">
        <w:trPr>
          <w:tblHeader/>
        </w:trPr>
        <w:tc>
          <w:tcPr>
            <w:tcW w:w="1107" w:type="pct"/>
          </w:tcPr>
          <w:p w14:paraId="0BBA2EDF" w14:textId="77777777" w:rsidR="00597BF4" w:rsidRPr="00597BF4" w:rsidRDefault="00597BF4" w:rsidP="00597BF4">
            <w:pPr>
              <w:spacing w:line="360" w:lineRule="auto"/>
              <w:rPr>
                <w:rFonts w:ascii="Times New Roman" w:eastAsia="Calibri" w:hAnsi="Times New Roman" w:cs="Times New Roman"/>
                <w:b/>
                <w:bCs/>
                <w:sz w:val="16"/>
                <w:szCs w:val="16"/>
              </w:rPr>
            </w:pPr>
            <w:r w:rsidRPr="00597BF4">
              <w:rPr>
                <w:rFonts w:ascii="Times New Roman" w:eastAsia="Calibri" w:hAnsi="Times New Roman" w:cs="Times New Roman"/>
                <w:b/>
                <w:bCs/>
                <w:sz w:val="16"/>
                <w:szCs w:val="16"/>
              </w:rPr>
              <w:t>First author, year</w:t>
            </w:r>
          </w:p>
        </w:tc>
        <w:tc>
          <w:tcPr>
            <w:tcW w:w="2056" w:type="pct"/>
          </w:tcPr>
          <w:p w14:paraId="00A4D863" w14:textId="77777777" w:rsidR="00597BF4" w:rsidRPr="00597BF4" w:rsidRDefault="00597BF4" w:rsidP="00597BF4">
            <w:pPr>
              <w:spacing w:line="360" w:lineRule="auto"/>
              <w:rPr>
                <w:rFonts w:ascii="Times New Roman" w:eastAsia="Calibri" w:hAnsi="Times New Roman" w:cs="Times New Roman"/>
                <w:b/>
                <w:bCs/>
                <w:sz w:val="16"/>
                <w:szCs w:val="16"/>
              </w:rPr>
            </w:pPr>
            <w:r w:rsidRPr="00597BF4">
              <w:rPr>
                <w:rFonts w:ascii="Times New Roman" w:eastAsia="Calibri" w:hAnsi="Times New Roman" w:cs="Times New Roman"/>
                <w:b/>
                <w:bCs/>
                <w:sz w:val="16"/>
                <w:szCs w:val="16"/>
              </w:rPr>
              <w:t>Adverse events n/N (%) for intervention group/s all treatment related and unrelated reports</w:t>
            </w:r>
          </w:p>
        </w:tc>
        <w:tc>
          <w:tcPr>
            <w:tcW w:w="1837" w:type="pct"/>
          </w:tcPr>
          <w:p w14:paraId="4F0E0A5B" w14:textId="77777777" w:rsidR="00597BF4" w:rsidRPr="00597BF4" w:rsidRDefault="00597BF4" w:rsidP="00597BF4">
            <w:pPr>
              <w:spacing w:line="360" w:lineRule="auto"/>
              <w:rPr>
                <w:rFonts w:ascii="Times New Roman" w:eastAsia="Calibri" w:hAnsi="Times New Roman" w:cs="Times New Roman"/>
                <w:b/>
                <w:bCs/>
                <w:sz w:val="16"/>
                <w:szCs w:val="16"/>
              </w:rPr>
            </w:pPr>
            <w:r w:rsidRPr="00597BF4">
              <w:rPr>
                <w:rFonts w:ascii="Times New Roman" w:eastAsia="Calibri" w:hAnsi="Times New Roman" w:cs="Times New Roman"/>
                <w:b/>
                <w:bCs/>
                <w:sz w:val="16"/>
                <w:szCs w:val="16"/>
              </w:rPr>
              <w:t>Adverse events n/N (%) for intervention group/s all treatment related and unrelated reports by SOC</w:t>
            </w:r>
          </w:p>
        </w:tc>
      </w:tr>
      <w:tr w:rsidR="00597BF4" w:rsidRPr="00597BF4" w14:paraId="22554F82" w14:textId="77777777" w:rsidTr="005A4F62">
        <w:tc>
          <w:tcPr>
            <w:tcW w:w="1107" w:type="pct"/>
          </w:tcPr>
          <w:p w14:paraId="49EE600D"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 xml:space="preserve">Zabik, 2024 </w:t>
            </w:r>
            <w:r w:rsidRPr="00597BF4">
              <w:rPr>
                <w:rFonts w:ascii="Times New Roman" w:eastAsia="Calibri" w:hAnsi="Times New Roman" w:cs="Times New Roman"/>
                <w:sz w:val="16"/>
                <w:szCs w:val="16"/>
              </w:rPr>
              <w:fldChar w:fldCharType="begin" w:fldLock="1"/>
            </w:r>
            <w:r w:rsidRPr="00597BF4">
              <w:rPr>
                <w:rFonts w:ascii="Times New Roman" w:eastAsia="Calibri" w:hAnsi="Times New Roman" w:cs="Times New Roman"/>
                <w:sz w:val="16"/>
                <w:szCs w:val="16"/>
              </w:rPr>
              <w:instrText>ADDIN CSL_CITATION {"citationItems":[{"id":"ITEM-1","itemData":{"DOI":"10.1007/s00213-024-06702-w ORIGINAL INVESTIGATION Dose-dependent","author":[{"dropping-particle":"","family":"Zabik","given":"Nicole L","non-dropping-particle":"","parse-names":false,"suffix":""},{"dropping-particle":"","family":"Iadipaolo","given":"Allesandra","non-dropping-particle":"","parse-names":false,"suffix":""},{"dropping-particle":"","family":"Peters","given":"Craig A","non-dropping-particle":"","parse-names":false,"suffix":""},{"dropping-particle":"","family":"Baglot","given":"Samantha L","non-dropping-particle":"","parse-names":false,"suffix":""},{"dropping-particle":"","family":"Hill","given":"Matthew N","non-dropping-particle":"","parse-names":false,"suffix":""},{"dropping-particle":"","family":"Rabinak","given":"Christine A","non-dropping-particle":"","parse-names":false,"suffix":""}],"container-title":"Psychopharmacology","id":"ITEM-1","issued":{"date-parts":[["2024"]]},"page":"1-16","title":"Dose-dependent effect of acute THC on extinction memory recall and fear renewal: a randomized, double-blind, placebo-controlled study","type":"article-journal"},"uris":["http://www.mendeley.com/documents/?uuid=1166bf11-72e9-46c0-809b-9680ae9e9c1a","http://www.mendeley.com/documents/?uuid=abbb1f80-e28f-4f0e-9494-4c715d4d8f9e"]}],"mendeley":{"formattedCitation":"&lt;sup&gt;1&lt;/sup&gt;","plainTextFormattedCitation":"1","previouslyFormattedCitation":"(1)"},"properties":{"noteIndex":0},"schema":"https://github.com/citation-style-language/schema/raw/master/csl-citation.json"}</w:instrText>
            </w:r>
            <w:r w:rsidRPr="00597BF4">
              <w:rPr>
                <w:rFonts w:ascii="Times New Roman" w:eastAsia="Calibri" w:hAnsi="Times New Roman" w:cs="Times New Roman"/>
                <w:sz w:val="16"/>
                <w:szCs w:val="16"/>
              </w:rPr>
              <w:fldChar w:fldCharType="separate"/>
            </w:r>
            <w:r w:rsidRPr="00597BF4">
              <w:rPr>
                <w:rFonts w:ascii="Times New Roman" w:eastAsia="Calibri" w:hAnsi="Times New Roman" w:cs="Times New Roman"/>
                <w:noProof/>
                <w:sz w:val="16"/>
                <w:szCs w:val="16"/>
                <w:vertAlign w:val="superscript"/>
              </w:rPr>
              <w:t>1</w:t>
            </w:r>
            <w:r w:rsidRPr="00597BF4">
              <w:rPr>
                <w:rFonts w:ascii="Times New Roman" w:eastAsia="Calibri" w:hAnsi="Times New Roman" w:cs="Times New Roman"/>
                <w:sz w:val="16"/>
                <w:szCs w:val="16"/>
              </w:rPr>
              <w:fldChar w:fldCharType="end"/>
            </w:r>
          </w:p>
        </w:tc>
        <w:tc>
          <w:tcPr>
            <w:tcW w:w="2056" w:type="pct"/>
          </w:tcPr>
          <w:p w14:paraId="58E79F26"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Not reported</w:t>
            </w:r>
          </w:p>
        </w:tc>
        <w:tc>
          <w:tcPr>
            <w:tcW w:w="1837" w:type="pct"/>
          </w:tcPr>
          <w:p w14:paraId="48D15922"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Not reported</w:t>
            </w:r>
          </w:p>
        </w:tc>
      </w:tr>
      <w:tr w:rsidR="00597BF4" w:rsidRPr="00597BF4" w14:paraId="6DF586A8" w14:textId="77777777" w:rsidTr="005A4F62">
        <w:tc>
          <w:tcPr>
            <w:tcW w:w="1107" w:type="pct"/>
          </w:tcPr>
          <w:p w14:paraId="3DD8061E"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Zabik, 2023</w:t>
            </w:r>
            <w:r w:rsidRPr="00597BF4">
              <w:rPr>
                <w:rFonts w:ascii="Times New Roman" w:eastAsia="Calibri" w:hAnsi="Times New Roman" w:cs="Times New Roman"/>
                <w:sz w:val="16"/>
                <w:szCs w:val="16"/>
              </w:rPr>
              <w:fldChar w:fldCharType="begin" w:fldLock="1"/>
            </w:r>
            <w:r w:rsidRPr="00597BF4">
              <w:rPr>
                <w:rFonts w:ascii="Times New Roman" w:eastAsia="Calibri" w:hAnsi="Times New Roman" w:cs="Times New Roman"/>
                <w:sz w:val="16"/>
                <w:szCs w:val="16"/>
              </w:rPr>
              <w:instrText>ADDIN CSL_CITATION {"citationItems":[{"id":"ITEM-1","itemData":{"author":[{"dropping-particle":"","family":"Zabik","given":"Nicole L","non-dropping-particle":"","parse-names":false,"suffix":""},{"dropping-particle":"","family":"Rabinak","given":"Christine A","non-dropping-particle":"","parse-names":false,"suffix":""},{"dropping-particle":"","family":"Peters","given":"Craig A","non-dropping-particle":"","parse-names":false,"suffix":""},{"dropping-particle":"","family":"Iadipaolo","given":"Allesandra","non-dropping-particle":"","parse-names":false,"suffix":""}],"container-title":"Neurobiology of learning and memory","id":"ITEM-1","issued":{"date-parts":[["2023"]]},"page":"107758","title":"Cannabinoid modulation of corticolimbic activation during extinction learning and fear renewal in adults with posttraumatic stress disorder","type":"article-journal","volume":"201"},"uris":["http://www.mendeley.com/documents/?uuid=b130d560-0c47-4241-bdb7-6fc1f6b2d296","http://www.mendeley.com/documents/?uuid=793a41d9-e7bb-4f52-9769-024c01114ece"]}],"mendeley":{"formattedCitation":"&lt;sup&gt;2&lt;/sup&gt;","plainTextFormattedCitation":"2","previouslyFormattedCitation":"(2)"},"properties":{"noteIndex":0},"schema":"https://github.com/citation-style-language/schema/raw/master/csl-citation.json"}</w:instrText>
            </w:r>
            <w:r w:rsidRPr="00597BF4">
              <w:rPr>
                <w:rFonts w:ascii="Times New Roman" w:eastAsia="Calibri" w:hAnsi="Times New Roman" w:cs="Times New Roman"/>
                <w:sz w:val="16"/>
                <w:szCs w:val="16"/>
              </w:rPr>
              <w:fldChar w:fldCharType="separate"/>
            </w:r>
            <w:r w:rsidRPr="00597BF4">
              <w:rPr>
                <w:rFonts w:ascii="Times New Roman" w:eastAsia="Calibri" w:hAnsi="Times New Roman" w:cs="Times New Roman"/>
                <w:noProof/>
                <w:sz w:val="16"/>
                <w:szCs w:val="16"/>
                <w:vertAlign w:val="superscript"/>
              </w:rPr>
              <w:t>2</w:t>
            </w:r>
            <w:r w:rsidRPr="00597BF4">
              <w:rPr>
                <w:rFonts w:ascii="Times New Roman" w:eastAsia="Calibri" w:hAnsi="Times New Roman" w:cs="Times New Roman"/>
                <w:sz w:val="16"/>
                <w:szCs w:val="16"/>
              </w:rPr>
              <w:fldChar w:fldCharType="end"/>
            </w:r>
          </w:p>
        </w:tc>
        <w:tc>
          <w:tcPr>
            <w:tcW w:w="2056" w:type="pct"/>
          </w:tcPr>
          <w:p w14:paraId="236F8936"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Not reported</w:t>
            </w:r>
          </w:p>
        </w:tc>
        <w:tc>
          <w:tcPr>
            <w:tcW w:w="1837" w:type="pct"/>
          </w:tcPr>
          <w:p w14:paraId="08EFAE11"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Not reported</w:t>
            </w:r>
          </w:p>
        </w:tc>
      </w:tr>
      <w:tr w:rsidR="00597BF4" w:rsidRPr="00597BF4" w14:paraId="2757CF90" w14:textId="77777777" w:rsidTr="005A4F62">
        <w:tc>
          <w:tcPr>
            <w:tcW w:w="1107" w:type="pct"/>
          </w:tcPr>
          <w:p w14:paraId="7F3BDBFB"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Walsh, 2023</w:t>
            </w:r>
            <w:r w:rsidRPr="00597BF4">
              <w:rPr>
                <w:rFonts w:ascii="Times New Roman" w:eastAsia="Calibri" w:hAnsi="Times New Roman" w:cs="Times New Roman"/>
                <w:sz w:val="16"/>
                <w:szCs w:val="16"/>
              </w:rPr>
              <w:fldChar w:fldCharType="begin" w:fldLock="1"/>
            </w:r>
            <w:r w:rsidRPr="00597BF4">
              <w:rPr>
                <w:rFonts w:ascii="Times New Roman" w:eastAsia="Calibri" w:hAnsi="Times New Roman" w:cs="Times New Roman"/>
                <w:sz w:val="16"/>
                <w:szCs w:val="16"/>
              </w:rPr>
              <w:instrText>ADDIN CSL_CITATION {"citationItems":[{"id":"ITEM-1","itemData":{"DOI":"10.1186/s13063-023-07543-2","ISBN":"1306302307","ISSN":"1745-6215","author":[{"dropping-particle":"","family":"Walsh","given":"Zach","non-dropping-particle":"","parse-names":false,"suffix":""},{"dropping-particle":"","family":"Mitchell","given":"Ian","non-dropping-particle":"","parse-names":false,"suffix":""},{"dropping-particle":"","family":"Crosby","given":"Kim","non-dropping-particle":"","parse-names":false,"suffix":""},{"dropping-particle":"","family":"Pierre","given":"Michelle St","non-dropping-particle":"","parse-names":false,"suffix":""},{"dropping-particle":"","family":"Declerck","given":"Drew","non-dropping-particle":"","parse-names":false,"suffix":""},{"dropping-particle":"","family":"Ong","given":"Kaye","non-dropping-particle":"","parse-names":false,"suffix":""},{"dropping-particle":"","family":"Lucas","given":"Philippe","non-dropping-particle":"","parse-names":false,"suffix":""}],"container-title":"Trials","id":"ITEM-1","issue":"578","issued":{"date-parts":[["2023"]]},"page":"23-26","publisher":"BioMed Central","title":"A small clinical trial of vaporized cannabis for PTSD: suggestive results and directions for future study","type":"article-journal","volume":"24"},"uris":["http://www.mendeley.com/documents/?uuid=244ad5bf-2e4e-4574-bcf9-cc90781afc64"]}],"mendeley":{"formattedCitation":"&lt;sup&gt;3&lt;/sup&gt;","plainTextFormattedCitation":"3","previouslyFormattedCitation":"(3)"},"properties":{"noteIndex":0},"schema":"https://github.com/citation-style-language/schema/raw/master/csl-citation.json"}</w:instrText>
            </w:r>
            <w:r w:rsidRPr="00597BF4">
              <w:rPr>
                <w:rFonts w:ascii="Times New Roman" w:eastAsia="Calibri" w:hAnsi="Times New Roman" w:cs="Times New Roman"/>
                <w:sz w:val="16"/>
                <w:szCs w:val="16"/>
              </w:rPr>
              <w:fldChar w:fldCharType="separate"/>
            </w:r>
            <w:r w:rsidRPr="00597BF4">
              <w:rPr>
                <w:rFonts w:ascii="Times New Roman" w:eastAsia="Calibri" w:hAnsi="Times New Roman" w:cs="Times New Roman"/>
                <w:noProof/>
                <w:sz w:val="16"/>
                <w:szCs w:val="16"/>
                <w:vertAlign w:val="superscript"/>
              </w:rPr>
              <w:t>3</w:t>
            </w:r>
            <w:r w:rsidRPr="00597BF4">
              <w:rPr>
                <w:rFonts w:ascii="Times New Roman" w:eastAsia="Calibri" w:hAnsi="Times New Roman" w:cs="Times New Roman"/>
                <w:sz w:val="16"/>
                <w:szCs w:val="16"/>
              </w:rPr>
              <w:fldChar w:fldCharType="end"/>
            </w:r>
          </w:p>
        </w:tc>
        <w:tc>
          <w:tcPr>
            <w:tcW w:w="2056" w:type="pct"/>
          </w:tcPr>
          <w:p w14:paraId="36731D40"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Not reported</w:t>
            </w:r>
          </w:p>
        </w:tc>
        <w:tc>
          <w:tcPr>
            <w:tcW w:w="1837" w:type="pct"/>
          </w:tcPr>
          <w:p w14:paraId="7935FDD5"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Not reported</w:t>
            </w:r>
          </w:p>
        </w:tc>
      </w:tr>
      <w:tr w:rsidR="00597BF4" w:rsidRPr="00597BF4" w14:paraId="2E9E315D" w14:textId="77777777" w:rsidTr="005A4F62">
        <w:tc>
          <w:tcPr>
            <w:tcW w:w="1107" w:type="pct"/>
          </w:tcPr>
          <w:p w14:paraId="6EC29277" w14:textId="77777777" w:rsidR="00597BF4" w:rsidRPr="00597BF4" w:rsidRDefault="00597BF4" w:rsidP="00597BF4">
            <w:pPr>
              <w:spacing w:line="360" w:lineRule="auto"/>
              <w:rPr>
                <w:rFonts w:ascii="Times New Roman" w:eastAsia="Calibri" w:hAnsi="Times New Roman" w:cs="Times New Roman"/>
                <w:sz w:val="16"/>
                <w:szCs w:val="16"/>
                <w:lang w:val="de-DE"/>
              </w:rPr>
            </w:pPr>
            <w:r w:rsidRPr="00597BF4">
              <w:rPr>
                <w:rFonts w:ascii="Times New Roman" w:eastAsia="Calibri" w:hAnsi="Times New Roman" w:cs="Times New Roman"/>
                <w:sz w:val="16"/>
                <w:szCs w:val="16"/>
                <w:lang w:val="fr-FR"/>
              </w:rPr>
              <w:t>Bolsoni, 2022</w:t>
            </w:r>
            <w:r w:rsidRPr="00597BF4">
              <w:rPr>
                <w:rFonts w:ascii="Times New Roman" w:eastAsia="Calibri" w:hAnsi="Times New Roman" w:cs="Times New Roman"/>
                <w:sz w:val="16"/>
                <w:szCs w:val="16"/>
              </w:rPr>
              <w:fldChar w:fldCharType="begin" w:fldLock="1"/>
            </w:r>
            <w:r w:rsidRPr="00597BF4">
              <w:rPr>
                <w:rFonts w:ascii="Times New Roman" w:eastAsia="Calibri" w:hAnsi="Times New Roman" w:cs="Times New Roman"/>
                <w:sz w:val="16"/>
                <w:szCs w:val="16"/>
                <w:lang w:val="fr-FR"/>
              </w:rPr>
              <w:instrText>ADDIN CSL_CITATION {"citationItems":[{"id":"ITEM-1","itemData":{"DOI":"10.1590/1516-4446-2021-2317","ISBN":"1516444620","ISSN":"1809452X","PMID":"35293520","abstract":"Objectives: We assessed whether administering cannabidiol (CBD) before recalling the traumatic event that triggered their disorder attenuates anxiety in patients with post-traumatic stress disorder (PTSD). As an exploratory pilot analysis, we also investigated whether this effect depends on the nature of the event (sexual vs. nonsexual trauma). Methods: Thirty-three patients of both sexes with PTSD were recruited and randomized 1:1 into two groups. One group received oral CBD (300 mg), and the other received a placebo before listening to a digital audio playback of their previously recorded report of the trigger event. Subjective and physiological measurements were taken before and after recall. We analyzed the data in two subsamples: Trigger events involving sexual and nonsexual trauma. Results: In the nonsexual trauma group, the differences between measurements before and after recall were significantly smaller with CBD than placebo; this held true for anxiety and cognitive impairment. However, in the sexual trauma group, the differences were non-significant for both measurements. Conclusion: A single dose of CBD (300mg) attenuated the increased anxiety and cognitive impairment induced by recalling a traumatic event in patients with PTSD when the event involved nonsexual trauma.","author":[{"dropping-particle":"","family":"Bolsoni","given":"Livia Maria","non-dropping-particle":"","parse-names":false,"suffix":""},{"dropping-particle":"","family":"Crippa","given":"Jose Alexandre S.","non-dropping-particle":"","parse-names":false,"suffix":""},{"dropping-particle":"","family":"Hallak","given":"Jaime Eduardo Cecflio","non-dropping-particle":"","parse-names":false,"suffix":""},{"dropping-particle":"","family":"Guimaraes","given":"Francisco Silveira","non-dropping-particle":"","parse-names":false,"suffix":""},{"dropping-particle":"","family":"Zuardi","given":"Antonio Waldo","non-dropping-particle":"","parse-names":false,"suffix":""}],"container-title":"Brazilian Journal of Psychiatry","id":"ITEM-1","issue":"3","issued":{"date-parts":[["2022"]]},"page":"298-307","title":"The anxiolytic effect of cannabidiol depends on the nature of the trauma when patients with post-traumatic stress disorder recall their trigger event","type":"article-journal","volume":"44"},"uris":["http://www.mendeley.com/documents/?uuid=a721a980-296a-45fc-a1a8-1675e3cb94f2"]}],"mendeley":{"formattedCitation":"&lt;sup&gt;4&lt;/sup&gt;","plainTextFormattedCitation":"4","previouslyFormattedCitation":"(4)"},"properties":{"noteIndex":0},"schema":"https://github.com/citation-style-language/schema/raw/master/csl-citation.json"}</w:instrText>
            </w:r>
            <w:r w:rsidRPr="00597BF4">
              <w:rPr>
                <w:rFonts w:ascii="Times New Roman" w:eastAsia="Calibri" w:hAnsi="Times New Roman" w:cs="Times New Roman"/>
                <w:sz w:val="16"/>
                <w:szCs w:val="16"/>
              </w:rPr>
              <w:fldChar w:fldCharType="separate"/>
            </w:r>
            <w:r w:rsidRPr="00597BF4">
              <w:rPr>
                <w:rFonts w:ascii="Times New Roman" w:eastAsia="Calibri" w:hAnsi="Times New Roman" w:cs="Times New Roman"/>
                <w:noProof/>
                <w:sz w:val="16"/>
                <w:szCs w:val="16"/>
                <w:vertAlign w:val="superscript"/>
                <w:lang w:val="fr-FR"/>
              </w:rPr>
              <w:t>4</w:t>
            </w:r>
            <w:r w:rsidRPr="00597BF4">
              <w:rPr>
                <w:rFonts w:ascii="Times New Roman" w:eastAsia="Calibri" w:hAnsi="Times New Roman" w:cs="Times New Roman"/>
                <w:sz w:val="16"/>
                <w:szCs w:val="16"/>
              </w:rPr>
              <w:fldChar w:fldCharType="end"/>
            </w:r>
          </w:p>
        </w:tc>
        <w:tc>
          <w:tcPr>
            <w:tcW w:w="2056" w:type="pct"/>
          </w:tcPr>
          <w:p w14:paraId="3979C030" w14:textId="77777777" w:rsidR="00597BF4" w:rsidRPr="00597BF4" w:rsidRDefault="00597BF4" w:rsidP="00597BF4">
            <w:pPr>
              <w:spacing w:line="360" w:lineRule="auto"/>
              <w:rPr>
                <w:rFonts w:ascii="Times New Roman" w:eastAsia="Calibri" w:hAnsi="Times New Roman" w:cs="Times New Roman"/>
                <w:sz w:val="16"/>
                <w:szCs w:val="16"/>
                <w:lang w:val="fr-FR"/>
              </w:rPr>
            </w:pPr>
            <w:r w:rsidRPr="00597BF4">
              <w:rPr>
                <w:rFonts w:ascii="Times New Roman" w:eastAsia="Calibri" w:hAnsi="Times New Roman" w:cs="Times New Roman"/>
                <w:sz w:val="16"/>
                <w:szCs w:val="16"/>
                <w:lang w:val="fr-FR"/>
              </w:rPr>
              <w:t>Not reported</w:t>
            </w:r>
          </w:p>
        </w:tc>
        <w:tc>
          <w:tcPr>
            <w:tcW w:w="1837" w:type="pct"/>
          </w:tcPr>
          <w:p w14:paraId="0ECECD14" w14:textId="77777777" w:rsidR="00597BF4" w:rsidRPr="00597BF4" w:rsidRDefault="00597BF4" w:rsidP="00597BF4">
            <w:pPr>
              <w:spacing w:line="360" w:lineRule="auto"/>
              <w:rPr>
                <w:rFonts w:ascii="Times New Roman" w:eastAsia="Calibri" w:hAnsi="Times New Roman" w:cs="Times New Roman"/>
                <w:sz w:val="16"/>
                <w:szCs w:val="16"/>
                <w:lang w:val="fr-FR"/>
              </w:rPr>
            </w:pPr>
            <w:r w:rsidRPr="00597BF4">
              <w:rPr>
                <w:rFonts w:ascii="Times New Roman" w:eastAsia="Calibri" w:hAnsi="Times New Roman" w:cs="Times New Roman"/>
                <w:sz w:val="16"/>
                <w:szCs w:val="16"/>
              </w:rPr>
              <w:t>Not reported</w:t>
            </w:r>
          </w:p>
        </w:tc>
      </w:tr>
      <w:tr w:rsidR="00597BF4" w:rsidRPr="00597BF4" w14:paraId="6AEE8F7D" w14:textId="77777777" w:rsidTr="005A4F62">
        <w:tc>
          <w:tcPr>
            <w:tcW w:w="1107" w:type="pct"/>
          </w:tcPr>
          <w:p w14:paraId="05D88000" w14:textId="77777777" w:rsidR="00597BF4" w:rsidRPr="00597BF4" w:rsidRDefault="00597BF4" w:rsidP="00597BF4">
            <w:pPr>
              <w:spacing w:line="360" w:lineRule="auto"/>
              <w:rPr>
                <w:rFonts w:ascii="Times New Roman" w:eastAsia="Calibri" w:hAnsi="Times New Roman" w:cs="Times New Roman"/>
                <w:sz w:val="16"/>
                <w:szCs w:val="16"/>
                <w:lang w:val="de-DE"/>
              </w:rPr>
            </w:pPr>
            <w:r w:rsidRPr="00597BF4">
              <w:rPr>
                <w:rFonts w:ascii="Times New Roman" w:eastAsia="Calibri" w:hAnsi="Times New Roman" w:cs="Times New Roman"/>
                <w:sz w:val="16"/>
                <w:szCs w:val="16"/>
              </w:rPr>
              <w:t>Bolsoni, 2022</w:t>
            </w:r>
            <w:r w:rsidRPr="00597BF4">
              <w:rPr>
                <w:rFonts w:ascii="Times New Roman" w:eastAsia="Calibri" w:hAnsi="Times New Roman" w:cs="Times New Roman"/>
                <w:sz w:val="16"/>
                <w:szCs w:val="16"/>
              </w:rPr>
              <w:fldChar w:fldCharType="begin" w:fldLock="1"/>
            </w:r>
            <w:r w:rsidRPr="00597BF4">
              <w:rPr>
                <w:rFonts w:ascii="Times New Roman" w:eastAsia="Calibri" w:hAnsi="Times New Roman" w:cs="Times New Roman"/>
                <w:sz w:val="16"/>
                <w:szCs w:val="16"/>
              </w:rPr>
              <w:instrText>ADDIN CSL_CITATION {"citationItems":[{"id":"ITEM-1","itemData":{"DOI":"10.1007/s00213-021-06043-y","ISBN":"0123456789","ISSN":"14322072","PMID":"35029706","abstract":"Studies with cannabidiol (CBD) suggest that this compound has anxiolytic properties and may mediate the reconsolidation and extinction of aversive memories. The objective of this study was to test whether the administration of CBD 300 mg before the recall of traumatic events attenuated symptoms usually induced by recall in subjects diagnosed with posttraumatic stress disorder (PTSD) and if its potential effects interfere with the reconsolidation of aversive memories. The double-blind trial included 33 participants of both sexes, aged between 18 and 60 years, diagnosed with PTSD according to the SCID-5 and randomly allocated to two groups treated with CBD (n = 17) and placebo (n = 16). In the first experimental section, participants were matched by sex, age, body mass index (BMI), and PTSD symptoms as assessed with the Posttraumatic Stress Disorder Checklist (PCL-5). On the same day, participants prepared the behavior test, recording accounts of their traumas in digital audio for a minute and a half and then imagining the trauma for 30 s. After 7 days, participants received CBD (300 mg) or placebo and performed the behavioral test, listening to the trauma account and imagining themselves in that situation. Before and after the behavioral test, subjective changes in mood and anxiety were recorded (Visual and Analogical Mood Scale — VAMS and STAI-state), along with physiological correlates of anxiety blood pressure (BP), heart rate (HR), and salivary cortisol (SC). Seven days later, participants underwent the same procedures as the previous session, but without the pharmacological intervention, to assess the effect on reconsolidation of traumatic memories. We found that CBD significantly attenuated the increase in the VAMS scale cognitive impairment factor scores, under the CBD’s effect, with this effect remaining 1 week after drug administration. No significant differences between the effects of CBD and placebo on anxiety, alertness, and discomfort induced by the recall of the traumatic event during the pharmacological intervention and in the subsequent week, in the absence of it. There were no significant differences between the CBD and placebo groups regarding physiological data (BP, HR, and SC). The attenuation of cognitive impairments during trauma recall under the effect of CBD may have interfered with the reconsolidation of traumatic memories concerning its association with cognitive impairments.","author":[{"dropping-particle":"","family":"Bolsoni","given":"Lívia Maria","non-dropping-particle":"","parse-names":false,"suffix":""},{"dropping-particle":"","family":"Crippa","given":"José Alexandre S.","non-dropping-particle":"","parse-names":false,"suffix":""},{"dropping-particle":"","family":"Hallak","given":"Jaime Eduardo Cecílio","non-dropping-particle":"","parse-names":false,"suffix":""},{"dropping-particle":"","family":"Guimarães","given":"Francisco Silveira","non-dropping-particle":"","parse-names":false,"suffix":""},{"dropping-particle":"","family":"Zuardi","given":"Antonio Waldo","non-dropping-particle":"","parse-names":false,"suffix":""}],"container-title":"Psychopharmacology","id":"ITEM-1","issue":"5","issued":{"date-parts":[["2022"]]},"page":"1499-1507","publisher":"Springer Berlin Heidelberg","title":"Effects of cannabidiol on symptoms induced by the recall of traumatic events in patients with posttraumatic stress disorder","type":"article-journal","volume":"239"},"uris":["http://www.mendeley.com/documents/?uuid=5b3ff3dd-6eca-4c81-9eec-7c6c456881f9"]}],"mendeley":{"formattedCitation":"&lt;sup&gt;5&lt;/sup&gt;","plainTextFormattedCitation":"5","previouslyFormattedCitation":"(5)"},"properties":{"noteIndex":0},"schema":"https://github.com/citation-style-language/schema/raw/master/csl-citation.json"}</w:instrText>
            </w:r>
            <w:r w:rsidRPr="00597BF4">
              <w:rPr>
                <w:rFonts w:ascii="Times New Roman" w:eastAsia="Calibri" w:hAnsi="Times New Roman" w:cs="Times New Roman"/>
                <w:sz w:val="16"/>
                <w:szCs w:val="16"/>
              </w:rPr>
              <w:fldChar w:fldCharType="separate"/>
            </w:r>
            <w:r w:rsidRPr="00597BF4">
              <w:rPr>
                <w:rFonts w:ascii="Times New Roman" w:eastAsia="Calibri" w:hAnsi="Times New Roman" w:cs="Times New Roman"/>
                <w:noProof/>
                <w:sz w:val="16"/>
                <w:szCs w:val="16"/>
                <w:vertAlign w:val="superscript"/>
                <w:lang w:val="es-ES"/>
              </w:rPr>
              <w:t>5</w:t>
            </w:r>
            <w:r w:rsidRPr="00597BF4">
              <w:rPr>
                <w:rFonts w:ascii="Times New Roman" w:eastAsia="Calibri" w:hAnsi="Times New Roman" w:cs="Times New Roman"/>
                <w:sz w:val="16"/>
                <w:szCs w:val="16"/>
              </w:rPr>
              <w:fldChar w:fldCharType="end"/>
            </w:r>
          </w:p>
        </w:tc>
        <w:tc>
          <w:tcPr>
            <w:tcW w:w="2056" w:type="pct"/>
          </w:tcPr>
          <w:p w14:paraId="5DB330DA" w14:textId="77777777" w:rsidR="00597BF4" w:rsidRPr="00597BF4" w:rsidRDefault="00597BF4" w:rsidP="00597BF4">
            <w:pPr>
              <w:spacing w:line="360" w:lineRule="auto"/>
              <w:rPr>
                <w:rFonts w:ascii="Times New Roman" w:eastAsia="Calibri" w:hAnsi="Times New Roman" w:cs="Times New Roman"/>
                <w:sz w:val="16"/>
                <w:szCs w:val="16"/>
                <w:lang w:val="es-ES"/>
              </w:rPr>
            </w:pPr>
            <w:r w:rsidRPr="00597BF4">
              <w:rPr>
                <w:rFonts w:ascii="Times New Roman" w:eastAsia="Calibri" w:hAnsi="Times New Roman" w:cs="Times New Roman"/>
                <w:sz w:val="16"/>
                <w:szCs w:val="16"/>
                <w:lang w:val="es-ES"/>
              </w:rPr>
              <w:t>Not reported</w:t>
            </w:r>
          </w:p>
        </w:tc>
        <w:tc>
          <w:tcPr>
            <w:tcW w:w="1837" w:type="pct"/>
          </w:tcPr>
          <w:p w14:paraId="3E660585" w14:textId="77777777" w:rsidR="00597BF4" w:rsidRPr="00597BF4" w:rsidRDefault="00597BF4" w:rsidP="00597BF4">
            <w:pPr>
              <w:spacing w:line="360" w:lineRule="auto"/>
              <w:rPr>
                <w:rFonts w:ascii="Times New Roman" w:eastAsia="Calibri" w:hAnsi="Times New Roman" w:cs="Times New Roman"/>
                <w:sz w:val="16"/>
                <w:szCs w:val="16"/>
                <w:lang w:val="es-ES"/>
              </w:rPr>
            </w:pPr>
            <w:r w:rsidRPr="00597BF4">
              <w:rPr>
                <w:rFonts w:ascii="Times New Roman" w:eastAsia="Calibri" w:hAnsi="Times New Roman" w:cs="Times New Roman"/>
                <w:sz w:val="16"/>
                <w:szCs w:val="16"/>
              </w:rPr>
              <w:t>Not reported</w:t>
            </w:r>
          </w:p>
        </w:tc>
      </w:tr>
      <w:tr w:rsidR="00597BF4" w:rsidRPr="00597BF4" w14:paraId="71F92DD4" w14:textId="77777777" w:rsidTr="005A4F62">
        <w:tc>
          <w:tcPr>
            <w:tcW w:w="1107" w:type="pct"/>
          </w:tcPr>
          <w:p w14:paraId="5D0395E2" w14:textId="77777777" w:rsidR="00597BF4" w:rsidRPr="00597BF4" w:rsidRDefault="00597BF4" w:rsidP="00597BF4">
            <w:pPr>
              <w:spacing w:line="360" w:lineRule="auto"/>
              <w:rPr>
                <w:rFonts w:ascii="Times New Roman" w:eastAsia="Calibri" w:hAnsi="Times New Roman" w:cs="Times New Roman"/>
                <w:sz w:val="16"/>
                <w:szCs w:val="16"/>
                <w:lang w:val="de-DE"/>
              </w:rPr>
            </w:pPr>
            <w:r w:rsidRPr="00597BF4">
              <w:rPr>
                <w:rFonts w:ascii="Times New Roman" w:eastAsia="Calibri" w:hAnsi="Times New Roman" w:cs="Times New Roman"/>
                <w:sz w:val="16"/>
                <w:szCs w:val="16"/>
                <w:lang w:val="de-DE"/>
              </w:rPr>
              <w:t>Bonn-Miller, 2021</w:t>
            </w:r>
            <w:r w:rsidRPr="00597BF4">
              <w:rPr>
                <w:rFonts w:ascii="Times New Roman" w:eastAsia="Calibri" w:hAnsi="Times New Roman" w:cs="Times New Roman"/>
                <w:sz w:val="16"/>
                <w:szCs w:val="16"/>
              </w:rPr>
              <w:fldChar w:fldCharType="begin" w:fldLock="1"/>
            </w:r>
            <w:r w:rsidRPr="00597BF4">
              <w:rPr>
                <w:rFonts w:ascii="Times New Roman" w:eastAsia="Calibri" w:hAnsi="Times New Roman" w:cs="Times New Roman"/>
                <w:sz w:val="16"/>
                <w:szCs w:val="16"/>
                <w:lang w:val="de-DE"/>
              </w:rPr>
              <w:instrText>ADDIN CSL_CITATION {"citationItems":[{"id":"ITEM-1","itemData":{"DOI":"10.1371/journal.pone.0246990","ISBN":"1111111111","ISSN":"19326203","PMID":"33730032","abstract":"Importance There is a pressing need for development of novel pharmacology for the treatment of Posttraumatic Stress Disorder (PTSD). Given increasing use of medical cannabis among US military veterans to self-treat PTSD, there is strong public interest in whether cannabis may be a safe and effective treatment for PTSD. Objective The aim of the present study was to collect preliminary data on the safety and potential efficacy of three active concentrations of smoked cannabis (i.e., High THC = approximately 12% THC and &lt; 0.05% CBD; High CBD = 11% CBD and 0.50% THC; THC+CBD = approximately 7.9% THC and 8.1% CBD, and placebo = &lt; 0.03% THC and &lt; 0.01% CBD) compared to placebo in the treatment of PTSD among military veterans. Methods The study used a double-blind, cross-over design, where participants were randomly assigned to receive three weeks of either active treatment or placebo in Stage 1 (N = 80), and then were re-randomized after a 2-week washout period to receive one of the other three active treatments in Stage 2 (N = 74). The primary outcome measure was change in PTSD symptom severity from baseline to end of treatment in Stage 1. Results The study did not find a significant difference in change in PTSD symptom severity between the active cannabis concentrations and placebo by the end of Stage 1. All three active concentrations of smoked cannabis were generally well tolerated. Conclusions and relevance The present study is the first randomized placebo-controlled trial of smoked cannabis for PTSD. All treatment groups, including placebo, showed good tolerability and significant improvements in PTSD symptoms during three weeks of treatment, but no active treatment statistically outperformed placebo in this brief, preliminary trial. Additional well-controlled and adequately powered studies with cannabis suitable for FDA drug development are needed to determine whether smoked cannabis improves symptoms of PTSD.","author":[{"dropping-particle":"","family":"Bonn-Miller","given":"Marcel O","non-dropping-particle":"","parse-names":false,"suffix":""},{"dropping-particle":"","family":"Sisley","given":"Sue","non-dropping-particle":"","parse-names":false,"suffix":""},{"dropping-particle":"","family":"Riggs","given":"Paula","non-dropping-particle":"","parse-names":false,"suffix":""},{"dropping-particle":"","family":"Yazar-Klosinski","given":"Berra","non-dropping-particle":"","parse-names":false,"suffix":""},{"dropping-particle":"","family":"Wang","given":"Julie B.","non-dropping-particle":"","parse-names":false,"suffix":""},{"dropping-particle":"","family":"Loflin","given":"Mallory J.E.","non-dropping-particle":"","parse-names":false,"suffix":""},{"dropping-particle":"","family":"Shechet","given":"Benjamin","non-dropping-particle":"","parse-names":false,"suffix":""},{"dropping-particle":"","family":"Hennigan","given":"Colin","non-dropping-particle":"","parse-names":false,"suffix":""},{"dropping-particle":"","family":"Matthews","given":"Rebecca","non-dropping-particle":"","parse-names":false,"suffix":""},{"dropping-particle":"","family":"Emerson","given":"Amy","non-dropping-particle":"","parse-names":false,"suffix":""},{"dropping-particle":"","family":"Doblin","given":"Rick","non-dropping-particle":"","parse-names":false,"suffix":""}],"container-title":"PLoS ONE","id":"ITEM-1","issue":"3 March","issued":{"date-parts":[["2021"]]},"page":"1-26","title":"The short-term impact of 3 smoked cannabis preparations versus placebo on PTSD symptoms: A randomized cross-over clinical trial","type":"article-journal","volume":"16"},"uris":["http://www.mendeley.com/documents/?uuid=4ee9481e-cb75-41e4-8f41-5957d474ae08"]}],"mendeley":{"formattedCitation":"&lt;sup&gt;6&lt;/sup&gt;","plainTextFormattedCitation":"6","previouslyFormattedCitation":"(6)"},"properties":{"noteIndex":0},"schema":"https://github.com/citation-style-language/schema/raw/master/csl-citation.json"}</w:instrText>
            </w:r>
            <w:r w:rsidRPr="00597BF4">
              <w:rPr>
                <w:rFonts w:ascii="Times New Roman" w:eastAsia="Calibri" w:hAnsi="Times New Roman" w:cs="Times New Roman"/>
                <w:sz w:val="16"/>
                <w:szCs w:val="16"/>
              </w:rPr>
              <w:fldChar w:fldCharType="separate"/>
            </w:r>
            <w:r w:rsidRPr="00597BF4">
              <w:rPr>
                <w:rFonts w:ascii="Times New Roman" w:eastAsia="Calibri" w:hAnsi="Times New Roman" w:cs="Times New Roman"/>
                <w:noProof/>
                <w:sz w:val="16"/>
                <w:szCs w:val="16"/>
                <w:vertAlign w:val="superscript"/>
                <w:lang w:val="de-DE"/>
              </w:rPr>
              <w:t>6</w:t>
            </w:r>
            <w:r w:rsidRPr="00597BF4">
              <w:rPr>
                <w:rFonts w:ascii="Times New Roman" w:eastAsia="Calibri" w:hAnsi="Times New Roman" w:cs="Times New Roman"/>
                <w:sz w:val="16"/>
                <w:szCs w:val="16"/>
              </w:rPr>
              <w:fldChar w:fldCharType="end"/>
            </w:r>
            <w:r w:rsidRPr="00597BF4">
              <w:rPr>
                <w:rFonts w:ascii="Times New Roman" w:eastAsia="Calibri" w:hAnsi="Times New Roman" w:cs="Times New Roman"/>
                <w:sz w:val="16"/>
                <w:szCs w:val="16"/>
                <w:lang w:val="de-DE"/>
              </w:rPr>
              <w:t>*</w:t>
            </w:r>
          </w:p>
        </w:tc>
        <w:tc>
          <w:tcPr>
            <w:tcW w:w="2056" w:type="pct"/>
          </w:tcPr>
          <w:p w14:paraId="6D99F975" w14:textId="77777777" w:rsidR="00597BF4" w:rsidRPr="00597BF4" w:rsidRDefault="00597BF4" w:rsidP="00597BF4">
            <w:pPr>
              <w:spacing w:line="360" w:lineRule="auto"/>
              <w:rPr>
                <w:rFonts w:ascii="Times New Roman" w:eastAsia="Calibri" w:hAnsi="Times New Roman" w:cs="Times New Roman"/>
                <w:sz w:val="16"/>
                <w:szCs w:val="16"/>
                <w:lang w:val="de-DE"/>
              </w:rPr>
            </w:pPr>
            <w:r w:rsidRPr="00597BF4">
              <w:rPr>
                <w:rFonts w:ascii="Times New Roman" w:eastAsia="Calibri" w:hAnsi="Times New Roman" w:cs="Times New Roman"/>
                <w:sz w:val="16"/>
                <w:szCs w:val="16"/>
                <w:lang w:val="de-DE"/>
              </w:rPr>
              <w:t>THC-rich arm:</w:t>
            </w:r>
            <w:r w:rsidRPr="00597BF4">
              <w:rPr>
                <w:rFonts w:ascii="Times New Roman" w:eastAsia="Calibri" w:hAnsi="Times New Roman" w:cs="Times New Roman"/>
                <w:sz w:val="16"/>
                <w:szCs w:val="16"/>
                <w:lang w:val="de-DE"/>
              </w:rPr>
              <w:br/>
              <w:t xml:space="preserve">Stage 1: Related: Tachycardia 1/20 (5.0%), Dry eye 2/20 (10.0%), Dry mouth 3/20 (15.0%), Nausea 2/20 (10.0%), Dizziness 2/20 (10.0%), Somnolence 3/20 (15.0%), Irritability 2/20 (10.0%), Anxiety 1/20 (5.0%), Hallucinations (visual) 1/20 (5.0%), Paranoia 1/20 (5.0%), Insomnia 1/20 (5.0%). Not related: Influenza 1/20 (5.0%), Upper respiratory tract infection 3/20 (15.0%), Back pain 2/20 (10.0%), Neck pain 1/20 (5.0%), Panic attack 1/20 (5.0%), Pollakiuria 1/20 (5.0%), Urine abnormality 1/20 (5.0%). </w:t>
            </w:r>
          </w:p>
          <w:p w14:paraId="4703EF18"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lang w:val="de-DE"/>
              </w:rPr>
              <w:t xml:space="preserve">Stage 2 Related: Dry eye 1/29 (3.4%), Dry mouth 2/29 (6.9%), Nausea 3/29 (10.3%), Vomiting 3/29 (10.3%), Dizziness 2/29 (6.9%), Feeling abnormal 1/29 (3.4%), Anxiety 5/29 (17.2%), Insomnia 1/29 (3.4%), Paranoia 3/29 (10.3%). Not related: Upper respiratory tract infection 2/29 (6.9%), </w:t>
            </w:r>
            <w:r w:rsidRPr="00597BF4">
              <w:rPr>
                <w:rFonts w:ascii="Times New Roman" w:eastAsia="Calibri" w:hAnsi="Times New Roman" w:cs="Times New Roman"/>
                <w:sz w:val="16"/>
                <w:szCs w:val="16"/>
              </w:rPr>
              <w:t xml:space="preserve">Back pain 2/29 (6.9%), Sinusitis 1/29 (3.4%), Throat irritation 2/29 (6.9%). </w:t>
            </w:r>
          </w:p>
          <w:p w14:paraId="7CF853A4"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CBD-rich arm:</w:t>
            </w:r>
            <w:r w:rsidRPr="00597BF4">
              <w:rPr>
                <w:rFonts w:ascii="Times New Roman" w:eastAsia="Calibri" w:hAnsi="Times New Roman" w:cs="Times New Roman"/>
                <w:sz w:val="16"/>
                <w:szCs w:val="16"/>
              </w:rPr>
              <w:br/>
              <w:t xml:space="preserve">Stage 1 Related: Dry mouth 1/20 (5.0%), Nausea 2/20 (10.0%), Anxiety 1/20 (5.0%), Insomnia 1/20 (5.0%), Irritability 1/20 (5.0%). Not related: Upper respiratory tract infection 2/20 (10.0%), Back pain 1/20 (5.0%), Throat irritation 4/20 (20.0%). </w:t>
            </w:r>
          </w:p>
          <w:p w14:paraId="5DADB84E"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Stage 2 Related: Dry mouth 2/27 (7.4%), Anxiety 3/27 (11.1%), Insomnia 2/27 (7.4%), Irritability 1/27 (3.7%), Depression 1/27 (3.7%). Not related: Upper respiratory tract infection 4/27 (14.8%), Sinusitis 2/27 (7.4%), Back pain 2/27 (7.4%), Throat irritation 1/27 (3.7%)</w:t>
            </w:r>
          </w:p>
          <w:p w14:paraId="6C8480BE"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THC:CBD balanced arm:</w:t>
            </w:r>
          </w:p>
          <w:p w14:paraId="324BF541"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lastRenderedPageBreak/>
              <w:t>Stage 1 Related: Abdominal discomfort 1/20 (5.0%), Nausea 5/20 (25.0%), Vomiting 1/20 (5.0%), Dizziness 3/20 (15.0%), Tremor 1/20 (5.0%), Anxiety 2/20 (10.0%), Paranoia 4/20 (20.0%), Libido increased 1/20 (5.0%). Not related: Upper respiratory tract infection 1/20 (5.0%), Back pain 1/20 (5.0%), Throat irritation 3/20 (15.0%).</w:t>
            </w:r>
          </w:p>
          <w:p w14:paraId="270C9EC0"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Stage 2 Related: Dry eye 1/18 (5.6%), Nausea 1/18 (5.6%), Vomiting 1/18 (5.6%), Dizziness 1/18 (5.6%), Feeling abnormal 1/18 (5.6%), Anxiety 2/18 (11.1%), Insomnia 1/18 (5.6%), Irritability 2/18 (11.1%). Not related: Upper respiratory tract infection 1/18 (5.6%), Back pain 3/18 (16.7%), Heat exhaustion 2/18 (11.1%)</w:t>
            </w:r>
          </w:p>
        </w:tc>
        <w:tc>
          <w:tcPr>
            <w:tcW w:w="1837" w:type="pct"/>
          </w:tcPr>
          <w:p w14:paraId="2A32E0F3"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lastRenderedPageBreak/>
              <w:t>THC-arm:</w:t>
            </w:r>
          </w:p>
          <w:p w14:paraId="7CECA2C4"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Stage 1 Related: Cardiac disorders 1/20 (5.0%)</w:t>
            </w:r>
          </w:p>
          <w:p w14:paraId="1D2D26E7"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Eye disorders 2/20 (10.0%), Gastrointestinal disorders 5/20 (25.0%), Nervous system disorders 6/20 (30.0%)</w:t>
            </w:r>
          </w:p>
          <w:p w14:paraId="683A1C65"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General disorders and administration site conditions 2/20 (10.0%), Psychiatric disorders 3/20 (15.0%) Not related: Respiratory, thoracic and mediastinal disorders 4/20 (20.0%), Musculoskeletal and connective tissue disorders 3/20 (15.0%), Psychiatric disorders 1/20 (5.0%), Renal and urinary disorders 2/20 (10.0%)</w:t>
            </w:r>
          </w:p>
          <w:p w14:paraId="18603C8A"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Stage 2 Related: Eye disorders 1/29 (3.4%)</w:t>
            </w:r>
          </w:p>
          <w:p w14:paraId="3EFF388C"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Gastrointestinal disorders 8/29 (27.6%) Nervous system disorders 3/29 (10.3%), General disorders and administration site conditions 1/29 (3.4%), Psychiatric disorders 8/29 (27.6%), Respiratory, thoracic and mediastinal disorders 4/29 (13.8%) Musculoskeletal and connective tissue disorders 2/29 (6.9%), Infections and infestations 1/29 (3.4%). Not related: Respiratory, thoracic and mediastinal disorders 4/29 (13.8%)</w:t>
            </w:r>
          </w:p>
          <w:p w14:paraId="60293876"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Musculoskeletal and connective tissue disorders 2/29 (6.9%), Infections and infestations 1/29 (3.4%).</w:t>
            </w:r>
          </w:p>
          <w:p w14:paraId="2867EC66"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CBD-rich arm:</w:t>
            </w:r>
          </w:p>
          <w:p w14:paraId="35E4BD40"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Stage 1 related: Gastrointestinal disorders 3/20 (15.0%) Psychiatric disorders 1/20 (5.0%)</w:t>
            </w:r>
          </w:p>
          <w:p w14:paraId="233D22EF"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Nervous system disorders 1/20 (5.0%)</w:t>
            </w:r>
          </w:p>
          <w:p w14:paraId="7B71E6C3"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lastRenderedPageBreak/>
              <w:t xml:space="preserve">General disorders and administration site conditions 1/20 (5.0%). Not related: Respiratory, thoracic and mediastinal disorders 5/27 (18.5%) Infections and infestations 2/27 (7.4%) Musculoskeletal and connective tissue disorders 2/27 (7.4%) </w:t>
            </w:r>
          </w:p>
          <w:p w14:paraId="5BAED308"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Stage 2 Related: Gastrointestinal disorders 2/27 (7.4%)</w:t>
            </w:r>
          </w:p>
          <w:p w14:paraId="5CE2AE0D"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 xml:space="preserve">Psychiatric disorders 4/27 (14.8%) Nervous system disorders 2/27 (7.4%) General disorders and administration site conditions 1/27 (3.7%). Not related: Respiratory, thoracic and mediastinal disorders 5/27 (18.5%) Infections and infestations 2/27 (7.4%) Musculoskeletal and connective tissue disorders 2/27 (7.4%) </w:t>
            </w:r>
          </w:p>
          <w:p w14:paraId="7F3C01E2"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THC:CBD balanced arm:</w:t>
            </w:r>
          </w:p>
          <w:p w14:paraId="3C214126"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 xml:space="preserve">Stage 1  Related: Gastrointestinal disorders 7/20 (35.0%), Nervous system disorders 4/20 (20.0%), Psychiatric disorders 7/20 (35.0%). Not related: Respiratory, thoracic and mediastinal disorders 4/20 (20.0%). Musculoskeletal and connective tissue disorders 1/20 (5.0%) </w:t>
            </w:r>
            <w:r w:rsidRPr="00597BF4">
              <w:rPr>
                <w:rFonts w:ascii="Times New Roman" w:eastAsia="Calibri" w:hAnsi="Times New Roman" w:cs="Times New Roman"/>
                <w:sz w:val="16"/>
                <w:szCs w:val="16"/>
              </w:rPr>
              <w:br/>
              <w:t>Stage 2 Related: Eye disorders 1/18 (5.6%)</w:t>
            </w:r>
          </w:p>
          <w:p w14:paraId="62CD26FE"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Gastrointestinal disorders 2/18 (11.1%), Nervous system disorders 2/18 (11.1%), General disorders and administration site conditions 3/18 (16.7%), Psychiatric disorders 2/18 (11.1%)</w:t>
            </w:r>
          </w:p>
          <w:p w14:paraId="735DD675"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Not related: Respiratory, thoracic and mediastinal disorders 1/18 (5.6%), Musculoskeletal and connective tissue disorders 3/18 (16.7%), Injury, poisoning and procedural complications 2/18 (11.1%)</w:t>
            </w:r>
          </w:p>
        </w:tc>
      </w:tr>
      <w:tr w:rsidR="00597BF4" w:rsidRPr="00597BF4" w14:paraId="08AA2319" w14:textId="77777777" w:rsidTr="005A4F62">
        <w:tc>
          <w:tcPr>
            <w:tcW w:w="1107" w:type="pct"/>
          </w:tcPr>
          <w:p w14:paraId="7F600A6F"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lastRenderedPageBreak/>
              <w:t>Jetly, 2015</w:t>
            </w:r>
            <w:r w:rsidRPr="00597BF4">
              <w:rPr>
                <w:rFonts w:ascii="Times New Roman" w:eastAsia="Calibri" w:hAnsi="Times New Roman" w:cs="Times New Roman"/>
                <w:sz w:val="16"/>
                <w:szCs w:val="16"/>
              </w:rPr>
              <w:fldChar w:fldCharType="begin" w:fldLock="1"/>
            </w:r>
            <w:r w:rsidRPr="00597BF4">
              <w:rPr>
                <w:rFonts w:ascii="Times New Roman" w:eastAsia="Calibri" w:hAnsi="Times New Roman" w:cs="Times New Roman"/>
                <w:sz w:val="16"/>
                <w:szCs w:val="16"/>
              </w:rPr>
              <w:instrText>ADDIN CSL_CITATION {"citationItems":[{"id":"ITEM-1","itemData":{"author":[{"dropping-particle":"","family":"Jetly","given":"Rakesh","non-dropping-particle":"","parse-names":false,"suffix":""},{"dropping-particle":"","family":"Heber","given":"Alexandra","non-dropping-particle":"","parse-names":false,"suffix":""},{"dropping-particle":"","family":"Fraser","given":"George","non-dropping-particle":"","parse-names":false,"suffix":""},{"dropping-particle":"","family":"Boisvert","given":"Denis","non-dropping-particle":"","parse-names":false,"suffix":""}],"container-title":"Psychoneuroendocrinology","id":"ITEM-1","issued":{"date-parts":[["2015"]]},"page":"585-588","publisher":"Elsevier","title":"The efficacy of nabilone, a synthetic cannabinoid, in the treatment of PTSD-associated nightmares: a preliminary randomized, double-blind, placebo-controlled cross-over design study","type":"article-journal","volume":"51"},"uris":["http://www.mendeley.com/documents/?uuid=11cc6cd2-7c62-45da-962b-3dcfd8063e43"]}],"mendeley":{"formattedCitation":"&lt;sup&gt;7&lt;/sup&gt;","plainTextFormattedCitation":"7","previouslyFormattedCitation":"(7)"},"properties":{"noteIndex":0},"schema":"https://github.com/citation-style-language/schema/raw/master/csl-citation.json"}</w:instrText>
            </w:r>
            <w:r w:rsidRPr="00597BF4">
              <w:rPr>
                <w:rFonts w:ascii="Times New Roman" w:eastAsia="Calibri" w:hAnsi="Times New Roman" w:cs="Times New Roman"/>
                <w:sz w:val="16"/>
                <w:szCs w:val="16"/>
              </w:rPr>
              <w:fldChar w:fldCharType="separate"/>
            </w:r>
            <w:r w:rsidRPr="00597BF4">
              <w:rPr>
                <w:rFonts w:ascii="Times New Roman" w:eastAsia="Calibri" w:hAnsi="Times New Roman" w:cs="Times New Roman"/>
                <w:noProof/>
                <w:sz w:val="16"/>
                <w:szCs w:val="16"/>
                <w:vertAlign w:val="superscript"/>
              </w:rPr>
              <w:t>7</w:t>
            </w:r>
            <w:r w:rsidRPr="00597BF4">
              <w:rPr>
                <w:rFonts w:ascii="Times New Roman" w:eastAsia="Calibri" w:hAnsi="Times New Roman" w:cs="Times New Roman"/>
                <w:sz w:val="16"/>
                <w:szCs w:val="16"/>
              </w:rPr>
              <w:fldChar w:fldCharType="end"/>
            </w:r>
          </w:p>
        </w:tc>
        <w:tc>
          <w:tcPr>
            <w:tcW w:w="2056" w:type="pct"/>
          </w:tcPr>
          <w:p w14:paraId="227D3E3C"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Dry mouth 6/10 (60%), Headache 4/10 (40%)- No additional comprehensive data provided</w:t>
            </w:r>
          </w:p>
        </w:tc>
        <w:tc>
          <w:tcPr>
            <w:tcW w:w="1837" w:type="pct"/>
          </w:tcPr>
          <w:p w14:paraId="39C94BA7"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Gastrointestinal disorders 6/10 (60.0%)</w:t>
            </w:r>
          </w:p>
          <w:p w14:paraId="7A6826EC" w14:textId="77777777" w:rsidR="00597BF4" w:rsidRPr="00597BF4" w:rsidRDefault="00597BF4" w:rsidP="00597BF4">
            <w:pPr>
              <w:spacing w:line="360" w:lineRule="auto"/>
              <w:rPr>
                <w:rFonts w:ascii="Times New Roman" w:eastAsia="Calibri" w:hAnsi="Times New Roman" w:cs="Times New Roman"/>
                <w:sz w:val="16"/>
                <w:szCs w:val="16"/>
              </w:rPr>
            </w:pPr>
            <w:r w:rsidRPr="00597BF4">
              <w:rPr>
                <w:rFonts w:ascii="Times New Roman" w:eastAsia="Calibri" w:hAnsi="Times New Roman" w:cs="Times New Roman"/>
                <w:sz w:val="16"/>
                <w:szCs w:val="16"/>
              </w:rPr>
              <w:t>Nervous system disorders 4/10 (40.0%)</w:t>
            </w:r>
          </w:p>
        </w:tc>
      </w:tr>
    </w:tbl>
    <w:p w14:paraId="26655E87" w14:textId="77777777" w:rsidR="00597BF4" w:rsidRPr="00597BF4" w:rsidRDefault="00597BF4" w:rsidP="00597BF4">
      <w:pPr>
        <w:spacing w:line="360" w:lineRule="auto"/>
        <w:rPr>
          <w:rFonts w:ascii="Times New Roman" w:eastAsia="Calibri" w:hAnsi="Times New Roman" w:cs="Times New Roman"/>
          <w:b/>
          <w:bCs/>
          <w:sz w:val="32"/>
          <w:szCs w:val="32"/>
        </w:rPr>
      </w:pPr>
      <w:r w:rsidRPr="00597BF4">
        <w:rPr>
          <w:rFonts w:ascii="Times New Roman" w:eastAsia="Calibri" w:hAnsi="Times New Roman" w:cs="Times New Roman"/>
          <w:sz w:val="20"/>
          <w:szCs w:val="20"/>
        </w:rPr>
        <w:t>CBD, Cannabidiol; THC, Δ⁹-Tetrahydrocannabinol; SOC, System organ class.;*Data displayed for stage 1 of the study only as no efficacy analyses were based on stage 2.</w:t>
      </w:r>
    </w:p>
    <w:p w14:paraId="61A700C8" w14:textId="77777777" w:rsidR="004D2716" w:rsidRDefault="004D2716"/>
    <w:p w14:paraId="04CE51B2" w14:textId="7A20C9EA" w:rsidR="0062237D" w:rsidRDefault="0062237D">
      <w:r>
        <w:br w:type="page"/>
      </w:r>
    </w:p>
    <w:p w14:paraId="16AAACB7" w14:textId="62DA38E3" w:rsidR="0062237D" w:rsidRPr="0062237D" w:rsidRDefault="0062237D" w:rsidP="0062237D">
      <w:pPr>
        <w:spacing w:line="360" w:lineRule="auto"/>
        <w:rPr>
          <w:rFonts w:ascii="Times New Roman" w:eastAsia="Calibri" w:hAnsi="Times New Roman" w:cs="Times New Roman"/>
          <w:b/>
          <w:bCs/>
          <w:sz w:val="20"/>
          <w:szCs w:val="20"/>
        </w:rPr>
      </w:pPr>
      <w:r w:rsidRPr="0062237D">
        <w:rPr>
          <w:rFonts w:ascii="Times New Roman" w:eastAsia="Calibri" w:hAnsi="Times New Roman" w:cs="Times New Roman"/>
          <w:b/>
          <w:bCs/>
          <w:sz w:val="20"/>
          <w:szCs w:val="20"/>
        </w:rPr>
        <w:lastRenderedPageBreak/>
        <w:t xml:space="preserve">Supplementary Table </w:t>
      </w:r>
      <w:r>
        <w:rPr>
          <w:rFonts w:ascii="Times New Roman" w:eastAsia="Calibri" w:hAnsi="Times New Roman" w:cs="Times New Roman"/>
          <w:b/>
          <w:bCs/>
          <w:sz w:val="20"/>
          <w:szCs w:val="20"/>
        </w:rPr>
        <w:t>4</w:t>
      </w:r>
      <w:r w:rsidRPr="0062237D">
        <w:rPr>
          <w:rFonts w:ascii="Times New Roman" w:eastAsia="Calibri" w:hAnsi="Times New Roman" w:cs="Times New Roman"/>
          <w:b/>
          <w:bCs/>
          <w:sz w:val="20"/>
          <w:szCs w:val="20"/>
        </w:rPr>
        <w:t>:</w:t>
      </w:r>
      <w:r w:rsidRPr="0062237D">
        <w:rPr>
          <w:rFonts w:ascii="Times New Roman" w:eastAsia="Calibri" w:hAnsi="Times New Roman" w:cs="Times New Roman"/>
          <w:sz w:val="20"/>
          <w:szCs w:val="20"/>
        </w:rPr>
        <w:t xml:space="preserve"> </w:t>
      </w:r>
      <w:r w:rsidRPr="0062237D">
        <w:rPr>
          <w:rFonts w:ascii="Times New Roman" w:eastAsia="Calibri" w:hAnsi="Times New Roman" w:cs="Times New Roman"/>
          <w:b/>
          <w:bCs/>
          <w:sz w:val="20"/>
          <w:szCs w:val="20"/>
        </w:rPr>
        <w:t>Summary of prospective observational studies characteristics and efficacy results</w:t>
      </w:r>
    </w:p>
    <w:tbl>
      <w:tblPr>
        <w:tblStyle w:val="11"/>
        <w:tblW w:w="5000" w:type="pct"/>
        <w:tblLook w:val="04A0" w:firstRow="1" w:lastRow="0" w:firstColumn="1" w:lastColumn="0" w:noHBand="0" w:noVBand="1"/>
      </w:tblPr>
      <w:tblGrid>
        <w:gridCol w:w="869"/>
        <w:gridCol w:w="966"/>
        <w:gridCol w:w="719"/>
        <w:gridCol w:w="1092"/>
        <w:gridCol w:w="929"/>
        <w:gridCol w:w="660"/>
        <w:gridCol w:w="565"/>
        <w:gridCol w:w="561"/>
        <w:gridCol w:w="758"/>
        <w:gridCol w:w="854"/>
        <w:gridCol w:w="758"/>
        <w:gridCol w:w="825"/>
        <w:gridCol w:w="1122"/>
        <w:gridCol w:w="943"/>
        <w:gridCol w:w="662"/>
        <w:gridCol w:w="951"/>
        <w:gridCol w:w="714"/>
      </w:tblGrid>
      <w:tr w:rsidR="0062237D" w:rsidRPr="0062237D" w14:paraId="2BA6577E" w14:textId="77777777" w:rsidTr="006223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2" w:type="pct"/>
          </w:tcPr>
          <w:p w14:paraId="22F97BBF" w14:textId="77777777" w:rsidR="0062237D" w:rsidRPr="0062237D" w:rsidRDefault="0062237D" w:rsidP="0062237D">
            <w:pPr>
              <w:jc w:val="center"/>
              <w:rPr>
                <w:rFonts w:ascii="Times New Roman" w:eastAsia="Calibri" w:hAnsi="Times New Roman" w:cs="Times New Roman"/>
                <w:sz w:val="14"/>
                <w:szCs w:val="14"/>
              </w:rPr>
            </w:pPr>
            <w:r w:rsidRPr="0062237D">
              <w:rPr>
                <w:rFonts w:ascii="Times New Roman" w:eastAsia="Calibri" w:hAnsi="Times New Roman" w:cs="Times New Roman"/>
                <w:sz w:val="14"/>
                <w:szCs w:val="14"/>
              </w:rPr>
              <w:t>First author, year</w:t>
            </w:r>
          </w:p>
        </w:tc>
        <w:tc>
          <w:tcPr>
            <w:tcW w:w="346" w:type="pct"/>
          </w:tcPr>
          <w:p w14:paraId="580D0469"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Design (duration)</w:t>
            </w:r>
          </w:p>
        </w:tc>
        <w:tc>
          <w:tcPr>
            <w:tcW w:w="258" w:type="pct"/>
          </w:tcPr>
          <w:p w14:paraId="066F0890"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 enrolled (N and % dropout)</w:t>
            </w:r>
          </w:p>
        </w:tc>
        <w:tc>
          <w:tcPr>
            <w:tcW w:w="391" w:type="pct"/>
          </w:tcPr>
          <w:p w14:paraId="6CA83CAC"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Administration route</w:t>
            </w:r>
          </w:p>
        </w:tc>
        <w:tc>
          <w:tcPr>
            <w:tcW w:w="333" w:type="pct"/>
          </w:tcPr>
          <w:p w14:paraId="0D2C93D0"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Intervention drug</w:t>
            </w:r>
          </w:p>
        </w:tc>
        <w:tc>
          <w:tcPr>
            <w:tcW w:w="237" w:type="pct"/>
          </w:tcPr>
          <w:p w14:paraId="022F59D3"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Control group</w:t>
            </w:r>
          </w:p>
        </w:tc>
        <w:tc>
          <w:tcPr>
            <w:tcW w:w="203" w:type="pct"/>
          </w:tcPr>
          <w:p w14:paraId="6D959D29"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Age (M, years)</w:t>
            </w:r>
          </w:p>
        </w:tc>
        <w:tc>
          <w:tcPr>
            <w:tcW w:w="201" w:type="pct"/>
          </w:tcPr>
          <w:p w14:paraId="1FBB1FDD"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Male (%)</w:t>
            </w:r>
          </w:p>
        </w:tc>
        <w:tc>
          <w:tcPr>
            <w:tcW w:w="272" w:type="pct"/>
          </w:tcPr>
          <w:p w14:paraId="68C23654"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Method of primary outcome</w:t>
            </w:r>
          </w:p>
        </w:tc>
        <w:tc>
          <w:tcPr>
            <w:tcW w:w="306" w:type="pct"/>
          </w:tcPr>
          <w:p w14:paraId="7DAB1492"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Method of secondary outcomes</w:t>
            </w:r>
          </w:p>
        </w:tc>
        <w:tc>
          <w:tcPr>
            <w:tcW w:w="272" w:type="pct"/>
          </w:tcPr>
          <w:p w14:paraId="27412000"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Baseline</w:t>
            </w:r>
          </w:p>
          <w:p w14:paraId="08755654"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 xml:space="preserve">primary outcome </w:t>
            </w:r>
          </w:p>
        </w:tc>
        <w:tc>
          <w:tcPr>
            <w:tcW w:w="296" w:type="pct"/>
          </w:tcPr>
          <w:p w14:paraId="187D7C15"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Previous cannabis experience</w:t>
            </w:r>
          </w:p>
        </w:tc>
        <w:tc>
          <w:tcPr>
            <w:tcW w:w="402" w:type="pct"/>
          </w:tcPr>
          <w:p w14:paraId="210DE183"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Background treatment</w:t>
            </w:r>
          </w:p>
        </w:tc>
        <w:tc>
          <w:tcPr>
            <w:tcW w:w="338" w:type="pct"/>
          </w:tcPr>
          <w:p w14:paraId="2C9114B1"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Funding (source)</w:t>
            </w:r>
          </w:p>
        </w:tc>
        <w:tc>
          <w:tcPr>
            <w:tcW w:w="237" w:type="pct"/>
          </w:tcPr>
          <w:p w14:paraId="54D38352"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WO pre study</w:t>
            </w:r>
          </w:p>
        </w:tc>
        <w:tc>
          <w:tcPr>
            <w:tcW w:w="341" w:type="pct"/>
          </w:tcPr>
          <w:p w14:paraId="5161C365"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Primary outcome change</w:t>
            </w:r>
          </w:p>
        </w:tc>
        <w:tc>
          <w:tcPr>
            <w:tcW w:w="256" w:type="pct"/>
          </w:tcPr>
          <w:p w14:paraId="2E91D508" w14:textId="77777777" w:rsidR="0062237D" w:rsidRPr="0062237D" w:rsidRDefault="0062237D" w:rsidP="0062237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Quality*</w:t>
            </w:r>
          </w:p>
        </w:tc>
      </w:tr>
      <w:tr w:rsidR="0062237D" w:rsidRPr="0062237D" w14:paraId="1A0C3C6F" w14:textId="77777777" w:rsidTr="0062237D">
        <w:tc>
          <w:tcPr>
            <w:cnfStyle w:val="001000000000" w:firstRow="0" w:lastRow="0" w:firstColumn="1" w:lastColumn="0" w:oddVBand="0" w:evenVBand="0" w:oddHBand="0" w:evenHBand="0" w:firstRowFirstColumn="0" w:firstRowLastColumn="0" w:lastRowFirstColumn="0" w:lastRowLastColumn="0"/>
            <w:tcW w:w="312" w:type="pct"/>
          </w:tcPr>
          <w:p w14:paraId="27775078" w14:textId="77777777" w:rsidR="0062237D" w:rsidRPr="0062237D" w:rsidRDefault="0062237D" w:rsidP="0062237D">
            <w:pPr>
              <w:rPr>
                <w:rFonts w:ascii="Times New Roman" w:eastAsia="Calibri" w:hAnsi="Times New Roman" w:cs="Times New Roman"/>
                <w:sz w:val="14"/>
                <w:szCs w:val="14"/>
              </w:rPr>
            </w:pPr>
            <w:r w:rsidRPr="0062237D">
              <w:rPr>
                <w:rFonts w:ascii="Times New Roman" w:eastAsia="Calibri" w:hAnsi="Times New Roman" w:cs="Times New Roman"/>
                <w:sz w:val="14"/>
                <w:szCs w:val="14"/>
              </w:rPr>
              <w:t>Sultan, 2024</w:t>
            </w:r>
            <w:r w:rsidRPr="0062237D">
              <w:rPr>
                <w:rFonts w:ascii="Times New Roman" w:eastAsia="Calibri" w:hAnsi="Times New Roman" w:cs="Times New Roman"/>
                <w:sz w:val="14"/>
                <w:szCs w:val="14"/>
              </w:rPr>
              <w:fldChar w:fldCharType="begin" w:fldLock="1"/>
            </w:r>
            <w:r w:rsidRPr="0062237D">
              <w:rPr>
                <w:rFonts w:ascii="Times New Roman" w:eastAsia="Calibri" w:hAnsi="Times New Roman" w:cs="Times New Roman"/>
                <w:sz w:val="14"/>
                <w:szCs w:val="14"/>
              </w:rPr>
              <w:instrText>ADDIN CSL_CITATION {"citationItems":[{"id":"ITEM-1","itemData":{"DOI":"10.1159/000540978","author":[{"dropping-particle":"","family":"Sultan","given":"W","non-dropping-particle":"","parse-names":false,"suffix":""},{"dropping-particle":"","family":"Madiedo","given":"A","non-dropping-particle":"","parse-names":false,"suffix":""}],"container-title":"Med Cannabis Cannabinoids","id":"ITEM-1","issued":{"date-parts":[["2024"]]},"page":"1-19","title":"Controlled inhalation of THC-predominant cannabis flos mitigates severity of PTSD symptoms and improves quality of sleep and general mood in cannabis-experienced UK civilians: a real-world, observational study","type":"article-journal"},"uris":["http://www.mendeley.com/documents/?uuid=f517b379-f820-4466-90a6-ca66b3249a17"]}],"mendeley":{"formattedCitation":"&lt;sup&gt;8&lt;/sup&gt;","plainTextFormattedCitation":"8","previouslyFormattedCitation":"(8)"},"properties":{"noteIndex":0},"schema":"https://github.com/citation-style-language/schema/raw/master/csl-citation.json"}</w:instrText>
            </w:r>
            <w:r w:rsidRPr="0062237D">
              <w:rPr>
                <w:rFonts w:ascii="Times New Roman" w:eastAsia="Calibri" w:hAnsi="Times New Roman" w:cs="Times New Roman"/>
                <w:sz w:val="14"/>
                <w:szCs w:val="14"/>
              </w:rPr>
              <w:fldChar w:fldCharType="separate"/>
            </w:r>
            <w:r w:rsidRPr="0062237D">
              <w:rPr>
                <w:rFonts w:ascii="Times New Roman" w:eastAsia="Calibri" w:hAnsi="Times New Roman" w:cs="Times New Roman"/>
                <w:noProof/>
                <w:sz w:val="14"/>
                <w:szCs w:val="14"/>
                <w:vertAlign w:val="superscript"/>
              </w:rPr>
              <w:t>8</w:t>
            </w:r>
            <w:r w:rsidRPr="0062237D">
              <w:rPr>
                <w:rFonts w:ascii="Times New Roman" w:eastAsia="Calibri" w:hAnsi="Times New Roman" w:cs="Times New Roman"/>
                <w:sz w:val="14"/>
                <w:szCs w:val="14"/>
              </w:rPr>
              <w:fldChar w:fldCharType="end"/>
            </w:r>
          </w:p>
        </w:tc>
        <w:tc>
          <w:tcPr>
            <w:tcW w:w="346" w:type="pct"/>
          </w:tcPr>
          <w:p w14:paraId="2756E150"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Prospective, Observational</w:t>
            </w:r>
          </w:p>
          <w:p w14:paraId="4B0E8C1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(3M for efficacy analyses, 6M for safety analysis)</w:t>
            </w:r>
          </w:p>
        </w:tc>
        <w:tc>
          <w:tcPr>
            <w:tcW w:w="258" w:type="pct"/>
          </w:tcPr>
          <w:p w14:paraId="0821E40B"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58 (0 at 3M, 24 at 6M; 41%)</w:t>
            </w:r>
          </w:p>
        </w:tc>
        <w:tc>
          <w:tcPr>
            <w:tcW w:w="391" w:type="pct"/>
          </w:tcPr>
          <w:p w14:paraId="1736339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Inhalation by vaporizer</w:t>
            </w:r>
          </w:p>
        </w:tc>
        <w:tc>
          <w:tcPr>
            <w:tcW w:w="333" w:type="pct"/>
          </w:tcPr>
          <w:p w14:paraId="1567020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KHIRON HK cannabis flower strain THC 20%; CBD&lt;1%</w:t>
            </w:r>
          </w:p>
        </w:tc>
        <w:tc>
          <w:tcPr>
            <w:tcW w:w="237" w:type="pct"/>
          </w:tcPr>
          <w:p w14:paraId="2BC580E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w:t>
            </w:r>
          </w:p>
        </w:tc>
        <w:tc>
          <w:tcPr>
            <w:tcW w:w="203" w:type="pct"/>
          </w:tcPr>
          <w:p w14:paraId="52EF579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39.2</w:t>
            </w:r>
          </w:p>
        </w:tc>
        <w:tc>
          <w:tcPr>
            <w:tcW w:w="201" w:type="pct"/>
          </w:tcPr>
          <w:p w14:paraId="430019B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65.5%</w:t>
            </w:r>
          </w:p>
        </w:tc>
        <w:tc>
          <w:tcPr>
            <w:tcW w:w="272" w:type="pct"/>
          </w:tcPr>
          <w:p w14:paraId="75E85859"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PCL-C global symptom severity score</w:t>
            </w:r>
          </w:p>
        </w:tc>
        <w:tc>
          <w:tcPr>
            <w:tcW w:w="306" w:type="pct"/>
          </w:tcPr>
          <w:p w14:paraId="6D9255B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PCL-C 4 subdomains</w:t>
            </w:r>
          </w:p>
        </w:tc>
        <w:tc>
          <w:tcPr>
            <w:tcW w:w="272" w:type="pct"/>
          </w:tcPr>
          <w:p w14:paraId="21EFA31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61.5</w:t>
            </w:r>
          </w:p>
        </w:tc>
        <w:tc>
          <w:tcPr>
            <w:tcW w:w="296" w:type="pct"/>
          </w:tcPr>
          <w:p w14:paraId="0150F0E5"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95.6%</w:t>
            </w:r>
          </w:p>
        </w:tc>
        <w:tc>
          <w:tcPr>
            <w:tcW w:w="402" w:type="pct"/>
          </w:tcPr>
          <w:p w14:paraId="1936298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38" w:type="pct"/>
          </w:tcPr>
          <w:p w14:paraId="4DE30910"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None</w:t>
            </w:r>
          </w:p>
        </w:tc>
        <w:tc>
          <w:tcPr>
            <w:tcW w:w="237" w:type="pct"/>
          </w:tcPr>
          <w:p w14:paraId="19DF8FE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41" w:type="pct"/>
          </w:tcPr>
          <w:p w14:paraId="30A168D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-13.0† at 3M; -16.8† at 6M</w:t>
            </w:r>
          </w:p>
        </w:tc>
        <w:tc>
          <w:tcPr>
            <w:tcW w:w="256" w:type="pct"/>
          </w:tcPr>
          <w:p w14:paraId="3B3FCF9B"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4</w:t>
            </w:r>
          </w:p>
        </w:tc>
      </w:tr>
      <w:tr w:rsidR="0062237D" w:rsidRPr="0062237D" w14:paraId="32D12686" w14:textId="77777777" w:rsidTr="0062237D">
        <w:tc>
          <w:tcPr>
            <w:cnfStyle w:val="001000000000" w:firstRow="0" w:lastRow="0" w:firstColumn="1" w:lastColumn="0" w:oddVBand="0" w:evenVBand="0" w:oddHBand="0" w:evenHBand="0" w:firstRowFirstColumn="0" w:firstRowLastColumn="0" w:lastRowFirstColumn="0" w:lastRowLastColumn="0"/>
            <w:tcW w:w="312" w:type="pct"/>
          </w:tcPr>
          <w:p w14:paraId="627740F8" w14:textId="77777777" w:rsidR="0062237D" w:rsidRPr="0062237D" w:rsidRDefault="0062237D" w:rsidP="0062237D">
            <w:pPr>
              <w:rPr>
                <w:rFonts w:ascii="Times New Roman" w:eastAsia="Calibri" w:hAnsi="Times New Roman" w:cs="Times New Roman"/>
                <w:sz w:val="14"/>
                <w:szCs w:val="14"/>
              </w:rPr>
            </w:pPr>
            <w:r w:rsidRPr="0062237D">
              <w:rPr>
                <w:rFonts w:ascii="Times New Roman" w:eastAsia="Calibri" w:hAnsi="Times New Roman" w:cs="Times New Roman"/>
                <w:noProof/>
                <w:sz w:val="14"/>
                <w:szCs w:val="14"/>
              </w:rPr>
              <w:t>Lynskey</w:t>
            </w:r>
            <w:r w:rsidRPr="0062237D">
              <w:rPr>
                <w:rFonts w:ascii="Times New Roman" w:eastAsia="Calibri" w:hAnsi="Times New Roman" w:cs="Times New Roman"/>
                <w:sz w:val="14"/>
                <w:szCs w:val="14"/>
              </w:rPr>
              <w:t>, 2024</w:t>
            </w:r>
            <w:r w:rsidRPr="0062237D">
              <w:rPr>
                <w:rFonts w:ascii="Times New Roman" w:eastAsia="Calibri" w:hAnsi="Times New Roman" w:cs="Times New Roman"/>
                <w:sz w:val="14"/>
                <w:szCs w:val="14"/>
              </w:rPr>
              <w:fldChar w:fldCharType="begin" w:fldLock="1"/>
            </w:r>
            <w:r w:rsidRPr="0062237D">
              <w:rPr>
                <w:rFonts w:ascii="Times New Roman" w:eastAsia="Calibri" w:hAnsi="Times New Roman" w:cs="Times New Roman"/>
                <w:sz w:val="14"/>
                <w:szCs w:val="14"/>
              </w:rPr>
              <w:instrText>ADDIN CSL_CITATION {"citationItems":[{"id":"ITEM-1","itemData":{"DOI":"10.1192/bjo.2024.13","author":[{"dropping-particle":"","family":"Lynskey","given":"Michael T","non-dropping-particle":"","parse-names":false,"suffix":""},{"dropping-particle":"","family":"Athanasiou-fragkouli","given":"Alkyoni","non-dropping-particle":"","parse-names":false,"suffix":""},{"dropping-particle":"","family":"Thurgur","given":"Hannah","non-dropping-particle":"","parse-names":false,"suffix":""},{"dropping-particle":"","family":"Schlag","given":"Anne Katrin","non-dropping-particle":"","parse-names":false,"suffix":""},{"dropping-particle":"","family":"Nutt","given":"David J","non-dropping-particle":"","parse-names":false,"suffix":""}],"container-title":"BJPsych Open","id":"ITEM-1","issue":"e62","issued":{"date-parts":[["2024"]]},"page":"1-7","title":"Medicinal cannabis for treating post-traumatic stress disorder and comorbid depression: real-world evidence","type":"article-journal","volume":"10"},"uris":["http://www.mendeley.com/documents/?uuid=343eaef5-11bc-4836-99f8-0d95ac730b62"]}],"mendeley":{"formattedCitation":"&lt;sup&gt;9&lt;/sup&gt;","plainTextFormattedCitation":"9","previouslyFormattedCitation":"(9)"},"properties":{"noteIndex":0},"schema":"https://github.com/citation-style-language/schema/raw/master/csl-citation.json"}</w:instrText>
            </w:r>
            <w:r w:rsidRPr="0062237D">
              <w:rPr>
                <w:rFonts w:ascii="Times New Roman" w:eastAsia="Calibri" w:hAnsi="Times New Roman" w:cs="Times New Roman"/>
                <w:sz w:val="14"/>
                <w:szCs w:val="14"/>
              </w:rPr>
              <w:fldChar w:fldCharType="separate"/>
            </w:r>
            <w:r w:rsidRPr="0062237D">
              <w:rPr>
                <w:rFonts w:ascii="Times New Roman" w:eastAsia="Calibri" w:hAnsi="Times New Roman" w:cs="Times New Roman"/>
                <w:noProof/>
                <w:sz w:val="14"/>
                <w:szCs w:val="14"/>
                <w:vertAlign w:val="superscript"/>
              </w:rPr>
              <w:t>9</w:t>
            </w:r>
            <w:r w:rsidRPr="0062237D">
              <w:rPr>
                <w:rFonts w:ascii="Times New Roman" w:eastAsia="Calibri" w:hAnsi="Times New Roman" w:cs="Times New Roman"/>
                <w:sz w:val="14"/>
                <w:szCs w:val="14"/>
              </w:rPr>
              <w:fldChar w:fldCharType="end"/>
            </w:r>
          </w:p>
        </w:tc>
        <w:tc>
          <w:tcPr>
            <w:tcW w:w="346" w:type="pct"/>
          </w:tcPr>
          <w:p w14:paraId="14045159"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Prospective, Observational</w:t>
            </w:r>
          </w:p>
          <w:p w14:paraId="04B1825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(3M)</w:t>
            </w:r>
          </w:p>
        </w:tc>
        <w:tc>
          <w:tcPr>
            <w:tcW w:w="258" w:type="pct"/>
          </w:tcPr>
          <w:p w14:paraId="28E260F5"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238 (124; 52%)</w:t>
            </w:r>
          </w:p>
        </w:tc>
        <w:tc>
          <w:tcPr>
            <w:tcW w:w="391" w:type="pct"/>
          </w:tcPr>
          <w:p w14:paraId="0FAE5B9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Probably inhalation of flowers- not specifically mentioned</w:t>
            </w:r>
          </w:p>
        </w:tc>
        <w:tc>
          <w:tcPr>
            <w:tcW w:w="333" w:type="pct"/>
          </w:tcPr>
          <w:p w14:paraId="2EFB84D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THC-dominant flower- 74.8% at most</w:t>
            </w:r>
          </w:p>
        </w:tc>
        <w:tc>
          <w:tcPr>
            <w:tcW w:w="237" w:type="pct"/>
          </w:tcPr>
          <w:p w14:paraId="02252586"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w:t>
            </w:r>
          </w:p>
        </w:tc>
        <w:tc>
          <w:tcPr>
            <w:tcW w:w="203" w:type="pct"/>
          </w:tcPr>
          <w:p w14:paraId="661D363B"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39.6</w:t>
            </w:r>
          </w:p>
        </w:tc>
        <w:tc>
          <w:tcPr>
            <w:tcW w:w="201" w:type="pct"/>
          </w:tcPr>
          <w:p w14:paraId="09B66A4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71.7%</w:t>
            </w:r>
          </w:p>
        </w:tc>
        <w:tc>
          <w:tcPr>
            <w:tcW w:w="272" w:type="pct"/>
          </w:tcPr>
          <w:p w14:paraId="3616EA8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PCL-C</w:t>
            </w:r>
          </w:p>
        </w:tc>
        <w:tc>
          <w:tcPr>
            <w:tcW w:w="306" w:type="pct"/>
          </w:tcPr>
          <w:p w14:paraId="2830D9C6"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PHQ-9, EQ-5D-5L, General health, Sleep</w:t>
            </w:r>
          </w:p>
        </w:tc>
        <w:tc>
          <w:tcPr>
            <w:tcW w:w="272" w:type="pct"/>
          </w:tcPr>
          <w:p w14:paraId="751F3D65"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58.0</w:t>
            </w:r>
          </w:p>
        </w:tc>
        <w:tc>
          <w:tcPr>
            <w:tcW w:w="296" w:type="pct"/>
          </w:tcPr>
          <w:p w14:paraId="4A833BE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402" w:type="pct"/>
          </w:tcPr>
          <w:p w14:paraId="279F1D90"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38" w:type="pct"/>
          </w:tcPr>
          <w:p w14:paraId="1E3DD9B5"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Several medical cannabis companies (commercial)</w:t>
            </w:r>
          </w:p>
        </w:tc>
        <w:tc>
          <w:tcPr>
            <w:tcW w:w="237" w:type="pct"/>
          </w:tcPr>
          <w:p w14:paraId="45D5B7A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41" w:type="pct"/>
          </w:tcPr>
          <w:p w14:paraId="32F3D67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 xml:space="preserve">-11.0† </w:t>
            </w:r>
          </w:p>
        </w:tc>
        <w:tc>
          <w:tcPr>
            <w:tcW w:w="256" w:type="pct"/>
          </w:tcPr>
          <w:p w14:paraId="4F7767A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w:t>
            </w:r>
          </w:p>
        </w:tc>
      </w:tr>
      <w:tr w:rsidR="0062237D" w:rsidRPr="0062237D" w14:paraId="2091B4E1" w14:textId="77777777" w:rsidTr="0062237D">
        <w:tc>
          <w:tcPr>
            <w:cnfStyle w:val="001000000000" w:firstRow="0" w:lastRow="0" w:firstColumn="1" w:lastColumn="0" w:oddVBand="0" w:evenVBand="0" w:oddHBand="0" w:evenHBand="0" w:firstRowFirstColumn="0" w:firstRowLastColumn="0" w:lastRowFirstColumn="0" w:lastRowLastColumn="0"/>
            <w:tcW w:w="312" w:type="pct"/>
          </w:tcPr>
          <w:p w14:paraId="1CBFB1E2" w14:textId="77777777" w:rsidR="0062237D" w:rsidRPr="0062237D" w:rsidRDefault="0062237D" w:rsidP="0062237D">
            <w:pPr>
              <w:rPr>
                <w:rFonts w:ascii="Times New Roman" w:eastAsia="Calibri" w:hAnsi="Times New Roman" w:cs="Times New Roman"/>
                <w:noProof/>
                <w:sz w:val="14"/>
                <w:szCs w:val="14"/>
              </w:rPr>
            </w:pPr>
            <w:r w:rsidRPr="0062237D">
              <w:rPr>
                <w:rFonts w:ascii="Times New Roman" w:eastAsia="Calibri" w:hAnsi="Times New Roman" w:cs="Times New Roman"/>
                <w:noProof/>
                <w:sz w:val="14"/>
                <w:szCs w:val="14"/>
              </w:rPr>
              <w:t>Vaddiparti, 2023</w:t>
            </w:r>
            <w:r w:rsidRPr="0062237D">
              <w:rPr>
                <w:rFonts w:ascii="Times New Roman" w:eastAsia="Calibri" w:hAnsi="Times New Roman" w:cs="Times New Roman"/>
                <w:noProof/>
                <w:sz w:val="14"/>
                <w:szCs w:val="14"/>
              </w:rPr>
              <w:fldChar w:fldCharType="begin" w:fldLock="1"/>
            </w:r>
            <w:r w:rsidRPr="0062237D">
              <w:rPr>
                <w:rFonts w:ascii="Times New Roman" w:eastAsia="Calibri" w:hAnsi="Times New Roman" w:cs="Times New Roman"/>
                <w:noProof/>
                <w:sz w:val="14"/>
                <w:szCs w:val="14"/>
              </w:rPr>
              <w:instrText>ADDIN CSL_CITATION {"citationItems":[{"id":"ITEM-1","itemData":{"DOI":"10.1159/000534710","ISSN":"25043889","PMID":"37965569","abstract":"Introduction: Post-traumatic stress disorder (PTSD) is a debilitating disorder experienced by a subgroup of individuals following a life-threatening trauma. Several US states have passed laws permitting the medical use of marijuana (MMJ) by individuals with PTSD, despite very little scientific indication on the appropriateness of marijuana as a therapy for PTSD. This prospective pilot study of adults with confirmed PTSD in Florida (FL) investigated whether PTSD symptoms, sleep quality, affect, and general physical and mental health/well-being improved post-initiation of MMJ treatment. Methods: Participants, N = 15, were recruited from two MMJ clinics in Gainesville and Jacksonville, FL. To be eligible, participants had to be 18 years of age or older, not currently on MMJ, and willing to abstain from recreational marijuana, if using any, until the State Medical Cannabis Card was obtained, screen positive for PTSD. Participants were assessed at baseline (pre-MMJ initiation) and 30 and 70 days post-MMJ initiation using the Pittsburgh Sleep Quality Index (PSQI), PTSD Checklist for DSM-5 (PCL-5), Positive and Negative Affect Schedule (PANAS), PROMIS Global Health V1.2, and semi-structured marijuana and other substance use assessment. Results: PTSD symptom severity as measured by total PCL-5 score improved significantly at 30- and 70-day follow-ups. Similarly, statistically significant reductions in nightmares were reported at 30- and 70-day follow-ups. Corresponding improvements in sleep were noticed with participants reporting increased duration of sleep hours, sleep quality, sleep efficiency, and total PSQI score. Likewise, negative affect and global mental health improved significantly at follow-up. According to the post hoc analyses, the most statistically significant changes occurred between baseline and 30-day follow-up. The exception to this pattern was nightmares, which did not show significant improvement until day 70. Conclusion: The findings of this study highlight the potential of MMJ in improving patient outcomes for those with PTSD, particularly concerning sleep disturbances, which often do not respond to currently available treatments.","author":[{"dropping-particle":"","family":"Vaddiparti","given":"Krishna","non-dropping-particle":"","parse-names":false,"suffix":""},{"dropping-particle":"","family":"Liu","given":"Yiyang","non-dropping-particle":"","parse-names":false,"suffix":""},{"dropping-particle":"","family":"Bottari","given":"Sarah","non-dropping-particle":"","parse-names":false,"suffix":""},{"dropping-particle":"","family":"Boullosa","given":"Carly Crump","non-dropping-particle":"","parse-names":false,"suffix":""},{"dropping-particle":"","family":"Zhou","given":"Zhi","non-dropping-particle":"","parse-names":false,"suffix":""},{"dropping-particle":"","family":"Wang","given":"Yan","non-dropping-particle":"","parse-names":false,"suffix":""},{"dropping-particle":"","family":"Williamson","given":"John","non-dropping-particle":"","parse-names":false,"suffix":""},{"dropping-particle":"","family":"Cook","given":"Robert L.","non-dropping-particle":"","parse-names":false,"suffix":""}],"container-title":"Medical Cannabis and Cannabinoids","id":"ITEM-1","issue":"1","issued":{"date-parts":[["2023"]]},"page":"160-169","title":"Improved Post-Traumatic Stress Disorder Symptoms and Related Sleep Disturbances after Initiation of Medical Marijuana Use: Evidence from a Prospective Single Arm Pilot Study","type":"article-journal","volume":"6"},"uris":["http://www.mendeley.com/documents/?uuid=41c761da-f046-4ea0-89dd-c744676bbc0a","http://www.mendeley.com/documents/?uuid=b06e6076-8afc-4eff-beed-7c9f7867cf27"]}],"mendeley":{"formattedCitation":"&lt;sup&gt;10&lt;/sup&gt;","plainTextFormattedCitation":"10","previouslyFormattedCitation":"(10)"},"properties":{"noteIndex":0},"schema":"https://github.com/citation-style-language/schema/raw/master/csl-citation.json"}</w:instrText>
            </w:r>
            <w:r w:rsidRPr="0062237D">
              <w:rPr>
                <w:rFonts w:ascii="Times New Roman" w:eastAsia="Calibri" w:hAnsi="Times New Roman" w:cs="Times New Roman"/>
                <w:noProof/>
                <w:sz w:val="14"/>
                <w:szCs w:val="14"/>
              </w:rPr>
              <w:fldChar w:fldCharType="separate"/>
            </w:r>
            <w:r w:rsidRPr="0062237D">
              <w:rPr>
                <w:rFonts w:ascii="Times New Roman" w:eastAsia="Calibri" w:hAnsi="Times New Roman" w:cs="Times New Roman"/>
                <w:noProof/>
                <w:sz w:val="14"/>
                <w:szCs w:val="14"/>
                <w:vertAlign w:val="superscript"/>
              </w:rPr>
              <w:t>10</w:t>
            </w:r>
            <w:r w:rsidRPr="0062237D">
              <w:rPr>
                <w:rFonts w:ascii="Times New Roman" w:eastAsia="Calibri" w:hAnsi="Times New Roman" w:cs="Times New Roman"/>
                <w:noProof/>
                <w:sz w:val="14"/>
                <w:szCs w:val="14"/>
              </w:rPr>
              <w:fldChar w:fldCharType="end"/>
            </w:r>
          </w:p>
        </w:tc>
        <w:tc>
          <w:tcPr>
            <w:tcW w:w="346" w:type="pct"/>
          </w:tcPr>
          <w:p w14:paraId="0117DE5B"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Prospective, Observational</w:t>
            </w:r>
          </w:p>
          <w:p w14:paraId="0BBA05D4"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(70 days)</w:t>
            </w:r>
          </w:p>
        </w:tc>
        <w:tc>
          <w:tcPr>
            <w:tcW w:w="258" w:type="pct"/>
          </w:tcPr>
          <w:p w14:paraId="7A7E556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16 (1; 6%)</w:t>
            </w:r>
          </w:p>
        </w:tc>
        <w:tc>
          <w:tcPr>
            <w:tcW w:w="391" w:type="pct"/>
          </w:tcPr>
          <w:p w14:paraId="5B9F4F62"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Mostly (&gt;70%) inhaled</w:t>
            </w:r>
          </w:p>
        </w:tc>
        <w:tc>
          <w:tcPr>
            <w:tcW w:w="333" w:type="pct"/>
          </w:tcPr>
          <w:p w14:paraId="09B547A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THC-dominant flower-&gt;85.7%</w:t>
            </w:r>
          </w:p>
        </w:tc>
        <w:tc>
          <w:tcPr>
            <w:tcW w:w="237" w:type="pct"/>
          </w:tcPr>
          <w:p w14:paraId="0A8BB954"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w:t>
            </w:r>
          </w:p>
        </w:tc>
        <w:tc>
          <w:tcPr>
            <w:tcW w:w="203" w:type="pct"/>
          </w:tcPr>
          <w:p w14:paraId="2D517A33"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44.0</w:t>
            </w:r>
          </w:p>
        </w:tc>
        <w:tc>
          <w:tcPr>
            <w:tcW w:w="201" w:type="pct"/>
          </w:tcPr>
          <w:p w14:paraId="29C9B039"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40%</w:t>
            </w:r>
          </w:p>
        </w:tc>
        <w:tc>
          <w:tcPr>
            <w:tcW w:w="272" w:type="pct"/>
          </w:tcPr>
          <w:p w14:paraId="397A4F4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PCL-5</w:t>
            </w:r>
          </w:p>
        </w:tc>
        <w:tc>
          <w:tcPr>
            <w:tcW w:w="306" w:type="pct"/>
          </w:tcPr>
          <w:p w14:paraId="24411996"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Nightmares (PCL-5), PSQI, PANAS, Global health-physical and mental health</w:t>
            </w:r>
          </w:p>
        </w:tc>
        <w:tc>
          <w:tcPr>
            <w:tcW w:w="272" w:type="pct"/>
          </w:tcPr>
          <w:p w14:paraId="707F5672"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49.6</w:t>
            </w:r>
          </w:p>
        </w:tc>
        <w:tc>
          <w:tcPr>
            <w:tcW w:w="296" w:type="pct"/>
          </w:tcPr>
          <w:p w14:paraId="60245424"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402" w:type="pct"/>
          </w:tcPr>
          <w:p w14:paraId="6CBCC550"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38" w:type="pct"/>
          </w:tcPr>
          <w:p w14:paraId="20EA7EE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State University System of Florida (academia)</w:t>
            </w:r>
          </w:p>
        </w:tc>
        <w:tc>
          <w:tcPr>
            <w:tcW w:w="237" w:type="pct"/>
          </w:tcPr>
          <w:p w14:paraId="5F135309"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41" w:type="pct"/>
          </w:tcPr>
          <w:p w14:paraId="0365686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-19.3 30-days outcome,</w:t>
            </w:r>
          </w:p>
          <w:p w14:paraId="6463BD24"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-20.6 70-days outcome†</w:t>
            </w:r>
          </w:p>
        </w:tc>
        <w:tc>
          <w:tcPr>
            <w:tcW w:w="256" w:type="pct"/>
          </w:tcPr>
          <w:p w14:paraId="615BF9F9"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w:t>
            </w:r>
          </w:p>
        </w:tc>
      </w:tr>
      <w:tr w:rsidR="0062237D" w:rsidRPr="0062237D" w14:paraId="3B4E0293" w14:textId="77777777" w:rsidTr="0062237D">
        <w:tc>
          <w:tcPr>
            <w:cnfStyle w:val="001000000000" w:firstRow="0" w:lastRow="0" w:firstColumn="1" w:lastColumn="0" w:oddVBand="0" w:evenVBand="0" w:oddHBand="0" w:evenHBand="0" w:firstRowFirstColumn="0" w:firstRowLastColumn="0" w:lastRowFirstColumn="0" w:lastRowLastColumn="0"/>
            <w:tcW w:w="312" w:type="pct"/>
          </w:tcPr>
          <w:p w14:paraId="10D4D30A" w14:textId="77777777" w:rsidR="0062237D" w:rsidRPr="0062237D" w:rsidRDefault="0062237D" w:rsidP="0062237D">
            <w:pPr>
              <w:rPr>
                <w:rFonts w:ascii="Times New Roman" w:eastAsia="Calibri" w:hAnsi="Times New Roman" w:cs="Times New Roman"/>
                <w:sz w:val="14"/>
                <w:szCs w:val="14"/>
              </w:rPr>
            </w:pPr>
            <w:r w:rsidRPr="0062237D">
              <w:rPr>
                <w:rFonts w:ascii="Times New Roman" w:eastAsia="Calibri" w:hAnsi="Times New Roman" w:cs="Times New Roman"/>
                <w:noProof/>
                <w:sz w:val="14"/>
                <w:szCs w:val="14"/>
              </w:rPr>
              <w:t>Stack, 2023</w:t>
            </w:r>
            <w:r w:rsidRPr="0062237D">
              <w:rPr>
                <w:rFonts w:ascii="Times New Roman" w:eastAsia="Calibri" w:hAnsi="Times New Roman" w:cs="Times New Roman"/>
                <w:sz w:val="14"/>
                <w:szCs w:val="14"/>
              </w:rPr>
              <w:fldChar w:fldCharType="begin" w:fldLock="1"/>
            </w:r>
            <w:r w:rsidRPr="0062237D">
              <w:rPr>
                <w:rFonts w:ascii="Times New Roman" w:eastAsia="Calibri" w:hAnsi="Times New Roman" w:cs="Times New Roman"/>
                <w:sz w:val="14"/>
                <w:szCs w:val="14"/>
              </w:rPr>
              <w:instrText>ADDIN CSL_CITATION {"citationItems":[{"id":"ITEM-1","itemData":{"DOI":"10.1177/87551225231180796","ISBN":"8755122523","author":[{"dropping-particle":"","family":"Stack","given":"Sophie K","non-dropping-particle":"","parse-names":false,"suffix":""},{"dropping-particle":"","family":"Wheate","given":"Nial J","non-dropping-particle":"","parse-names":false,"suffix":""},{"dropping-particle":"","family":"Moloney","given":"Niamh C","non-dropping-particle":"","parse-names":false,"suffix":""},{"dropping-particle":"V","family":"Abelev","given":"Sarah","non-dropping-particle":"","parse-names":false,"suffix":""},{"dropping-particle":"","family":"Barlow","given":"John W","non-dropping-particle":"","parse-names":false,"suffix":""},{"dropping-particle":"","family":"Schubert","given":"Elise A","non-dropping-particle":"","parse-names":false,"suffix":""}],"container-title":"Journal of Pharmacy Technology","id":"ITEM-1","issue":"4","issued":{"date-parts":[["2023"]]},"page":"172-182","title":"The Effectiveness and Adverse Events of Cannabidiol and Tetrahydrocannabinol Used in the Treatment of Anxiety Disorders in a PTSD Subpopulation: An Interim Analysis of an Observational Study","type":"article-journal","volume":"39"},"uris":["http://www.mendeley.com/documents/?uuid=e4b836de-9811-4fc4-a18f-6a8eef3545ee"]}],"mendeley":{"formattedCitation":"&lt;sup&gt;11&lt;/sup&gt;","plainTextFormattedCitation":"11","previouslyFormattedCitation":"(11)"},"properties":{"noteIndex":0},"schema":"https://github.com/citation-style-language/schema/raw/master/csl-citation.json"}</w:instrText>
            </w:r>
            <w:r w:rsidRPr="0062237D">
              <w:rPr>
                <w:rFonts w:ascii="Times New Roman" w:eastAsia="Calibri" w:hAnsi="Times New Roman" w:cs="Times New Roman"/>
                <w:sz w:val="14"/>
                <w:szCs w:val="14"/>
              </w:rPr>
              <w:fldChar w:fldCharType="separate"/>
            </w:r>
            <w:r w:rsidRPr="0062237D">
              <w:rPr>
                <w:rFonts w:ascii="Times New Roman" w:eastAsia="Calibri" w:hAnsi="Times New Roman" w:cs="Times New Roman"/>
                <w:noProof/>
                <w:sz w:val="14"/>
                <w:szCs w:val="14"/>
                <w:vertAlign w:val="superscript"/>
              </w:rPr>
              <w:t>11</w:t>
            </w:r>
            <w:r w:rsidRPr="0062237D">
              <w:rPr>
                <w:rFonts w:ascii="Times New Roman" w:eastAsia="Calibri" w:hAnsi="Times New Roman" w:cs="Times New Roman"/>
                <w:sz w:val="14"/>
                <w:szCs w:val="14"/>
              </w:rPr>
              <w:fldChar w:fldCharType="end"/>
            </w:r>
          </w:p>
        </w:tc>
        <w:tc>
          <w:tcPr>
            <w:tcW w:w="346" w:type="pct"/>
          </w:tcPr>
          <w:p w14:paraId="4FB0DC0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Prospective, Observational</w:t>
            </w:r>
          </w:p>
          <w:p w14:paraId="4EF6F27B"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(Median 154.4D for efficacy analyses, 55.8D for safety analysis)</w:t>
            </w:r>
          </w:p>
        </w:tc>
        <w:tc>
          <w:tcPr>
            <w:tcW w:w="258" w:type="pct"/>
          </w:tcPr>
          <w:p w14:paraId="72C13A03"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57 in the efficacy analyses, 158 in the safety analyses (N/A; N/A%)</w:t>
            </w:r>
          </w:p>
        </w:tc>
        <w:tc>
          <w:tcPr>
            <w:tcW w:w="391" w:type="pct"/>
          </w:tcPr>
          <w:p w14:paraId="79DB836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tl/>
              </w:rPr>
            </w:pPr>
            <w:r w:rsidRPr="0062237D">
              <w:rPr>
                <w:rFonts w:ascii="Times New Roman" w:eastAsia="Calibri" w:hAnsi="Times New Roman" w:cs="Times New Roman"/>
                <w:sz w:val="14"/>
                <w:szCs w:val="14"/>
              </w:rPr>
              <w:t>Oral</w:t>
            </w:r>
          </w:p>
        </w:tc>
        <w:tc>
          <w:tcPr>
            <w:tcW w:w="333" w:type="pct"/>
          </w:tcPr>
          <w:p w14:paraId="754D834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Various MC formulations</w:t>
            </w:r>
          </w:p>
        </w:tc>
        <w:tc>
          <w:tcPr>
            <w:tcW w:w="237" w:type="pct"/>
          </w:tcPr>
          <w:p w14:paraId="39B2FC50"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w:t>
            </w:r>
          </w:p>
        </w:tc>
        <w:tc>
          <w:tcPr>
            <w:tcW w:w="203" w:type="pct"/>
          </w:tcPr>
          <w:p w14:paraId="22864CB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201" w:type="pct"/>
          </w:tcPr>
          <w:p w14:paraId="153A2FE0"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272" w:type="pct"/>
          </w:tcPr>
          <w:p w14:paraId="744B4F9B"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PROMIS-29</w:t>
            </w:r>
          </w:p>
        </w:tc>
        <w:tc>
          <w:tcPr>
            <w:tcW w:w="306" w:type="pct"/>
          </w:tcPr>
          <w:p w14:paraId="0839E619"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PROMIS-29 sub-domains</w:t>
            </w:r>
          </w:p>
        </w:tc>
        <w:tc>
          <w:tcPr>
            <w:tcW w:w="272" w:type="pct"/>
          </w:tcPr>
          <w:p w14:paraId="303CF91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tl/>
              </w:rPr>
            </w:pPr>
            <w:r w:rsidRPr="0062237D">
              <w:rPr>
                <w:rFonts w:ascii="Times New Roman" w:eastAsia="Calibri" w:hAnsi="Times New Roman" w:cs="Times New Roman"/>
                <w:sz w:val="14"/>
                <w:szCs w:val="14"/>
              </w:rPr>
              <w:t>N/A</w:t>
            </w:r>
          </w:p>
        </w:tc>
        <w:tc>
          <w:tcPr>
            <w:tcW w:w="296" w:type="pct"/>
          </w:tcPr>
          <w:p w14:paraId="2E2BCC8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402" w:type="pct"/>
          </w:tcPr>
          <w:p w14:paraId="61533315"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38" w:type="pct"/>
          </w:tcPr>
          <w:p w14:paraId="4FDBA21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Applied Cannabis Research (Private clinical research organization)</w:t>
            </w:r>
          </w:p>
        </w:tc>
        <w:tc>
          <w:tcPr>
            <w:tcW w:w="237" w:type="pct"/>
          </w:tcPr>
          <w:p w14:paraId="37E72B8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41" w:type="pct"/>
          </w:tcPr>
          <w:p w14:paraId="3A7E5AB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Anxiety†, depression†, fatigue†,</w:t>
            </w:r>
          </w:p>
          <w:p w14:paraId="1C6C36C4"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social abilities†</w:t>
            </w:r>
          </w:p>
        </w:tc>
        <w:tc>
          <w:tcPr>
            <w:tcW w:w="256" w:type="pct"/>
          </w:tcPr>
          <w:p w14:paraId="7E7DCDD3"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2</w:t>
            </w:r>
          </w:p>
        </w:tc>
      </w:tr>
      <w:tr w:rsidR="0062237D" w:rsidRPr="0062237D" w14:paraId="4070EC1A" w14:textId="77777777" w:rsidTr="0062237D">
        <w:tc>
          <w:tcPr>
            <w:cnfStyle w:val="001000000000" w:firstRow="0" w:lastRow="0" w:firstColumn="1" w:lastColumn="0" w:oddVBand="0" w:evenVBand="0" w:oddHBand="0" w:evenHBand="0" w:firstRowFirstColumn="0" w:firstRowLastColumn="0" w:lastRowFirstColumn="0" w:lastRowLastColumn="0"/>
            <w:tcW w:w="312" w:type="pct"/>
          </w:tcPr>
          <w:p w14:paraId="3AC5A309" w14:textId="77777777" w:rsidR="0062237D" w:rsidRPr="0062237D" w:rsidRDefault="0062237D" w:rsidP="0062237D">
            <w:pPr>
              <w:rPr>
                <w:rFonts w:ascii="Times New Roman" w:eastAsia="Calibri" w:hAnsi="Times New Roman" w:cs="Times New Roman"/>
                <w:sz w:val="14"/>
                <w:szCs w:val="14"/>
              </w:rPr>
            </w:pPr>
            <w:r w:rsidRPr="0062237D">
              <w:rPr>
                <w:rFonts w:ascii="Times New Roman" w:eastAsia="Calibri" w:hAnsi="Times New Roman" w:cs="Times New Roman"/>
                <w:noProof/>
                <w:sz w:val="14"/>
                <w:szCs w:val="14"/>
              </w:rPr>
              <w:t>Pillai, 2022</w:t>
            </w:r>
            <w:r w:rsidRPr="0062237D">
              <w:rPr>
                <w:rFonts w:ascii="Times New Roman" w:eastAsia="Calibri" w:hAnsi="Times New Roman" w:cs="Times New Roman"/>
                <w:sz w:val="14"/>
                <w:szCs w:val="14"/>
              </w:rPr>
              <w:fldChar w:fldCharType="begin" w:fldLock="1"/>
            </w:r>
            <w:r w:rsidRPr="0062237D">
              <w:rPr>
                <w:rFonts w:ascii="Times New Roman" w:eastAsia="Calibri" w:hAnsi="Times New Roman" w:cs="Times New Roman"/>
                <w:sz w:val="14"/>
                <w:szCs w:val="14"/>
              </w:rPr>
              <w:instrText>ADDIN CSL_CITATION {"citationItems":[{"id":"ITEM-1","itemData":{"DOI":"10.1080/14737175.2022.2155139","ISSN":"1473-7175","author":[{"dropping-particle":"","family":"Pillai","given":"Manaswini","non-dropping-particle":"","parse-names":false,"suffix":""},{"dropping-particle":"","family":"Erridge","given":"Simon","non-dropping-particle":"","parse-names":false,"suffix":""},{"dropping-particle":"","family":"Bapir","given":"Lara","non-dropping-particle":"","parse-names":false,"suffix":""},{"dropping-particle":"","family":"Nicholas","given":"Martha","non-dropping-particle":"","parse-names":false,"suffix":""},{"dropping-particle":"","family":"Holvey","given":"Carl","non-dropping-particle":"","parse-names":false,"suffix":""},{"dropping-particle":"","family":"Coomber","given":"Ross","non-dropping-particle":"","parse-names":false,"suffix":""},{"dropping-particle":"","family":"Barros","given":"Daniela","non-dropping-particle":"","parse-names":false,"suffix":""},{"dropping-particle":"","family":"Bhoskar","given":"Urmila","non-dropping-particle":"","parse-names":false,"suffix":""},{"dropping-particle":"","family":"Mwimba","given":"Gracia","non-dropping-particle":"","parse-names":false,"suffix":""},{"dropping-particle":"","family":"Praveen","given":"Kavita","non-dropping-particle":"","parse-names":false,"suffix":""},{"dropping-particle":"","family":"Symeon","given":"Chris","non-dropping-particle":"","parse-names":false,"suffix":""},{"dropping-particle":"","family":"Sachdeva-mohan","given":"Simmi","non-dropping-particle":"","parse-names":false,"suffix":""},{"dropping-particle":"","family":"Rucker","given":"James J","non-dropping-particle":"","parse-names":false,"suffix":""},{"dropping-particle":"","family":"Sodergren","given":"Mikael H","non-dropping-particle":"","parse-names":false,"suffix":""},{"dropping-particle":"","family":"Pillai","given":"Manaswini","non-dropping-particle":"","parse-names":false,"suffix":""},{"dropping-particle":"","family":"Erridge","given":"Simon","non-dropping-particle":"","parse-names":false,"suffix":""},{"dropping-particle":"","family":"Bapir","given":"Lara","non-dropping-particle":"","parse-names":false,"suffix":""},{"dropping-particle":"","family":"Nicholas","given":"Martha","non-dropping-particle":"","parse-names":false,"suffix":""},{"dropping-particle":"","family":"Holvey","given":"Carl","non-dropping-particle":"","parse-names":false,"suffix":""},{"dropping-particle":"","family":"Coomber","given":"Ross","non-dropping-particle":"","parse-names":false,"suffix":""},{"dropping-particle":"","family":"Barros","given":"Daniela","non-dropping-particle":"","parse-names":false,"suffix":""},{"dropping-particle":"","family":"Bhoskar","given":"Urmila","non-dropping-particle":"","parse-names":false,"suffix":""},{"dropping-particle":"","family":"Mwimba","given":"Gracia","non-dropping-particle":"","parse-names":false,"suffix":""},{"dropping-particle":"","family":"Symeon","given":"Chris","non-dropping-particle":"","parse-names":false,"suffix":""},{"dropping-particle":"","family":"Sachdeva-mohan","given":"Simmi","non-dropping-particle":"","parse-names":false,"suffix":""},{"dropping-particle":"","family":"Rucker","given":"James J","non-dropping-particle":"","parse-names":false,"suffix":""},{"dropping-particle":"","family":"Sodergren","given":"Mikael H","non-dropping-particle":"","parse-names":false,"suffix":""},{"dropping-particle":"","family":"Pillai","given":"Manaswini","non-dropping-particle":"","parse-names":false,"suffix":""},{"dropping-particle":"","family":"Erridge","given":"Simon","non-dropping-particle":"","parse-names":false,"suffix":""},{"dropping-particle":"","family":"Bapir","given":"Lara","non-dropping-particle":"","parse-names":false,"suffix":""},{"dropping-particle":"","family":"Nicholas","given":"Martha","non-dropping-particle":"","parse-names":false,"suffix":""},{"dropping-particle":"","family":"Dalavaye","given":"Nishaanth","non-dropping-particle":"","parse-names":false,"suffix":""},{"dropping-particle":"","family":"Holvey","given":"Carl","non-dropping-particle":"","parse-names":false,"suffix":""},{"dropping-particle":"","family":"Coomber","given":"Ross","non-dropping-particle":"","parse-names":false,"suffix":""}],"container-title":"Expert Review of Neurotherapeutics","id":"ITEM-1","issue":"11-12","issued":{"date-parts":[["2022"]]},"page":"1009-1018","publisher":"Taylor &amp; Francis","title":"Assessment of clinical outcomes in patients with post-traumatic stress disorder: analysis from the UK Medical Cannabis Registry","type":"article-journal","volume":"22"},"uris":["http://www.mendeley.com/documents/?uuid=81ef943d-6646-422a-bd7a-af3e23baa32d"]}],"mendeley":{"formattedCitation":"&lt;sup&gt;12&lt;/sup&gt;","plainTextFormattedCitation":"12","previouslyFormattedCitation":"(12)"},"properties":{"noteIndex":0},"schema":"https://github.com/citation-style-language/schema/raw/master/csl-citation.json"}</w:instrText>
            </w:r>
            <w:r w:rsidRPr="0062237D">
              <w:rPr>
                <w:rFonts w:ascii="Times New Roman" w:eastAsia="Calibri" w:hAnsi="Times New Roman" w:cs="Times New Roman"/>
                <w:sz w:val="14"/>
                <w:szCs w:val="14"/>
              </w:rPr>
              <w:fldChar w:fldCharType="separate"/>
            </w:r>
            <w:r w:rsidRPr="0062237D">
              <w:rPr>
                <w:rFonts w:ascii="Times New Roman" w:eastAsia="Calibri" w:hAnsi="Times New Roman" w:cs="Times New Roman"/>
                <w:noProof/>
                <w:sz w:val="14"/>
                <w:szCs w:val="14"/>
                <w:vertAlign w:val="superscript"/>
              </w:rPr>
              <w:t>12</w:t>
            </w:r>
            <w:r w:rsidRPr="0062237D">
              <w:rPr>
                <w:rFonts w:ascii="Times New Roman" w:eastAsia="Calibri" w:hAnsi="Times New Roman" w:cs="Times New Roman"/>
                <w:sz w:val="14"/>
                <w:szCs w:val="14"/>
              </w:rPr>
              <w:fldChar w:fldCharType="end"/>
            </w:r>
          </w:p>
        </w:tc>
        <w:tc>
          <w:tcPr>
            <w:tcW w:w="346" w:type="pct"/>
          </w:tcPr>
          <w:p w14:paraId="4B0C5DB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Prospective, Observational</w:t>
            </w:r>
          </w:p>
          <w:p w14:paraId="34753B2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(6M)</w:t>
            </w:r>
          </w:p>
        </w:tc>
        <w:tc>
          <w:tcPr>
            <w:tcW w:w="258" w:type="pct"/>
          </w:tcPr>
          <w:p w14:paraId="106C48E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162 (111; 68%)</w:t>
            </w:r>
          </w:p>
        </w:tc>
        <w:tc>
          <w:tcPr>
            <w:tcW w:w="391" w:type="pct"/>
          </w:tcPr>
          <w:p w14:paraId="25357CB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Most (49.4%) flowers vaporizing, 29.6% combined with oil extract and 11.7% only via oil extract</w:t>
            </w:r>
          </w:p>
        </w:tc>
        <w:tc>
          <w:tcPr>
            <w:tcW w:w="333" w:type="pct"/>
          </w:tcPr>
          <w:p w14:paraId="0FFD63A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Mainly Rich-THC formulations (based on median doses)</w:t>
            </w:r>
          </w:p>
        </w:tc>
        <w:tc>
          <w:tcPr>
            <w:tcW w:w="237" w:type="pct"/>
          </w:tcPr>
          <w:p w14:paraId="06E5A15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w:t>
            </w:r>
          </w:p>
        </w:tc>
        <w:tc>
          <w:tcPr>
            <w:tcW w:w="203" w:type="pct"/>
          </w:tcPr>
          <w:p w14:paraId="326C4B7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37.6</w:t>
            </w:r>
          </w:p>
        </w:tc>
        <w:tc>
          <w:tcPr>
            <w:tcW w:w="201" w:type="pct"/>
          </w:tcPr>
          <w:p w14:paraId="7F991163"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60%</w:t>
            </w:r>
          </w:p>
        </w:tc>
        <w:tc>
          <w:tcPr>
            <w:tcW w:w="272" w:type="pct"/>
          </w:tcPr>
          <w:p w14:paraId="2E3D0365"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p w14:paraId="75B7FA0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tc>
        <w:tc>
          <w:tcPr>
            <w:tcW w:w="306" w:type="pct"/>
          </w:tcPr>
          <w:p w14:paraId="2E00C60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IES-R, EQ-5D-5L, SQS, GAD-7, PGIC</w:t>
            </w:r>
          </w:p>
        </w:tc>
        <w:tc>
          <w:tcPr>
            <w:tcW w:w="272" w:type="pct"/>
          </w:tcPr>
          <w:p w14:paraId="6EBAA7F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296" w:type="pct"/>
          </w:tcPr>
          <w:p w14:paraId="09CB1810"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88.9%</w:t>
            </w:r>
          </w:p>
        </w:tc>
        <w:tc>
          <w:tcPr>
            <w:tcW w:w="402" w:type="pct"/>
          </w:tcPr>
          <w:p w14:paraId="4F66C333"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Antidepressants (n=124), Benzodiazepines (n=28), Insomnia-related (n=14)</w:t>
            </w:r>
          </w:p>
        </w:tc>
        <w:tc>
          <w:tcPr>
            <w:tcW w:w="338" w:type="pct"/>
          </w:tcPr>
          <w:p w14:paraId="345B6DD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None</w:t>
            </w:r>
          </w:p>
        </w:tc>
        <w:tc>
          <w:tcPr>
            <w:tcW w:w="237" w:type="pct"/>
          </w:tcPr>
          <w:p w14:paraId="3292BE8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41" w:type="pct"/>
          </w:tcPr>
          <w:p w14:paraId="42A43BE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Significant improvement in all secondary outcome measures†</w:t>
            </w:r>
          </w:p>
        </w:tc>
        <w:tc>
          <w:tcPr>
            <w:tcW w:w="256" w:type="pct"/>
          </w:tcPr>
          <w:p w14:paraId="319BC8B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w:t>
            </w:r>
          </w:p>
        </w:tc>
      </w:tr>
      <w:tr w:rsidR="0062237D" w:rsidRPr="0062237D" w14:paraId="06CAD888" w14:textId="77777777" w:rsidTr="0062237D">
        <w:tc>
          <w:tcPr>
            <w:cnfStyle w:val="001000000000" w:firstRow="0" w:lastRow="0" w:firstColumn="1" w:lastColumn="0" w:oddVBand="0" w:evenVBand="0" w:oddHBand="0" w:evenHBand="0" w:firstRowFirstColumn="0" w:firstRowLastColumn="0" w:lastRowFirstColumn="0" w:lastRowLastColumn="0"/>
            <w:tcW w:w="312" w:type="pct"/>
          </w:tcPr>
          <w:p w14:paraId="471E7B6F" w14:textId="77777777" w:rsidR="0062237D" w:rsidRPr="0062237D" w:rsidRDefault="0062237D" w:rsidP="0062237D">
            <w:pPr>
              <w:rPr>
                <w:rFonts w:ascii="Times New Roman" w:eastAsia="Calibri" w:hAnsi="Times New Roman" w:cs="Times New Roman"/>
                <w:sz w:val="14"/>
                <w:szCs w:val="14"/>
                <w:lang w:val="de-DE"/>
              </w:rPr>
            </w:pPr>
            <w:r w:rsidRPr="0062237D">
              <w:rPr>
                <w:rFonts w:ascii="Times New Roman" w:eastAsia="Calibri" w:hAnsi="Times New Roman" w:cs="Times New Roman"/>
                <w:noProof/>
                <w:sz w:val="14"/>
                <w:szCs w:val="14"/>
                <w:lang w:val="de-DE"/>
              </w:rPr>
              <w:t>Sznitman</w:t>
            </w:r>
            <w:r w:rsidRPr="0062237D">
              <w:rPr>
                <w:rFonts w:ascii="Times New Roman" w:eastAsia="Calibri" w:hAnsi="Times New Roman" w:cs="Times New Roman"/>
                <w:sz w:val="14"/>
                <w:szCs w:val="14"/>
                <w:lang w:val="de-DE"/>
              </w:rPr>
              <w:t>, 2022</w:t>
            </w:r>
            <w:r w:rsidRPr="0062237D">
              <w:rPr>
                <w:rFonts w:ascii="Times New Roman" w:eastAsia="Calibri" w:hAnsi="Times New Roman" w:cs="Times New Roman"/>
                <w:sz w:val="14"/>
                <w:szCs w:val="14"/>
              </w:rPr>
              <w:fldChar w:fldCharType="begin" w:fldLock="1"/>
            </w:r>
            <w:r w:rsidRPr="0062237D">
              <w:rPr>
                <w:rFonts w:ascii="Times New Roman" w:eastAsia="Calibri" w:hAnsi="Times New Roman" w:cs="Times New Roman"/>
                <w:sz w:val="14"/>
                <w:szCs w:val="14"/>
                <w:lang w:val="de-DE"/>
              </w:rPr>
              <w:instrText>ADDIN CSL_CITATION {"citationItems":[{"id":"ITEM-1","itemData":{"DOI":"10.1016/J.JANXDIS.2022.102632","ISSN":"08876185","author":[{"dropping-particle":"","family":"Sznitman","given":"Sharon R.","non-dropping-particle":"","parse-names":false,"suffix":""},{"dropping-particle":"","family":"Meiri","given":"David","non-dropping-particle":"","parse-names":false,"suffix":""},{"dropping-particle":"","family":"Amit","given":"Ben H.","non-dropping-particle":"","parse-names":false,"suffix":""},{"dropping-particle":"","family":"Rosenberg","given":"Dennis","non-dropping-particle":"","parse-names":false,"suffix":""},{"dropping-particle":"","family":"Greene","given":"Talya","non-dropping-particle":"","parse-names":false,"suffix":""}],"container-title":"Journal of Anxiety Disorders","id":"ITEM-1","issued":{"date-parts":[["2022","12"]]},"page":"1-7","title":"Posttraumatic stress disorder, sleep and medical cannabis treatment: A daily diary study","type":"article-journal","volume":"92"},"uris":["http://www.mendeley.com/documents/?uuid=4feb9ed8-0539-3c9e-b62f-3ab31c9859f3"]}],"mendeley":{"formattedCitation":"&lt;sup&gt;13&lt;/sup&gt;","plainTextFormattedCitation":"13","previouslyFormattedCitation":"(13)"},"properties":{"noteIndex":0},"schema":"https://github.com/citation-style-language/schema/raw/master/csl-citation.json"}</w:instrText>
            </w:r>
            <w:r w:rsidRPr="0062237D">
              <w:rPr>
                <w:rFonts w:ascii="Times New Roman" w:eastAsia="Calibri" w:hAnsi="Times New Roman" w:cs="Times New Roman"/>
                <w:sz w:val="14"/>
                <w:szCs w:val="14"/>
              </w:rPr>
              <w:fldChar w:fldCharType="separate"/>
            </w:r>
            <w:r w:rsidRPr="0062237D">
              <w:rPr>
                <w:rFonts w:ascii="Times New Roman" w:eastAsia="Calibri" w:hAnsi="Times New Roman" w:cs="Times New Roman"/>
                <w:noProof/>
                <w:sz w:val="14"/>
                <w:szCs w:val="14"/>
                <w:vertAlign w:val="superscript"/>
                <w:lang w:val="de-DE"/>
              </w:rPr>
              <w:t>13</w:t>
            </w:r>
            <w:r w:rsidRPr="0062237D">
              <w:rPr>
                <w:rFonts w:ascii="Times New Roman" w:eastAsia="Calibri" w:hAnsi="Times New Roman" w:cs="Times New Roman"/>
                <w:sz w:val="14"/>
                <w:szCs w:val="14"/>
              </w:rPr>
              <w:fldChar w:fldCharType="end"/>
            </w:r>
          </w:p>
        </w:tc>
        <w:tc>
          <w:tcPr>
            <w:tcW w:w="346" w:type="pct"/>
          </w:tcPr>
          <w:p w14:paraId="777230E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Prospective, Observational</w:t>
            </w:r>
          </w:p>
          <w:p w14:paraId="72CC11F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(15D)</w:t>
            </w:r>
          </w:p>
        </w:tc>
        <w:tc>
          <w:tcPr>
            <w:tcW w:w="258" w:type="pct"/>
          </w:tcPr>
          <w:p w14:paraId="19DA4C82"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92 (15; 40%)</w:t>
            </w:r>
          </w:p>
        </w:tc>
        <w:tc>
          <w:tcPr>
            <w:tcW w:w="391" w:type="pct"/>
          </w:tcPr>
          <w:p w14:paraId="66B5E2F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33" w:type="pct"/>
          </w:tcPr>
          <w:p w14:paraId="6AD18329"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 xml:space="preserve">Mainly Rich-THC formulations (based on </w:t>
            </w:r>
            <w:r w:rsidRPr="0062237D">
              <w:rPr>
                <w:rFonts w:ascii="Times New Roman" w:eastAsia="Calibri" w:hAnsi="Times New Roman" w:cs="Times New Roman"/>
                <w:sz w:val="14"/>
                <w:szCs w:val="14"/>
              </w:rPr>
              <w:lastRenderedPageBreak/>
              <w:t>median doses)</w:t>
            </w:r>
          </w:p>
        </w:tc>
        <w:tc>
          <w:tcPr>
            <w:tcW w:w="237" w:type="pct"/>
          </w:tcPr>
          <w:p w14:paraId="02A19CC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lastRenderedPageBreak/>
              <w:t>No</w:t>
            </w:r>
          </w:p>
        </w:tc>
        <w:tc>
          <w:tcPr>
            <w:tcW w:w="203" w:type="pct"/>
          </w:tcPr>
          <w:p w14:paraId="0D0852E4"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40.4</w:t>
            </w:r>
          </w:p>
        </w:tc>
        <w:tc>
          <w:tcPr>
            <w:tcW w:w="201" w:type="pct"/>
          </w:tcPr>
          <w:p w14:paraId="1360AB15"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55.8%</w:t>
            </w:r>
          </w:p>
        </w:tc>
        <w:tc>
          <w:tcPr>
            <w:tcW w:w="272" w:type="pct"/>
          </w:tcPr>
          <w:p w14:paraId="7E8FFC36"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PCL-5</w:t>
            </w:r>
          </w:p>
        </w:tc>
        <w:tc>
          <w:tcPr>
            <w:tcW w:w="306" w:type="pct"/>
          </w:tcPr>
          <w:p w14:paraId="74CBB264"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 xml:space="preserve">Number of awakening, nightmares presence, </w:t>
            </w:r>
            <w:r w:rsidRPr="0062237D">
              <w:rPr>
                <w:rFonts w:ascii="Times New Roman" w:eastAsia="Calibri" w:hAnsi="Times New Roman" w:cs="Times New Roman"/>
                <w:sz w:val="14"/>
                <w:szCs w:val="14"/>
              </w:rPr>
              <w:lastRenderedPageBreak/>
              <w:t>early wakening</w:t>
            </w:r>
          </w:p>
        </w:tc>
        <w:tc>
          <w:tcPr>
            <w:tcW w:w="272" w:type="pct"/>
          </w:tcPr>
          <w:p w14:paraId="458797D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lastRenderedPageBreak/>
              <w:t>N/A</w:t>
            </w:r>
          </w:p>
        </w:tc>
        <w:tc>
          <w:tcPr>
            <w:tcW w:w="296" w:type="pct"/>
          </w:tcPr>
          <w:p w14:paraId="7DD91A7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100%</w:t>
            </w:r>
          </w:p>
        </w:tc>
        <w:tc>
          <w:tcPr>
            <w:tcW w:w="402" w:type="pct"/>
          </w:tcPr>
          <w:p w14:paraId="0CDA82F6"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38" w:type="pct"/>
          </w:tcPr>
          <w:p w14:paraId="35DEBE8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 xml:space="preserve">Evelyn Lipper Foundation (Private </w:t>
            </w:r>
            <w:r w:rsidRPr="0062237D">
              <w:rPr>
                <w:rFonts w:ascii="Times New Roman" w:eastAsia="Calibri" w:hAnsi="Times New Roman" w:cs="Times New Roman"/>
                <w:sz w:val="14"/>
                <w:szCs w:val="14"/>
              </w:rPr>
              <w:lastRenderedPageBreak/>
              <w:t>nonprofit foundation)</w:t>
            </w:r>
          </w:p>
        </w:tc>
        <w:tc>
          <w:tcPr>
            <w:tcW w:w="237" w:type="pct"/>
          </w:tcPr>
          <w:p w14:paraId="3D41275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lastRenderedPageBreak/>
              <w:t>N/A</w:t>
            </w:r>
          </w:p>
        </w:tc>
        <w:tc>
          <w:tcPr>
            <w:tcW w:w="341" w:type="pct"/>
          </w:tcPr>
          <w:p w14:paraId="078F726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 xml:space="preserve">Significant† improvement in the nightmare when MC </w:t>
            </w:r>
            <w:r w:rsidRPr="0062237D">
              <w:rPr>
                <w:rFonts w:ascii="Times New Roman" w:eastAsia="Calibri" w:hAnsi="Times New Roman" w:cs="Times New Roman"/>
                <w:sz w:val="14"/>
                <w:szCs w:val="14"/>
              </w:rPr>
              <w:lastRenderedPageBreak/>
              <w:t>was consumed closer to the time of sleep</w:t>
            </w:r>
          </w:p>
        </w:tc>
        <w:tc>
          <w:tcPr>
            <w:tcW w:w="256" w:type="pct"/>
          </w:tcPr>
          <w:p w14:paraId="2524909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lastRenderedPageBreak/>
              <w:t>3</w:t>
            </w:r>
          </w:p>
        </w:tc>
      </w:tr>
      <w:tr w:rsidR="0062237D" w:rsidRPr="0062237D" w14:paraId="67068758" w14:textId="77777777" w:rsidTr="0062237D">
        <w:tc>
          <w:tcPr>
            <w:cnfStyle w:val="001000000000" w:firstRow="0" w:lastRow="0" w:firstColumn="1" w:lastColumn="0" w:oddVBand="0" w:evenVBand="0" w:oddHBand="0" w:evenHBand="0" w:firstRowFirstColumn="0" w:firstRowLastColumn="0" w:lastRowFirstColumn="0" w:lastRowLastColumn="0"/>
            <w:tcW w:w="312" w:type="pct"/>
          </w:tcPr>
          <w:p w14:paraId="2EE18252" w14:textId="77777777" w:rsidR="0062237D" w:rsidRPr="0062237D" w:rsidRDefault="0062237D" w:rsidP="0062237D">
            <w:pPr>
              <w:rPr>
                <w:rFonts w:ascii="Times New Roman" w:eastAsia="Calibri" w:hAnsi="Times New Roman" w:cs="Times New Roman"/>
                <w:sz w:val="14"/>
                <w:szCs w:val="14"/>
                <w:lang w:val="fr-FR"/>
              </w:rPr>
            </w:pPr>
            <w:r w:rsidRPr="0062237D">
              <w:rPr>
                <w:rFonts w:ascii="Times New Roman" w:eastAsia="Calibri" w:hAnsi="Times New Roman" w:cs="Times New Roman"/>
                <w:noProof/>
                <w:sz w:val="14"/>
                <w:szCs w:val="14"/>
                <w:lang w:val="fr-FR"/>
              </w:rPr>
              <w:t>Bonn-miller</w:t>
            </w:r>
            <w:r w:rsidRPr="0062237D">
              <w:rPr>
                <w:rFonts w:ascii="Times New Roman" w:eastAsia="Calibri" w:hAnsi="Times New Roman" w:cs="Times New Roman"/>
                <w:sz w:val="14"/>
                <w:szCs w:val="14"/>
                <w:lang w:val="fr-FR"/>
              </w:rPr>
              <w:t>, 2022</w:t>
            </w:r>
            <w:bookmarkStart w:id="6" w:name="_Hlk183681680"/>
            <w:r w:rsidRPr="0062237D">
              <w:rPr>
                <w:rFonts w:ascii="Times New Roman" w:eastAsia="Calibri" w:hAnsi="Times New Roman" w:cs="Times New Roman"/>
                <w:sz w:val="14"/>
                <w:szCs w:val="14"/>
              </w:rPr>
              <w:fldChar w:fldCharType="begin" w:fldLock="1"/>
            </w:r>
            <w:r w:rsidRPr="0062237D">
              <w:rPr>
                <w:rFonts w:ascii="Times New Roman" w:eastAsia="Calibri" w:hAnsi="Times New Roman" w:cs="Times New Roman"/>
                <w:sz w:val="14"/>
                <w:szCs w:val="14"/>
                <w:lang w:val="fr-FR"/>
              </w:rPr>
              <w:instrText>ADDIN CSL_CITATION {"citationItems":[{"id":"ITEM-1","itemData":{"DOI":"10.1089/can.2020.0056","author":[{"dropping-particle":"","family":"Bonn-miller","given":"Marcel O","non-dropping-particle":"","parse-names":false,"suffix":""},{"dropping-particle":"","family":"Brunstetter","given":"Megan","non-dropping-particle":"","parse-names":false,"suffix":""},{"dropping-particle":"","family":"Simonian","given":"Alex","non-dropping-particle":"","parse-names":false,"suffix":""},{"dropping-particle":"","family":"Loflin","given":"Mallory J","non-dropping-particle":"","parse-names":false,"suffix":""},{"dropping-particle":"","family":"Vandrey","given":"Ryan","non-dropping-particle":"","parse-names":false,"suffix":""},{"dropping-particle":"","family":"Babson","given":"Kimberly A","non-dropping-particle":"","parse-names":false,"suffix":""},{"dropping-particle":"","family":"Wortzel","given":"Hal","non-dropping-particle":"","parse-names":false,"suffix":""}],"container-title":"Cannabis and Cannabinoid Research","id":"ITEM-1","issue":"2","issued":{"date-parts":[["2022"]]},"page":"214-223","title":"The Long-Term, Prospective, Therapeutic Impact of Cannabis on Post-Traumatic Stress Disorder","type":"article-journal","volume":"7"},"uris":["http://www.mendeley.com/documents/?uuid=b3eacb14-3e35-46f0-8864-414d22b400c9"]}],"mendeley":{"formattedCitation":"&lt;sup&gt;14&lt;/sup&gt;","plainTextFormattedCitation":"14","previouslyFormattedCitation":"(14)"},"properties":{"noteIndex":0},"schema":"https://github.com/citation-style-language/schema/raw/master/csl-citation.json"}</w:instrText>
            </w:r>
            <w:r w:rsidRPr="0062237D">
              <w:rPr>
                <w:rFonts w:ascii="Times New Roman" w:eastAsia="Calibri" w:hAnsi="Times New Roman" w:cs="Times New Roman"/>
                <w:sz w:val="14"/>
                <w:szCs w:val="14"/>
              </w:rPr>
              <w:fldChar w:fldCharType="separate"/>
            </w:r>
            <w:r w:rsidRPr="0062237D">
              <w:rPr>
                <w:rFonts w:ascii="Times New Roman" w:eastAsia="Calibri" w:hAnsi="Times New Roman" w:cs="Times New Roman"/>
                <w:noProof/>
                <w:sz w:val="14"/>
                <w:szCs w:val="14"/>
                <w:vertAlign w:val="superscript"/>
                <w:lang w:val="fr-FR"/>
              </w:rPr>
              <w:t>14</w:t>
            </w:r>
            <w:r w:rsidRPr="0062237D">
              <w:rPr>
                <w:rFonts w:ascii="Times New Roman" w:eastAsia="Calibri" w:hAnsi="Times New Roman" w:cs="Times New Roman"/>
                <w:sz w:val="14"/>
                <w:szCs w:val="14"/>
              </w:rPr>
              <w:fldChar w:fldCharType="end"/>
            </w:r>
            <w:bookmarkEnd w:id="6"/>
          </w:p>
        </w:tc>
        <w:tc>
          <w:tcPr>
            <w:tcW w:w="346" w:type="pct"/>
          </w:tcPr>
          <w:p w14:paraId="1C513E03"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Prospective, Observational</w:t>
            </w:r>
          </w:p>
          <w:p w14:paraId="73C4B1B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(12M)</w:t>
            </w:r>
          </w:p>
        </w:tc>
        <w:tc>
          <w:tcPr>
            <w:tcW w:w="258" w:type="pct"/>
          </w:tcPr>
          <w:p w14:paraId="5BE35F6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150 (49; 33%)</w:t>
            </w:r>
          </w:p>
        </w:tc>
        <w:tc>
          <w:tcPr>
            <w:tcW w:w="391" w:type="pct"/>
          </w:tcPr>
          <w:p w14:paraId="3CD0A24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Primarily smoked flower cannabis</w:t>
            </w:r>
          </w:p>
        </w:tc>
        <w:tc>
          <w:tcPr>
            <w:tcW w:w="333" w:type="pct"/>
          </w:tcPr>
          <w:p w14:paraId="2AED604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THC-rich:</w:t>
            </w:r>
            <w:r w:rsidRPr="0062237D">
              <w:rPr>
                <w:rFonts w:ascii="Times New Roman" w:eastAsia="Calibri" w:hAnsi="Times New Roman" w:cs="Times New Roman"/>
                <w:sz w:val="14"/>
                <w:szCs w:val="14"/>
              </w:rPr>
              <w:br/>
              <w:t>Flowers 91%</w:t>
            </w:r>
          </w:p>
        </w:tc>
        <w:tc>
          <w:tcPr>
            <w:tcW w:w="237" w:type="pct"/>
          </w:tcPr>
          <w:p w14:paraId="6F93FE6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Yes</w:t>
            </w:r>
          </w:p>
          <w:p w14:paraId="1B948BF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tc>
        <w:tc>
          <w:tcPr>
            <w:tcW w:w="203" w:type="pct"/>
          </w:tcPr>
          <w:p w14:paraId="2CCB546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50.7</w:t>
            </w:r>
          </w:p>
        </w:tc>
        <w:tc>
          <w:tcPr>
            <w:tcW w:w="201" w:type="pct"/>
          </w:tcPr>
          <w:p w14:paraId="0F72F2E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73%</w:t>
            </w:r>
          </w:p>
        </w:tc>
        <w:tc>
          <w:tcPr>
            <w:tcW w:w="272" w:type="pct"/>
          </w:tcPr>
          <w:p w14:paraId="47DD53D2"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CAPS-5</w:t>
            </w:r>
          </w:p>
        </w:tc>
        <w:tc>
          <w:tcPr>
            <w:tcW w:w="306" w:type="pct"/>
          </w:tcPr>
          <w:p w14:paraId="10E57935"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PSQI, ISI, IPF, Actigraphy (SOL, SE, WASO, NWAK, TST, IPAQ)</w:t>
            </w:r>
          </w:p>
        </w:tc>
        <w:tc>
          <w:tcPr>
            <w:tcW w:w="272" w:type="pct"/>
          </w:tcPr>
          <w:p w14:paraId="4E67988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33.54 (Cannabis group),</w:t>
            </w:r>
            <w:r w:rsidRPr="0062237D">
              <w:rPr>
                <w:rFonts w:ascii="Times New Roman" w:eastAsia="Calibri" w:hAnsi="Times New Roman" w:cs="Times New Roman"/>
                <w:sz w:val="14"/>
                <w:szCs w:val="14"/>
              </w:rPr>
              <w:br/>
              <w:t>35.70 (Control group)</w:t>
            </w:r>
            <w:r w:rsidRPr="0062237D">
              <w:rPr>
                <w:rFonts w:ascii="Times New Roman" w:eastAsia="Calibri" w:hAnsi="Times New Roman" w:cs="Times New Roman"/>
                <w:sz w:val="14"/>
                <w:szCs w:val="14"/>
              </w:rPr>
              <w:br/>
            </w:r>
          </w:p>
        </w:tc>
        <w:tc>
          <w:tcPr>
            <w:tcW w:w="296" w:type="pct"/>
          </w:tcPr>
          <w:p w14:paraId="77536EA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100%</w:t>
            </w:r>
          </w:p>
        </w:tc>
        <w:tc>
          <w:tcPr>
            <w:tcW w:w="402" w:type="pct"/>
          </w:tcPr>
          <w:p w14:paraId="56C9B172"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38" w:type="pct"/>
          </w:tcPr>
          <w:p w14:paraId="12A95116"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Colorado Department of Public Health and Environment (government)</w:t>
            </w:r>
          </w:p>
        </w:tc>
        <w:tc>
          <w:tcPr>
            <w:tcW w:w="237" w:type="pct"/>
          </w:tcPr>
          <w:p w14:paraId="04987756"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w:t>
            </w:r>
          </w:p>
        </w:tc>
        <w:tc>
          <w:tcPr>
            <w:tcW w:w="341" w:type="pct"/>
          </w:tcPr>
          <w:p w14:paraId="6826D683"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Cannabis users reporting a significantly† greater (-9.58) rate of decline over time compared to controls (-5.7)</w:t>
            </w:r>
            <w:r w:rsidRPr="0062237D">
              <w:rPr>
                <w:rFonts w:ascii="Times New Roman" w:eastAsia="Calibri" w:hAnsi="Times New Roman" w:cs="Times New Roman"/>
                <w:sz w:val="14"/>
                <w:szCs w:val="14"/>
              </w:rPr>
              <w:br/>
            </w:r>
          </w:p>
        </w:tc>
        <w:tc>
          <w:tcPr>
            <w:tcW w:w="256" w:type="pct"/>
          </w:tcPr>
          <w:p w14:paraId="3500493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6</w:t>
            </w:r>
          </w:p>
        </w:tc>
      </w:tr>
      <w:tr w:rsidR="0062237D" w:rsidRPr="0062237D" w14:paraId="1568E5D4" w14:textId="77777777" w:rsidTr="0062237D">
        <w:tc>
          <w:tcPr>
            <w:cnfStyle w:val="001000000000" w:firstRow="0" w:lastRow="0" w:firstColumn="1" w:lastColumn="0" w:oddVBand="0" w:evenVBand="0" w:oddHBand="0" w:evenHBand="0" w:firstRowFirstColumn="0" w:firstRowLastColumn="0" w:lastRowFirstColumn="0" w:lastRowLastColumn="0"/>
            <w:tcW w:w="312" w:type="pct"/>
          </w:tcPr>
          <w:p w14:paraId="0083212D" w14:textId="77777777" w:rsidR="0062237D" w:rsidRPr="0062237D" w:rsidRDefault="0062237D" w:rsidP="0062237D">
            <w:pPr>
              <w:rPr>
                <w:rFonts w:ascii="Times New Roman" w:eastAsia="Calibri" w:hAnsi="Times New Roman" w:cs="Times New Roman"/>
                <w:sz w:val="14"/>
                <w:szCs w:val="14"/>
              </w:rPr>
            </w:pPr>
            <w:r w:rsidRPr="0062237D">
              <w:rPr>
                <w:rFonts w:ascii="Times New Roman" w:eastAsia="Calibri" w:hAnsi="Times New Roman" w:cs="Times New Roman"/>
                <w:sz w:val="14"/>
                <w:szCs w:val="14"/>
              </w:rPr>
              <w:t>Chan, 2017</w:t>
            </w:r>
            <w:r w:rsidRPr="0062237D">
              <w:rPr>
                <w:rFonts w:ascii="Times New Roman" w:eastAsia="Calibri" w:hAnsi="Times New Roman" w:cs="Times New Roman"/>
                <w:sz w:val="14"/>
                <w:szCs w:val="14"/>
              </w:rPr>
              <w:fldChar w:fldCharType="begin" w:fldLock="1"/>
            </w:r>
            <w:r w:rsidRPr="0062237D">
              <w:rPr>
                <w:rFonts w:ascii="Times New Roman" w:eastAsia="Calibri" w:hAnsi="Times New Roman" w:cs="Times New Roman"/>
                <w:sz w:val="14"/>
                <w:szCs w:val="14"/>
              </w:rPr>
              <w:instrText>ADDIN CSL_CITATION {"citationItems":[{"id":"ITEM-1","itemData":{"ISSN":"19395914","abstract":"Common symptoms associated with post-traumatic stress disorder (PTSD) include re-experiencing and avoiding trauma-related situations, negative cognitions and mood, and arousal. Early clinical research studies have shown that medical cannabis may minimize these debilitating symptoms. The present study analyzed patient-reported outcomes in patients using medical cannabis for PTSD in Canada. A voluntary online survey was completed by PTSD patients using medical cannabis at baseline, 4-months, and 10-months after initiating use of cannabis from a single medical cannabis provider. Patients reported on outcomes including present symptoms and medical conditions, quality of life (QOL), and side effects experienced from cannabis use. A total of 588 patients with PTSD, predominantly Caucasian (84.4%) males (77.7%) with an average age of 43 years, completed the survey at baseline. There were 58.3% and 48.3% of PTSD patients that reported also having depression and anxiety disorders, respectively. Seventy-eight of 139 (56.1%) patients reported experiencing severe pain at baseline, compared to only 15 (10.8%) patients after 4-months (p &lt; 0.0001). Significant improvements were also seen in patients’ ability to cope with pain after 4 and 10 months of cannabis use (n = 100, p &lt; 0.0001). Patients reported significant improvements in overall QOL (n = 39, p = 0.03) and general mood (n = 37, p = 0.0005), as well as experience with sleep (n = 31, p = 0.002) and concentration (n = 30, p = 0.006) after 4 and 10 months. Patients suffering from PTSD reported significant improvements in a variety symptoms and QOL indicators after 4 months of cannabis use. Cannabis use in this population should be further studied and considered as an alternative treatment option.","author":[{"dropping-particle":"","family":"Chan","given":"Stephanie","non-dropping-particle":"","parse-names":false,"suffix":""},{"dropping-particle":"","family":"Blake","given":"Alexia","non-dropping-particle":"","parse-names":false,"suffix":""},{"dropping-particle":"","family":"Wolt","given":"Amiti","non-dropping-particle":"","parse-names":false,"suffix":""},{"dropping-particle":"","family":"Wan","given":"Bo Angela","non-dropping-particle":"","parse-names":false,"suffix":""},{"dropping-particle":"","family":"Zaki","given":"Pearl","non-dropping-particle":"","parse-names":false,"suffix":""},{"dropping-particle":"","family":"Zhang","given":"Liying","non-dropping-particle":"","parse-names":false,"suffix":""},{"dropping-particle":"","family":"Lam","given":"Henry","non-dropping-particle":"","parse-names":false,"suffix":""},{"dropping-particle":"","family":"Slaven","given":"Marissa","non-dropping-particle":"","parse-names":false,"suffix":""},{"dropping-particle":"","family":"Shaw","given":"Erynn","non-dropping-particle":"","parse-names":false,"suffix":""},{"dropping-particle":"","family":"Deangelis","given":"Carlo","non-dropping-particle":"","parse-names":false,"suffix":""},{"dropping-particle":"","family":"Ganesh","given":"Vithusha","non-dropping-particle":"","parse-names":false,"suffix":""},{"dropping-particle":"","family":"Malek","given":"Leila","non-dropping-particle":"","parse-names":false,"suffix":""},{"dropping-particle":"","family":"Chow","given":"Edward","non-dropping-particle":"","parse-names":false,"suffix":""},{"dropping-particle":"","family":"O’Hearn","given":"Shannon","non-dropping-particle":"","parse-names":false,"suffix":""}],"container-title":"Journal of Pain Management","id":"ITEM-1","issue":"4","issued":{"date-parts":[["2017"]]},"page":"385-396","title":"Medical cannabis use for patients with post-traumatic stress disorder (PTSD)","type":"article-journal","volume":"10"},"uris":["http://www.mendeley.com/documents/?uuid=f670b7fb-a2ff-474e-b4b8-00806af0a183"]}],"mendeley":{"formattedCitation":"&lt;sup&gt;15&lt;/sup&gt;","plainTextFormattedCitation":"15","previouslyFormattedCitation":"(15)"},"properties":{"noteIndex":0},"schema":"https://github.com/citation-style-language/schema/raw/master/csl-citation.json"}</w:instrText>
            </w:r>
            <w:r w:rsidRPr="0062237D">
              <w:rPr>
                <w:rFonts w:ascii="Times New Roman" w:eastAsia="Calibri" w:hAnsi="Times New Roman" w:cs="Times New Roman"/>
                <w:sz w:val="14"/>
                <w:szCs w:val="14"/>
              </w:rPr>
              <w:fldChar w:fldCharType="separate"/>
            </w:r>
            <w:r w:rsidRPr="0062237D">
              <w:rPr>
                <w:rFonts w:ascii="Times New Roman" w:eastAsia="Calibri" w:hAnsi="Times New Roman" w:cs="Times New Roman"/>
                <w:noProof/>
                <w:sz w:val="14"/>
                <w:szCs w:val="14"/>
                <w:vertAlign w:val="superscript"/>
              </w:rPr>
              <w:t>15</w:t>
            </w:r>
            <w:r w:rsidRPr="0062237D">
              <w:rPr>
                <w:rFonts w:ascii="Times New Roman" w:eastAsia="Calibri" w:hAnsi="Times New Roman" w:cs="Times New Roman"/>
                <w:sz w:val="14"/>
                <w:szCs w:val="14"/>
              </w:rPr>
              <w:fldChar w:fldCharType="end"/>
            </w:r>
          </w:p>
        </w:tc>
        <w:tc>
          <w:tcPr>
            <w:tcW w:w="346" w:type="pct"/>
          </w:tcPr>
          <w:p w14:paraId="419C658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Prospective, Observational</w:t>
            </w:r>
          </w:p>
          <w:p w14:paraId="27EFF65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(10M)</w:t>
            </w:r>
          </w:p>
        </w:tc>
        <w:tc>
          <w:tcPr>
            <w:tcW w:w="258" w:type="pct"/>
          </w:tcPr>
          <w:p w14:paraId="3BCB1890"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588 (N/A; N/A%)</w:t>
            </w:r>
          </w:p>
        </w:tc>
        <w:tc>
          <w:tcPr>
            <w:tcW w:w="391" w:type="pct"/>
          </w:tcPr>
          <w:p w14:paraId="797A30C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33" w:type="pct"/>
          </w:tcPr>
          <w:p w14:paraId="5FAEA579"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Various MC formulations</w:t>
            </w:r>
          </w:p>
        </w:tc>
        <w:tc>
          <w:tcPr>
            <w:tcW w:w="237" w:type="pct"/>
          </w:tcPr>
          <w:p w14:paraId="4A0F08F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w:t>
            </w:r>
          </w:p>
        </w:tc>
        <w:tc>
          <w:tcPr>
            <w:tcW w:w="203" w:type="pct"/>
          </w:tcPr>
          <w:p w14:paraId="3DD7EF2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43.2</w:t>
            </w:r>
          </w:p>
        </w:tc>
        <w:tc>
          <w:tcPr>
            <w:tcW w:w="201" w:type="pct"/>
          </w:tcPr>
          <w:p w14:paraId="1FFE9BF0" w14:textId="77777777" w:rsidR="0062237D" w:rsidRPr="0062237D" w:rsidRDefault="0062237D" w:rsidP="0062237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78%</w:t>
            </w:r>
          </w:p>
        </w:tc>
        <w:tc>
          <w:tcPr>
            <w:tcW w:w="272" w:type="pct"/>
          </w:tcPr>
          <w:p w14:paraId="05B107D4"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QOLS total score</w:t>
            </w:r>
          </w:p>
        </w:tc>
        <w:tc>
          <w:tcPr>
            <w:tcW w:w="306" w:type="pct"/>
          </w:tcPr>
          <w:p w14:paraId="738607F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lang w:val="it-IT"/>
              </w:rPr>
            </w:pPr>
            <w:r w:rsidRPr="0062237D">
              <w:rPr>
                <w:rFonts w:ascii="Times New Roman" w:eastAsia="Calibri" w:hAnsi="Times New Roman" w:cs="Times New Roman"/>
                <w:sz w:val="14"/>
                <w:szCs w:val="14"/>
                <w:lang w:val="it-IT"/>
              </w:rPr>
              <w:t>Pain intensity, GCI, QOLS sub domains</w:t>
            </w:r>
          </w:p>
        </w:tc>
        <w:tc>
          <w:tcPr>
            <w:tcW w:w="272" w:type="pct"/>
          </w:tcPr>
          <w:p w14:paraId="77ED42A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lang w:val="it-IT"/>
              </w:rPr>
            </w:pPr>
            <w:r w:rsidRPr="0062237D">
              <w:rPr>
                <w:rFonts w:ascii="Times New Roman" w:eastAsia="Calibri" w:hAnsi="Times New Roman" w:cs="Times New Roman"/>
                <w:sz w:val="14"/>
                <w:szCs w:val="14"/>
                <w:lang w:val="it-IT"/>
              </w:rPr>
              <w:t>Most reported fair-bad QoL</w:t>
            </w:r>
          </w:p>
        </w:tc>
        <w:tc>
          <w:tcPr>
            <w:tcW w:w="296" w:type="pct"/>
          </w:tcPr>
          <w:p w14:paraId="64242264"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78%</w:t>
            </w:r>
          </w:p>
        </w:tc>
        <w:tc>
          <w:tcPr>
            <w:tcW w:w="402" w:type="pct"/>
          </w:tcPr>
          <w:p w14:paraId="5948490B"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38" w:type="pct"/>
          </w:tcPr>
          <w:p w14:paraId="4527085B"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Several Private nonprofit foundations, MedReleaf (commercial)</w:t>
            </w:r>
          </w:p>
        </w:tc>
        <w:tc>
          <w:tcPr>
            <w:tcW w:w="237" w:type="pct"/>
          </w:tcPr>
          <w:p w14:paraId="0578715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341" w:type="pct"/>
          </w:tcPr>
          <w:p w14:paraId="78A0C7C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Significant† improvement and most reported on good-fair QoL</w:t>
            </w:r>
          </w:p>
        </w:tc>
        <w:tc>
          <w:tcPr>
            <w:tcW w:w="256" w:type="pct"/>
          </w:tcPr>
          <w:p w14:paraId="4B1C3D4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3</w:t>
            </w:r>
          </w:p>
        </w:tc>
      </w:tr>
      <w:tr w:rsidR="0062237D" w:rsidRPr="0062237D" w14:paraId="1CF3822E" w14:textId="77777777" w:rsidTr="0062237D">
        <w:tc>
          <w:tcPr>
            <w:cnfStyle w:val="001000000000" w:firstRow="0" w:lastRow="0" w:firstColumn="1" w:lastColumn="0" w:oddVBand="0" w:evenVBand="0" w:oddHBand="0" w:evenHBand="0" w:firstRowFirstColumn="0" w:firstRowLastColumn="0" w:lastRowFirstColumn="0" w:lastRowLastColumn="0"/>
            <w:tcW w:w="312" w:type="pct"/>
          </w:tcPr>
          <w:p w14:paraId="7445BF98" w14:textId="77777777" w:rsidR="0062237D" w:rsidRPr="0062237D" w:rsidRDefault="0062237D" w:rsidP="0062237D">
            <w:pPr>
              <w:rPr>
                <w:rFonts w:ascii="Times New Roman" w:eastAsia="Calibri" w:hAnsi="Times New Roman" w:cs="Times New Roman"/>
                <w:sz w:val="14"/>
                <w:szCs w:val="14"/>
              </w:rPr>
            </w:pPr>
            <w:r w:rsidRPr="0062237D">
              <w:rPr>
                <w:rFonts w:ascii="Times New Roman" w:eastAsia="Calibri" w:hAnsi="Times New Roman" w:cs="Times New Roman"/>
                <w:sz w:val="14"/>
                <w:szCs w:val="14"/>
              </w:rPr>
              <w:t>Roitman, 2014</w:t>
            </w:r>
            <w:r w:rsidRPr="0062237D">
              <w:rPr>
                <w:rFonts w:ascii="Times New Roman" w:eastAsia="Calibri" w:hAnsi="Times New Roman" w:cs="Times New Roman"/>
                <w:sz w:val="14"/>
                <w:szCs w:val="14"/>
              </w:rPr>
              <w:fldChar w:fldCharType="begin" w:fldLock="1"/>
            </w:r>
            <w:r w:rsidRPr="0062237D">
              <w:rPr>
                <w:rFonts w:ascii="Times New Roman" w:eastAsia="Calibri" w:hAnsi="Times New Roman" w:cs="Times New Roman"/>
                <w:sz w:val="14"/>
                <w:szCs w:val="14"/>
              </w:rPr>
              <w:instrText>ADDIN CSL_CITATION {"citationItems":[{"id":"ITEM-1","itemData":{"DOI":"10.1007/s40261-014-0212-3","author":[{"dropping-particle":"","family":"Roitman","given":"Pablo","non-dropping-particle":"","parse-names":false,"suffix":""},{"dropping-particle":"","family":"Mechoulam","given":"Raphael","non-dropping-particle":"","parse-names":false,"suffix":""},{"dropping-particle":"","family":"Shalev","given":"Rena Cooper-kazaz Arieh","non-dropping-particle":"","parse-names":false,"suffix":""}],"container-title":"Clin Drug Investig","id":"ITEM-1","issued":{"date-parts":[["2014"]]},"page":"587-591","title":"Preliminary, Open-Label, Pilot Study of Add-On Oral Δ9-Tetrahydrocannabinol in Chronic Post-Traumatic Stress Disorder","type":"article-journal","volume":"34"},"uris":["http://www.mendeley.com/documents/?uuid=d0842e6a-2b4c-49ea-ab2b-8bed3053b2b0"]}],"mendeley":{"formattedCitation":"&lt;sup&gt;16&lt;/sup&gt;","plainTextFormattedCitation":"16","previouslyFormattedCitation":"(16)"},"properties":{"noteIndex":0},"schema":"https://github.com/citation-style-language/schema/raw/master/csl-citation.json"}</w:instrText>
            </w:r>
            <w:r w:rsidRPr="0062237D">
              <w:rPr>
                <w:rFonts w:ascii="Times New Roman" w:eastAsia="Calibri" w:hAnsi="Times New Roman" w:cs="Times New Roman"/>
                <w:sz w:val="14"/>
                <w:szCs w:val="14"/>
              </w:rPr>
              <w:fldChar w:fldCharType="separate"/>
            </w:r>
            <w:r w:rsidRPr="0062237D">
              <w:rPr>
                <w:rFonts w:ascii="Times New Roman" w:eastAsia="Calibri" w:hAnsi="Times New Roman" w:cs="Times New Roman"/>
                <w:noProof/>
                <w:sz w:val="14"/>
                <w:szCs w:val="14"/>
                <w:vertAlign w:val="superscript"/>
              </w:rPr>
              <w:t>16</w:t>
            </w:r>
            <w:r w:rsidRPr="0062237D">
              <w:rPr>
                <w:rFonts w:ascii="Times New Roman" w:eastAsia="Calibri" w:hAnsi="Times New Roman" w:cs="Times New Roman"/>
                <w:sz w:val="14"/>
                <w:szCs w:val="14"/>
              </w:rPr>
              <w:fldChar w:fldCharType="end"/>
            </w:r>
          </w:p>
        </w:tc>
        <w:tc>
          <w:tcPr>
            <w:tcW w:w="346" w:type="pct"/>
          </w:tcPr>
          <w:p w14:paraId="32D4124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Prospective, Observational</w:t>
            </w:r>
          </w:p>
          <w:p w14:paraId="0CCEACA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(3W)</w:t>
            </w:r>
          </w:p>
        </w:tc>
        <w:tc>
          <w:tcPr>
            <w:tcW w:w="258" w:type="pct"/>
          </w:tcPr>
          <w:p w14:paraId="6FC146B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10 (N/A; N/A%)</w:t>
            </w:r>
          </w:p>
        </w:tc>
        <w:tc>
          <w:tcPr>
            <w:tcW w:w="391" w:type="pct"/>
          </w:tcPr>
          <w:p w14:paraId="64C3F84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Oral</w:t>
            </w:r>
          </w:p>
        </w:tc>
        <w:tc>
          <w:tcPr>
            <w:tcW w:w="333" w:type="pct"/>
          </w:tcPr>
          <w:p w14:paraId="4D19D055"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 mg of D9-THC</w:t>
            </w:r>
          </w:p>
        </w:tc>
        <w:tc>
          <w:tcPr>
            <w:tcW w:w="237" w:type="pct"/>
          </w:tcPr>
          <w:p w14:paraId="725A1A5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w:t>
            </w:r>
          </w:p>
        </w:tc>
        <w:tc>
          <w:tcPr>
            <w:tcW w:w="203" w:type="pct"/>
          </w:tcPr>
          <w:p w14:paraId="05B1E7D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52.3</w:t>
            </w:r>
          </w:p>
        </w:tc>
        <w:tc>
          <w:tcPr>
            <w:tcW w:w="201" w:type="pct"/>
          </w:tcPr>
          <w:p w14:paraId="15188B76" w14:textId="77777777" w:rsidR="0062237D" w:rsidRPr="0062237D" w:rsidRDefault="0062237D" w:rsidP="0062237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70%</w:t>
            </w:r>
          </w:p>
        </w:tc>
        <w:tc>
          <w:tcPr>
            <w:tcW w:w="272" w:type="pct"/>
          </w:tcPr>
          <w:p w14:paraId="69AAEB9B"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CAPS-5</w:t>
            </w:r>
          </w:p>
        </w:tc>
        <w:tc>
          <w:tcPr>
            <w:tcW w:w="306" w:type="pct"/>
          </w:tcPr>
          <w:p w14:paraId="5D1D8CEC"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lang w:val="it-IT"/>
              </w:rPr>
            </w:pPr>
            <w:r w:rsidRPr="0062237D">
              <w:rPr>
                <w:rFonts w:ascii="Times New Roman" w:eastAsia="Calibri" w:hAnsi="Times New Roman" w:cs="Times New Roman"/>
                <w:sz w:val="14"/>
                <w:szCs w:val="14"/>
                <w:lang w:val="it-IT"/>
              </w:rPr>
              <w:t>CGI, CGI-S, CGI-I, PSQI, NFQ, NES</w:t>
            </w:r>
          </w:p>
        </w:tc>
        <w:tc>
          <w:tcPr>
            <w:tcW w:w="272" w:type="pct"/>
          </w:tcPr>
          <w:p w14:paraId="51B41DFD"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94.0</w:t>
            </w:r>
          </w:p>
        </w:tc>
        <w:tc>
          <w:tcPr>
            <w:tcW w:w="296" w:type="pct"/>
          </w:tcPr>
          <w:p w14:paraId="05EF4E1A"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N/A</w:t>
            </w:r>
          </w:p>
        </w:tc>
        <w:tc>
          <w:tcPr>
            <w:tcW w:w="402" w:type="pct"/>
          </w:tcPr>
          <w:p w14:paraId="4893F118"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Stable:</w:t>
            </w:r>
          </w:p>
          <w:p w14:paraId="6E9501A7"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Duloxetine 30%, Escitalopram 30%, Mirtazapine 20%, Bupropion 20%, Clonazepam 50%, Lorazepam 30%</w:t>
            </w:r>
          </w:p>
        </w:tc>
        <w:tc>
          <w:tcPr>
            <w:tcW w:w="338" w:type="pct"/>
          </w:tcPr>
          <w:p w14:paraId="656D5EF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Not reported</w:t>
            </w:r>
          </w:p>
        </w:tc>
        <w:tc>
          <w:tcPr>
            <w:tcW w:w="237" w:type="pct"/>
          </w:tcPr>
          <w:p w14:paraId="2FE25C3E"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month not used was required</w:t>
            </w:r>
          </w:p>
        </w:tc>
        <w:tc>
          <w:tcPr>
            <w:tcW w:w="341" w:type="pct"/>
          </w:tcPr>
          <w:p w14:paraId="19F976D1"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-16.0</w:t>
            </w:r>
          </w:p>
        </w:tc>
        <w:tc>
          <w:tcPr>
            <w:tcW w:w="256" w:type="pct"/>
          </w:tcPr>
          <w:p w14:paraId="124FDD8F" w14:textId="77777777" w:rsidR="0062237D" w:rsidRPr="0062237D" w:rsidRDefault="0062237D" w:rsidP="0062237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62237D">
              <w:rPr>
                <w:rFonts w:ascii="Times New Roman" w:eastAsia="Calibri" w:hAnsi="Times New Roman" w:cs="Times New Roman"/>
                <w:sz w:val="14"/>
                <w:szCs w:val="14"/>
              </w:rPr>
              <w:t>4</w:t>
            </w:r>
          </w:p>
        </w:tc>
      </w:tr>
    </w:tbl>
    <w:p w14:paraId="70CC9F7D" w14:textId="77777777" w:rsidR="0062237D" w:rsidRPr="0062237D" w:rsidRDefault="0062237D" w:rsidP="0062237D">
      <w:pPr>
        <w:spacing w:line="360" w:lineRule="auto"/>
        <w:rPr>
          <w:rFonts w:ascii="Times New Roman" w:eastAsia="Calibri" w:hAnsi="Times New Roman" w:cs="Times New Roman"/>
          <w:sz w:val="20"/>
          <w:szCs w:val="20"/>
        </w:rPr>
      </w:pPr>
      <w:bookmarkStart w:id="7" w:name="_Hlk189664590"/>
      <w:r w:rsidRPr="0062237D">
        <w:rPr>
          <w:rFonts w:ascii="Times New Roman" w:eastAsia="Calibri" w:hAnsi="Times New Roman" w:cs="Times New Roman"/>
          <w:sz w:val="20"/>
          <w:szCs w:val="20"/>
        </w:rPr>
        <w:t xml:space="preserve">CAPS-5, Clinician-Administered PTSD Scale for DSM-5; CBD, Cannabidiol; D, day; EQ-5D-5L, EuroQol 5 Dimensions 5 Levels Questionnaire; GAD-7, Generalized Anxiety Disorder 7-Item Scale; GCI, Global Clinical Impression; IES-R, Impact of Event Scale – Revised; IPAQ, International Physical Activity Questionnaire; IPF, Inventory of Psychosocial Functioning; ISI, Insomnia Severity Index; M, month; MC, medical cannabis; N/A, Not Applicable; NES, Negative Effects Scale; NFQ, Nijmegen Fatigue Questionnaire; NWAK, number of awakenings; PANAS, Positive and Negative Affect Schedule; PCL-5, PTSD Checklist for DSM-5; PCL-C, PTSD Checklist – Civilian Version; PGIC, Patient Global Impression of Change; PHQ-9, Patient Health Questionnaire-9; PSQI, Pittsburgh Sleep Quality Index; QoL, quality of life; SOL, sleep </w:t>
      </w:r>
      <w:r w:rsidRPr="0062237D">
        <w:rPr>
          <w:rFonts w:ascii="Times New Roman" w:eastAsia="Calibri" w:hAnsi="Times New Roman" w:cs="Times New Roman"/>
          <w:sz w:val="20"/>
          <w:szCs w:val="20"/>
        </w:rPr>
        <w:lastRenderedPageBreak/>
        <w:t xml:space="preserve">onset latency; SQS, Sleep Quality Scale; THC, Δ⁹-Tetrahydrocannabinol; TST, total sleep time; W, week; WAS, wake after sleep onset; WO, washout; </w:t>
      </w:r>
      <w:bookmarkEnd w:id="7"/>
      <w:r w:rsidRPr="0062237D">
        <w:rPr>
          <w:rFonts w:ascii="Times New Roman" w:eastAsia="Calibri" w:hAnsi="Times New Roman" w:cs="Times New Roman"/>
          <w:sz w:val="20"/>
          <w:szCs w:val="20"/>
        </w:rPr>
        <w:t>*, Quality based on NOS scale, †, Significant improvement from baseline; M, Months.</w:t>
      </w:r>
    </w:p>
    <w:p w14:paraId="56EF154F" w14:textId="33BAAED7" w:rsidR="0062237D" w:rsidRDefault="0062237D">
      <w:r>
        <w:br w:type="page"/>
      </w:r>
    </w:p>
    <w:p w14:paraId="6B515AD9" w14:textId="59255DD4" w:rsidR="0062237D" w:rsidRPr="0062237D" w:rsidRDefault="0062237D" w:rsidP="0062237D">
      <w:pPr>
        <w:spacing w:line="360" w:lineRule="auto"/>
        <w:rPr>
          <w:rFonts w:ascii="Times New Roman" w:eastAsia="Calibri" w:hAnsi="Times New Roman" w:cs="Times New Roman"/>
          <w:b/>
          <w:bCs/>
          <w:sz w:val="20"/>
          <w:szCs w:val="20"/>
        </w:rPr>
      </w:pPr>
      <w:r w:rsidRPr="0062237D">
        <w:rPr>
          <w:rFonts w:ascii="Times New Roman" w:eastAsia="Calibri" w:hAnsi="Times New Roman" w:cs="Times New Roman"/>
          <w:b/>
          <w:bCs/>
          <w:sz w:val="20"/>
          <w:szCs w:val="20"/>
        </w:rPr>
        <w:lastRenderedPageBreak/>
        <w:t xml:space="preserve">Supplementary Table </w:t>
      </w:r>
      <w:r>
        <w:rPr>
          <w:rFonts w:ascii="Times New Roman" w:eastAsia="Calibri" w:hAnsi="Times New Roman" w:cs="Times New Roman"/>
          <w:b/>
          <w:bCs/>
          <w:sz w:val="20"/>
          <w:szCs w:val="20"/>
        </w:rPr>
        <w:t>5</w:t>
      </w:r>
      <w:r w:rsidRPr="0062237D">
        <w:rPr>
          <w:rFonts w:ascii="Times New Roman" w:eastAsia="Calibri" w:hAnsi="Times New Roman" w:cs="Times New Roman"/>
          <w:b/>
          <w:bCs/>
          <w:sz w:val="20"/>
          <w:szCs w:val="20"/>
        </w:rPr>
        <w:t>:</w:t>
      </w:r>
      <w:r w:rsidRPr="0062237D">
        <w:rPr>
          <w:rFonts w:ascii="Times New Roman" w:eastAsia="Calibri" w:hAnsi="Times New Roman" w:cs="Times New Roman"/>
          <w:sz w:val="20"/>
          <w:szCs w:val="20"/>
        </w:rPr>
        <w:t xml:space="preserve"> </w:t>
      </w:r>
      <w:r w:rsidRPr="0062237D">
        <w:rPr>
          <w:rFonts w:ascii="Times New Roman" w:eastAsia="Calibri" w:hAnsi="Times New Roman" w:cs="Times New Roman"/>
          <w:b/>
          <w:bCs/>
          <w:sz w:val="20"/>
          <w:szCs w:val="20"/>
        </w:rPr>
        <w:t>Summary of prospective observational studies safety outcomes</w:t>
      </w:r>
    </w:p>
    <w:tbl>
      <w:tblPr>
        <w:tblStyle w:val="ae"/>
        <w:tblW w:w="5000" w:type="pct"/>
        <w:tblLook w:val="04A0" w:firstRow="1" w:lastRow="0" w:firstColumn="1" w:lastColumn="0" w:noHBand="0" w:noVBand="1"/>
      </w:tblPr>
      <w:tblGrid>
        <w:gridCol w:w="2943"/>
        <w:gridCol w:w="5791"/>
        <w:gridCol w:w="5214"/>
      </w:tblGrid>
      <w:tr w:rsidR="00CA6CD1" w:rsidRPr="00CA6CD1" w14:paraId="5B8EA5FA" w14:textId="77777777" w:rsidTr="005A4F62">
        <w:trPr>
          <w:tblHeader/>
        </w:trPr>
        <w:tc>
          <w:tcPr>
            <w:tcW w:w="1055" w:type="pct"/>
          </w:tcPr>
          <w:p w14:paraId="7BA5EE2A" w14:textId="77777777" w:rsidR="00CA6CD1" w:rsidRPr="00CA6CD1" w:rsidRDefault="00CA6CD1" w:rsidP="00CA6CD1">
            <w:pPr>
              <w:spacing w:line="360" w:lineRule="auto"/>
              <w:rPr>
                <w:rFonts w:ascii="Times New Roman" w:eastAsia="Calibri" w:hAnsi="Times New Roman" w:cs="Times New Roman"/>
                <w:b/>
                <w:bCs/>
                <w:sz w:val="16"/>
                <w:szCs w:val="16"/>
              </w:rPr>
            </w:pPr>
            <w:r w:rsidRPr="00CA6CD1">
              <w:rPr>
                <w:rFonts w:ascii="Times New Roman" w:eastAsia="Calibri" w:hAnsi="Times New Roman" w:cs="Times New Roman"/>
                <w:b/>
                <w:bCs/>
                <w:sz w:val="16"/>
                <w:szCs w:val="16"/>
              </w:rPr>
              <w:t>First author, year</w:t>
            </w:r>
          </w:p>
        </w:tc>
        <w:tc>
          <w:tcPr>
            <w:tcW w:w="2076" w:type="pct"/>
          </w:tcPr>
          <w:p w14:paraId="27AEAFEE" w14:textId="77777777" w:rsidR="00CA6CD1" w:rsidRPr="00CA6CD1" w:rsidRDefault="00CA6CD1" w:rsidP="00CA6CD1">
            <w:pPr>
              <w:spacing w:line="360" w:lineRule="auto"/>
              <w:rPr>
                <w:rFonts w:ascii="Times New Roman" w:eastAsia="Calibri" w:hAnsi="Times New Roman" w:cs="Times New Roman"/>
                <w:b/>
                <w:bCs/>
                <w:sz w:val="16"/>
                <w:szCs w:val="16"/>
              </w:rPr>
            </w:pPr>
            <w:r w:rsidRPr="00CA6CD1">
              <w:rPr>
                <w:rFonts w:ascii="Times New Roman" w:eastAsia="Calibri" w:hAnsi="Times New Roman" w:cs="Times New Roman"/>
                <w:b/>
                <w:bCs/>
                <w:sz w:val="16"/>
                <w:szCs w:val="16"/>
              </w:rPr>
              <w:t>Adverse events n/N (%)</w:t>
            </w:r>
          </w:p>
        </w:tc>
        <w:tc>
          <w:tcPr>
            <w:tcW w:w="1869" w:type="pct"/>
          </w:tcPr>
          <w:p w14:paraId="739FFBE0" w14:textId="77777777" w:rsidR="00CA6CD1" w:rsidRPr="00CA6CD1" w:rsidRDefault="00CA6CD1" w:rsidP="00CA6CD1">
            <w:pPr>
              <w:spacing w:line="360" w:lineRule="auto"/>
              <w:rPr>
                <w:rFonts w:ascii="Times New Roman" w:eastAsia="Calibri" w:hAnsi="Times New Roman" w:cs="Times New Roman"/>
                <w:b/>
                <w:bCs/>
                <w:sz w:val="16"/>
                <w:szCs w:val="16"/>
              </w:rPr>
            </w:pPr>
            <w:r w:rsidRPr="00CA6CD1">
              <w:rPr>
                <w:rFonts w:ascii="Times New Roman" w:eastAsia="Calibri" w:hAnsi="Times New Roman" w:cs="Times New Roman"/>
                <w:b/>
                <w:bCs/>
                <w:sz w:val="16"/>
                <w:szCs w:val="16"/>
              </w:rPr>
              <w:t>Adverse events n/N (%) by SOC</w:t>
            </w:r>
          </w:p>
        </w:tc>
      </w:tr>
      <w:tr w:rsidR="00CA6CD1" w:rsidRPr="00CA6CD1" w14:paraId="5AD06B88" w14:textId="77777777" w:rsidTr="005A4F62">
        <w:tc>
          <w:tcPr>
            <w:tcW w:w="1055" w:type="pct"/>
          </w:tcPr>
          <w:p w14:paraId="0A824D5A" w14:textId="77777777" w:rsidR="00CA6CD1" w:rsidRPr="00CA6CD1" w:rsidRDefault="00CA6CD1" w:rsidP="00CA6CD1">
            <w:pPr>
              <w:spacing w:line="360" w:lineRule="auto"/>
              <w:rPr>
                <w:rFonts w:ascii="Times New Roman" w:eastAsia="Calibri" w:hAnsi="Times New Roman" w:cs="Times New Roman"/>
                <w:sz w:val="16"/>
                <w:szCs w:val="16"/>
              </w:rPr>
            </w:pPr>
            <w:bookmarkStart w:id="8" w:name="_Hlk198215033"/>
            <w:r w:rsidRPr="00CA6CD1">
              <w:rPr>
                <w:rFonts w:ascii="Times New Roman" w:eastAsia="Calibri" w:hAnsi="Times New Roman" w:cs="Times New Roman"/>
                <w:sz w:val="16"/>
                <w:szCs w:val="16"/>
              </w:rPr>
              <w:t>Sultan, 2024</w:t>
            </w:r>
            <w:r w:rsidRPr="00CA6CD1">
              <w:rPr>
                <w:rFonts w:ascii="Times New Roman" w:eastAsia="Calibri" w:hAnsi="Times New Roman" w:cs="Times New Roman"/>
                <w:sz w:val="16"/>
                <w:szCs w:val="16"/>
              </w:rPr>
              <w:fldChar w:fldCharType="begin" w:fldLock="1"/>
            </w:r>
            <w:r w:rsidRPr="00CA6CD1">
              <w:rPr>
                <w:rFonts w:ascii="Times New Roman" w:eastAsia="Calibri" w:hAnsi="Times New Roman" w:cs="Times New Roman"/>
                <w:sz w:val="16"/>
                <w:szCs w:val="16"/>
              </w:rPr>
              <w:instrText>ADDIN CSL_CITATION {"citationItems":[{"id":"ITEM-1","itemData":{"DOI":"10.1159/000540978","author":[{"dropping-particle":"","family":"Sultan","given":"W","non-dropping-particle":"","parse-names":false,"suffix":""},{"dropping-particle":"","family":"Madiedo","given":"A","non-dropping-particle":"","parse-names":false,"suffix":""}],"container-title":"Med Cannabis Cannabinoids","id":"ITEM-1","issued":{"date-parts":[["2024"]]},"page":"1-19","title":"Controlled inhalation of THC-predominant cannabis flos mitigates severity of PTSD symptoms and improves quality of sleep and general mood in cannabis-experienced UK civilians: a real-world, observational study","type":"article-journal"},"uris":["http://www.mendeley.com/documents/?uuid=f517b379-f820-4466-90a6-ca66b3249a17"]}],"mendeley":{"formattedCitation":"&lt;sup&gt;8&lt;/sup&gt;","plainTextFormattedCitation":"8","previouslyFormattedCitation":"(8)"},"properties":{"noteIndex":0},"schema":"https://github.com/citation-style-language/schema/raw/master/csl-citation.json"}</w:instrText>
            </w:r>
            <w:r w:rsidRPr="00CA6CD1">
              <w:rPr>
                <w:rFonts w:ascii="Times New Roman" w:eastAsia="Calibri" w:hAnsi="Times New Roman" w:cs="Times New Roman"/>
                <w:sz w:val="16"/>
                <w:szCs w:val="16"/>
              </w:rPr>
              <w:fldChar w:fldCharType="separate"/>
            </w:r>
            <w:r w:rsidRPr="00CA6CD1">
              <w:rPr>
                <w:rFonts w:ascii="Times New Roman" w:eastAsia="Calibri" w:hAnsi="Times New Roman" w:cs="Times New Roman"/>
                <w:noProof/>
                <w:sz w:val="16"/>
                <w:szCs w:val="16"/>
                <w:vertAlign w:val="superscript"/>
              </w:rPr>
              <w:t>8</w:t>
            </w:r>
            <w:r w:rsidRPr="00CA6CD1">
              <w:rPr>
                <w:rFonts w:ascii="Times New Roman" w:eastAsia="Calibri" w:hAnsi="Times New Roman" w:cs="Times New Roman"/>
                <w:sz w:val="16"/>
                <w:szCs w:val="16"/>
              </w:rPr>
              <w:fldChar w:fldCharType="end"/>
            </w:r>
          </w:p>
        </w:tc>
        <w:tc>
          <w:tcPr>
            <w:tcW w:w="2076" w:type="pct"/>
          </w:tcPr>
          <w:p w14:paraId="43DE2DE4" w14:textId="77777777" w:rsidR="00CA6CD1" w:rsidRPr="00CA6CD1" w:rsidRDefault="00CA6CD1" w:rsidP="00CA6CD1">
            <w:pPr>
              <w:tabs>
                <w:tab w:val="left" w:pos="1055"/>
              </w:tabs>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No adverse event (AE) was reported</w:t>
            </w:r>
          </w:p>
        </w:tc>
        <w:tc>
          <w:tcPr>
            <w:tcW w:w="1869" w:type="pct"/>
          </w:tcPr>
          <w:p w14:paraId="3D936682" w14:textId="77777777" w:rsidR="00CA6CD1" w:rsidRPr="00CA6CD1" w:rsidRDefault="00CA6CD1" w:rsidP="00CA6CD1">
            <w:pPr>
              <w:tabs>
                <w:tab w:val="left" w:pos="1055"/>
              </w:tabs>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No adverse event (AE) was reported</w:t>
            </w:r>
          </w:p>
        </w:tc>
      </w:tr>
      <w:tr w:rsidR="00CA6CD1" w:rsidRPr="00CA6CD1" w14:paraId="0BF01747" w14:textId="77777777" w:rsidTr="005A4F62">
        <w:tc>
          <w:tcPr>
            <w:tcW w:w="1055" w:type="pct"/>
          </w:tcPr>
          <w:p w14:paraId="08BA263D" w14:textId="77777777" w:rsidR="00CA6CD1" w:rsidRPr="00CA6CD1" w:rsidRDefault="00CA6CD1" w:rsidP="00CA6CD1">
            <w:pPr>
              <w:spacing w:line="360" w:lineRule="auto"/>
              <w:rPr>
                <w:rFonts w:ascii="Times New Roman" w:eastAsia="Calibri" w:hAnsi="Times New Roman" w:cs="Times New Roman"/>
                <w:sz w:val="16"/>
                <w:szCs w:val="16"/>
                <w:lang w:val="da-DK"/>
              </w:rPr>
            </w:pPr>
            <w:r w:rsidRPr="00CA6CD1">
              <w:rPr>
                <w:rFonts w:ascii="Times New Roman" w:eastAsia="Calibri" w:hAnsi="Times New Roman" w:cs="Times New Roman"/>
                <w:noProof/>
                <w:sz w:val="16"/>
                <w:szCs w:val="16"/>
                <w:lang w:val="da-DK"/>
              </w:rPr>
              <w:t>Lynskey</w:t>
            </w:r>
            <w:r w:rsidRPr="00CA6CD1">
              <w:rPr>
                <w:rFonts w:ascii="Times New Roman" w:eastAsia="Calibri" w:hAnsi="Times New Roman" w:cs="Times New Roman"/>
                <w:sz w:val="16"/>
                <w:szCs w:val="16"/>
                <w:lang w:val="da-DK"/>
              </w:rPr>
              <w:t>, 2024</w:t>
            </w:r>
            <w:r w:rsidRPr="00CA6CD1">
              <w:rPr>
                <w:rFonts w:ascii="Times New Roman" w:eastAsia="Calibri" w:hAnsi="Times New Roman" w:cs="Times New Roman"/>
                <w:sz w:val="16"/>
                <w:szCs w:val="16"/>
              </w:rPr>
              <w:fldChar w:fldCharType="begin" w:fldLock="1"/>
            </w:r>
            <w:r w:rsidRPr="00CA6CD1">
              <w:rPr>
                <w:rFonts w:ascii="Times New Roman" w:eastAsia="Calibri" w:hAnsi="Times New Roman" w:cs="Times New Roman"/>
                <w:sz w:val="16"/>
                <w:szCs w:val="16"/>
                <w:lang w:val="da-DK"/>
              </w:rPr>
              <w:instrText>ADDIN CSL_CITATION {"citationItems":[{"id":"ITEM-1","itemData":{"DOI":"10.1192/bjo.2024.13","author":[{"dropping-particle":"","family":"Lynskey","given":"Michael T","non-dropping-particle":"","parse-names":false,"suffix":""},{"dropping-particle":"","family":"Athanasiou-fragkouli","given":"Alkyoni","non-dropping-particle":"","parse-names":false,"suffix":""},{"dropping-particle":"","family":"Thurgur","given":"Hannah","non-dropping-particle":"","parse-names":false,"suffix":""},{"dropping-particle":"","family":"Schlag","given":"Anne Katrin","non-dropping-particle":"","parse-names":false,"suffix":""},{"dropping-particle":"","family":"Nutt","given":"David J","non-dropping-particle":"","parse-names":false,"suffix":""}],"container-title":"BJPsych Open","id":"ITEM-1","issue":"e62","issued":{"date-parts":[["2024"]]},"page":"1-7","title":"Medicinal cannabis for treating post-traumatic stress disorder and comorbid depression: real-world evidence","type":"article-journal","volume":"10"},"uris":["http://www.mendeley.com/documents/?uuid=343eaef5-11bc-4836-99f8-0d95ac730b62"]}],"mendeley":{"formattedCitation":"&lt;sup&gt;9&lt;/sup&gt;","plainTextFormattedCitation":"9","previouslyFormattedCitation":"(9)"},"properties":{"noteIndex":0},"schema":"https://github.com/citation-style-language/schema/raw/master/csl-citation.json"}</w:instrText>
            </w:r>
            <w:r w:rsidRPr="00CA6CD1">
              <w:rPr>
                <w:rFonts w:ascii="Times New Roman" w:eastAsia="Calibri" w:hAnsi="Times New Roman" w:cs="Times New Roman"/>
                <w:sz w:val="16"/>
                <w:szCs w:val="16"/>
              </w:rPr>
              <w:fldChar w:fldCharType="separate"/>
            </w:r>
            <w:r w:rsidRPr="00CA6CD1">
              <w:rPr>
                <w:rFonts w:ascii="Times New Roman" w:eastAsia="Calibri" w:hAnsi="Times New Roman" w:cs="Times New Roman"/>
                <w:noProof/>
                <w:sz w:val="16"/>
                <w:szCs w:val="16"/>
                <w:vertAlign w:val="superscript"/>
                <w:lang w:val="da-DK"/>
              </w:rPr>
              <w:t>9</w:t>
            </w:r>
            <w:r w:rsidRPr="00CA6CD1">
              <w:rPr>
                <w:rFonts w:ascii="Times New Roman" w:eastAsia="Calibri" w:hAnsi="Times New Roman" w:cs="Times New Roman"/>
                <w:sz w:val="16"/>
                <w:szCs w:val="16"/>
              </w:rPr>
              <w:fldChar w:fldCharType="end"/>
            </w:r>
          </w:p>
        </w:tc>
        <w:tc>
          <w:tcPr>
            <w:tcW w:w="2076" w:type="pct"/>
          </w:tcPr>
          <w:p w14:paraId="68599FDD"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Not described</w:t>
            </w:r>
          </w:p>
        </w:tc>
        <w:tc>
          <w:tcPr>
            <w:tcW w:w="1869" w:type="pct"/>
          </w:tcPr>
          <w:p w14:paraId="5156D9D8"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Not described</w:t>
            </w:r>
          </w:p>
        </w:tc>
      </w:tr>
      <w:tr w:rsidR="00CA6CD1" w:rsidRPr="00CA6CD1" w14:paraId="1F99D946" w14:textId="77777777" w:rsidTr="005A4F62">
        <w:tc>
          <w:tcPr>
            <w:tcW w:w="1055" w:type="pct"/>
          </w:tcPr>
          <w:p w14:paraId="14B9B02C" w14:textId="77777777" w:rsidR="00CA6CD1" w:rsidRPr="00CA6CD1" w:rsidRDefault="00CA6CD1" w:rsidP="00CA6CD1">
            <w:pPr>
              <w:spacing w:line="360" w:lineRule="auto"/>
              <w:rPr>
                <w:rFonts w:ascii="Times New Roman" w:eastAsia="Calibri" w:hAnsi="Times New Roman" w:cs="Times New Roman"/>
                <w:noProof/>
                <w:sz w:val="16"/>
                <w:szCs w:val="16"/>
              </w:rPr>
            </w:pPr>
            <w:r w:rsidRPr="00CA6CD1">
              <w:rPr>
                <w:rFonts w:ascii="Times New Roman" w:eastAsia="Calibri" w:hAnsi="Times New Roman" w:cs="Times New Roman"/>
                <w:noProof/>
                <w:sz w:val="16"/>
                <w:szCs w:val="16"/>
              </w:rPr>
              <w:t>Stack, 2023</w:t>
            </w:r>
            <w:r w:rsidRPr="00CA6CD1">
              <w:rPr>
                <w:rFonts w:ascii="Times New Roman" w:eastAsia="Calibri" w:hAnsi="Times New Roman" w:cs="Times New Roman"/>
                <w:sz w:val="16"/>
                <w:szCs w:val="16"/>
              </w:rPr>
              <w:fldChar w:fldCharType="begin" w:fldLock="1"/>
            </w:r>
            <w:r w:rsidRPr="00CA6CD1">
              <w:rPr>
                <w:rFonts w:ascii="Times New Roman" w:eastAsia="Calibri" w:hAnsi="Times New Roman" w:cs="Times New Roman"/>
                <w:sz w:val="16"/>
                <w:szCs w:val="16"/>
              </w:rPr>
              <w:instrText>ADDIN CSL_CITATION {"citationItems":[{"id":"ITEM-1","itemData":{"DOI":"10.1177/87551225231180796","ISBN":"8755122523","author":[{"dropping-particle":"","family":"Stack","given":"Sophie K","non-dropping-particle":"","parse-names":false,"suffix":""},{"dropping-particle":"","family":"Wheate","given":"Nial J","non-dropping-particle":"","parse-names":false,"suffix":""},{"dropping-particle":"","family":"Moloney","given":"Niamh C","non-dropping-particle":"","parse-names":false,"suffix":""},{"dropping-particle":"V","family":"Abelev","given":"Sarah","non-dropping-particle":"","parse-names":false,"suffix":""},{"dropping-particle":"","family":"Barlow","given":"John W","non-dropping-particle":"","parse-names":false,"suffix":""},{"dropping-particle":"","family":"Schubert","given":"Elise A","non-dropping-particle":"","parse-names":false,"suffix":""}],"container-title":"Journal of Pharmacy Technology","id":"ITEM-1","issue":"4","issued":{"date-parts":[["2023"]]},"page":"172-182","title":"The Effectiveness and Adverse Events of Cannabidiol and Tetrahydrocannabinol Used in the Treatment of Anxiety Disorders in a PTSD Subpopulation: An Interim Analysis of an Observational Study","type":"article-journal","volume":"39"},"uris":["http://www.mendeley.com/documents/?uuid=e4b836de-9811-4fc4-a18f-6a8eef3545ee"]}],"mendeley":{"formattedCitation":"&lt;sup&gt;11&lt;/sup&gt;","plainTextFormattedCitation":"11","previouslyFormattedCitation":"(11)"},"properties":{"noteIndex":0},"schema":"https://github.com/citation-style-language/schema/raw/master/csl-citation.json"}</w:instrText>
            </w:r>
            <w:r w:rsidRPr="00CA6CD1">
              <w:rPr>
                <w:rFonts w:ascii="Times New Roman" w:eastAsia="Calibri" w:hAnsi="Times New Roman" w:cs="Times New Roman"/>
                <w:sz w:val="16"/>
                <w:szCs w:val="16"/>
              </w:rPr>
              <w:fldChar w:fldCharType="separate"/>
            </w:r>
            <w:r w:rsidRPr="00CA6CD1">
              <w:rPr>
                <w:rFonts w:ascii="Times New Roman" w:eastAsia="Calibri" w:hAnsi="Times New Roman" w:cs="Times New Roman"/>
                <w:noProof/>
                <w:sz w:val="16"/>
                <w:szCs w:val="16"/>
                <w:vertAlign w:val="superscript"/>
              </w:rPr>
              <w:t>11</w:t>
            </w:r>
            <w:r w:rsidRPr="00CA6CD1">
              <w:rPr>
                <w:rFonts w:ascii="Times New Roman" w:eastAsia="Calibri" w:hAnsi="Times New Roman" w:cs="Times New Roman"/>
                <w:sz w:val="16"/>
                <w:szCs w:val="16"/>
              </w:rPr>
              <w:fldChar w:fldCharType="end"/>
            </w:r>
          </w:p>
        </w:tc>
        <w:tc>
          <w:tcPr>
            <w:tcW w:w="2076" w:type="pct"/>
          </w:tcPr>
          <w:p w14:paraId="32A8565C"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N/A- not described for the PTSD cohort</w:t>
            </w:r>
          </w:p>
        </w:tc>
        <w:tc>
          <w:tcPr>
            <w:tcW w:w="1869" w:type="pct"/>
          </w:tcPr>
          <w:p w14:paraId="7F05E11C"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N/A- not described for the PTSD cohort</w:t>
            </w:r>
          </w:p>
        </w:tc>
      </w:tr>
      <w:tr w:rsidR="00CA6CD1" w:rsidRPr="00CA6CD1" w14:paraId="54FDEDF6" w14:textId="77777777" w:rsidTr="005A4F62">
        <w:tc>
          <w:tcPr>
            <w:tcW w:w="1055" w:type="pct"/>
          </w:tcPr>
          <w:p w14:paraId="6C310DB2" w14:textId="77777777" w:rsidR="00CA6CD1" w:rsidRPr="00CA6CD1" w:rsidRDefault="00CA6CD1" w:rsidP="00CA6CD1">
            <w:pPr>
              <w:spacing w:line="360" w:lineRule="auto"/>
              <w:rPr>
                <w:rFonts w:ascii="Times New Roman" w:eastAsia="Calibri" w:hAnsi="Times New Roman" w:cs="Times New Roman"/>
                <w:noProof/>
                <w:sz w:val="16"/>
                <w:szCs w:val="16"/>
              </w:rPr>
            </w:pPr>
            <w:r w:rsidRPr="00CA6CD1">
              <w:rPr>
                <w:rFonts w:ascii="Times New Roman" w:eastAsia="Calibri" w:hAnsi="Times New Roman" w:cs="Times New Roman"/>
                <w:noProof/>
                <w:sz w:val="16"/>
                <w:szCs w:val="16"/>
              </w:rPr>
              <w:t>Vaddiparti, 2023</w:t>
            </w:r>
            <w:r w:rsidRPr="00CA6CD1">
              <w:rPr>
                <w:rFonts w:ascii="Times New Roman" w:eastAsia="Calibri" w:hAnsi="Times New Roman" w:cs="Times New Roman"/>
                <w:noProof/>
                <w:sz w:val="16"/>
                <w:szCs w:val="16"/>
              </w:rPr>
              <w:fldChar w:fldCharType="begin" w:fldLock="1"/>
            </w:r>
            <w:r w:rsidRPr="00CA6CD1">
              <w:rPr>
                <w:rFonts w:ascii="Times New Roman" w:eastAsia="Calibri" w:hAnsi="Times New Roman" w:cs="Times New Roman"/>
                <w:noProof/>
                <w:sz w:val="16"/>
                <w:szCs w:val="16"/>
              </w:rPr>
              <w:instrText>ADDIN CSL_CITATION {"citationItems":[{"id":"ITEM-1","itemData":{"DOI":"10.1159/000534710","ISSN":"25043889","PMID":"37965569","abstract":"Introduction: Post-traumatic stress disorder (PTSD) is a debilitating disorder experienced by a subgroup of individuals following a life-threatening trauma. Several US states have passed laws permitting the medical use of marijuana (MMJ) by individuals with PTSD, despite very little scientific indication on the appropriateness of marijuana as a therapy for PTSD. This prospective pilot study of adults with confirmed PTSD in Florida (FL) investigated whether PTSD symptoms, sleep quality, affect, and general physical and mental health/well-being improved post-initiation of MMJ treatment. Methods: Participants, N = 15, were recruited from two MMJ clinics in Gainesville and Jacksonville, FL. To be eligible, participants had to be 18 years of age or older, not currently on MMJ, and willing to abstain from recreational marijuana, if using any, until the State Medical Cannabis Card was obtained, screen positive for PTSD. Participants were assessed at baseline (pre-MMJ initiation) and 30 and 70 days post-MMJ initiation using the Pittsburgh Sleep Quality Index (PSQI), PTSD Checklist for DSM-5 (PCL-5), Positive and Negative Affect Schedule (PANAS), PROMIS Global Health V1.2, and semi-structured marijuana and other substance use assessment. Results: PTSD symptom severity as measured by total PCL-5 score improved significantly at 30- and 70-day follow-ups. Similarly, statistically significant reductions in nightmares were reported at 30- and 70-day follow-ups. Corresponding improvements in sleep were noticed with participants reporting increased duration of sleep hours, sleep quality, sleep efficiency, and total PSQI score. Likewise, negative affect and global mental health improved significantly at follow-up. According to the post hoc analyses, the most statistically significant changes occurred between baseline and 30-day follow-up. The exception to this pattern was nightmares, which did not show significant improvement until day 70. Conclusion: The findings of this study highlight the potential of MMJ in improving patient outcomes for those with PTSD, particularly concerning sleep disturbances, which often do not respond to currently available treatments.","author":[{"dropping-particle":"","family":"Vaddiparti","given":"Krishna","non-dropping-particle":"","parse-names":false,"suffix":""},{"dropping-particle":"","family":"Liu","given":"Yiyang","non-dropping-particle":"","parse-names":false,"suffix":""},{"dropping-particle":"","family":"Bottari","given":"Sarah","non-dropping-particle":"","parse-names":false,"suffix":""},{"dropping-particle":"","family":"Boullosa","given":"Carly Crump","non-dropping-particle":"","parse-names":false,"suffix":""},{"dropping-particle":"","family":"Zhou","given":"Zhi","non-dropping-particle":"","parse-names":false,"suffix":""},{"dropping-particle":"","family":"Wang","given":"Yan","non-dropping-particle":"","parse-names":false,"suffix":""},{"dropping-particle":"","family":"Williamson","given":"John","non-dropping-particle":"","parse-names":false,"suffix":""},{"dropping-particle":"","family":"Cook","given":"Robert L.","non-dropping-particle":"","parse-names":false,"suffix":""}],"container-title":"Medical Cannabis and Cannabinoids","id":"ITEM-1","issue":"1","issued":{"date-parts":[["2023"]]},"page":"160-169","title":"Improved Post-Traumatic Stress Disorder Symptoms and Related Sleep Disturbances after Initiation of Medical Marijuana Use: Evidence from a Prospective Single Arm Pilot Study","type":"article-journal","volume":"6"},"uris":["http://www.mendeley.com/documents/?uuid=41c761da-f046-4ea0-89dd-c744676bbc0a","http://www.mendeley.com/documents/?uuid=b06e6076-8afc-4eff-beed-7c9f7867cf27"]}],"mendeley":{"formattedCitation":"&lt;sup&gt;10&lt;/sup&gt;","plainTextFormattedCitation":"10","previouslyFormattedCitation":"(10)"},"properties":{"noteIndex":0},"schema":"https://github.com/citation-style-language/schema/raw/master/csl-citation.json"}</w:instrText>
            </w:r>
            <w:r w:rsidRPr="00CA6CD1">
              <w:rPr>
                <w:rFonts w:ascii="Times New Roman" w:eastAsia="Calibri" w:hAnsi="Times New Roman" w:cs="Times New Roman"/>
                <w:noProof/>
                <w:sz w:val="16"/>
                <w:szCs w:val="16"/>
              </w:rPr>
              <w:fldChar w:fldCharType="separate"/>
            </w:r>
            <w:r w:rsidRPr="00CA6CD1">
              <w:rPr>
                <w:rFonts w:ascii="Times New Roman" w:eastAsia="Calibri" w:hAnsi="Times New Roman" w:cs="Times New Roman"/>
                <w:noProof/>
                <w:sz w:val="16"/>
                <w:szCs w:val="16"/>
                <w:vertAlign w:val="superscript"/>
              </w:rPr>
              <w:t>10</w:t>
            </w:r>
            <w:r w:rsidRPr="00CA6CD1">
              <w:rPr>
                <w:rFonts w:ascii="Times New Roman" w:eastAsia="Calibri" w:hAnsi="Times New Roman" w:cs="Times New Roman"/>
                <w:noProof/>
                <w:sz w:val="16"/>
                <w:szCs w:val="16"/>
              </w:rPr>
              <w:fldChar w:fldCharType="end"/>
            </w:r>
          </w:p>
        </w:tc>
        <w:tc>
          <w:tcPr>
            <w:tcW w:w="2076" w:type="pct"/>
          </w:tcPr>
          <w:p w14:paraId="30E75981"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Not described</w:t>
            </w:r>
          </w:p>
        </w:tc>
        <w:tc>
          <w:tcPr>
            <w:tcW w:w="1869" w:type="pct"/>
          </w:tcPr>
          <w:p w14:paraId="36617CCF"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Not described</w:t>
            </w:r>
          </w:p>
        </w:tc>
      </w:tr>
      <w:bookmarkEnd w:id="8"/>
      <w:tr w:rsidR="00CA6CD1" w:rsidRPr="00CA6CD1" w14:paraId="3CAFE33A" w14:textId="77777777" w:rsidTr="005A4F62">
        <w:tc>
          <w:tcPr>
            <w:tcW w:w="1055" w:type="pct"/>
          </w:tcPr>
          <w:p w14:paraId="2C9ECB43" w14:textId="77777777" w:rsidR="00CA6CD1" w:rsidRPr="00CA6CD1" w:rsidRDefault="00CA6CD1" w:rsidP="00CA6CD1">
            <w:pPr>
              <w:spacing w:line="360" w:lineRule="auto"/>
              <w:rPr>
                <w:rFonts w:ascii="Times New Roman" w:eastAsia="Calibri" w:hAnsi="Times New Roman" w:cs="Times New Roman"/>
                <w:noProof/>
                <w:sz w:val="16"/>
                <w:szCs w:val="16"/>
              </w:rPr>
            </w:pPr>
            <w:r w:rsidRPr="00CA6CD1">
              <w:rPr>
                <w:rFonts w:ascii="Times New Roman" w:eastAsia="Calibri" w:hAnsi="Times New Roman" w:cs="Times New Roman"/>
                <w:sz w:val="16"/>
                <w:szCs w:val="16"/>
              </w:rPr>
              <w:t>Chan, 2017</w:t>
            </w:r>
            <w:r w:rsidRPr="00CA6CD1">
              <w:rPr>
                <w:rFonts w:ascii="Times New Roman" w:eastAsia="Calibri" w:hAnsi="Times New Roman" w:cs="Times New Roman"/>
                <w:sz w:val="16"/>
                <w:szCs w:val="16"/>
              </w:rPr>
              <w:fldChar w:fldCharType="begin" w:fldLock="1"/>
            </w:r>
            <w:r w:rsidRPr="00CA6CD1">
              <w:rPr>
                <w:rFonts w:ascii="Times New Roman" w:eastAsia="Calibri" w:hAnsi="Times New Roman" w:cs="Times New Roman"/>
                <w:sz w:val="16"/>
                <w:szCs w:val="16"/>
              </w:rPr>
              <w:instrText>ADDIN CSL_CITATION {"citationItems":[{"id":"ITEM-1","itemData":{"ISSN":"19395914","abstract":"Common symptoms associated with post-traumatic stress disorder (PTSD) include re-experiencing and avoiding trauma-related situations, negative cognitions and mood, and arousal. Early clinical research studies have shown that medical cannabis may minimize these debilitating symptoms. The present study analyzed patient-reported outcomes in patients using medical cannabis for PTSD in Canada. A voluntary online survey was completed by PTSD patients using medical cannabis at baseline, 4-months, and 10-months after initiating use of cannabis from a single medical cannabis provider. Patients reported on outcomes including present symptoms and medical conditions, quality of life (QOL), and side effects experienced from cannabis use. A total of 588 patients with PTSD, predominantly Caucasian (84.4%) males (77.7%) with an average age of 43 years, completed the survey at baseline. There were 58.3% and 48.3% of PTSD patients that reported also having depression and anxiety disorders, respectively. Seventy-eight of 139 (56.1%) patients reported experiencing severe pain at baseline, compared to only 15 (10.8%) patients after 4-months (p &lt; 0.0001). Significant improvements were also seen in patients’ ability to cope with pain after 4 and 10 months of cannabis use (n = 100, p &lt; 0.0001). Patients reported significant improvements in overall QOL (n = 39, p = 0.03) and general mood (n = 37, p = 0.0005), as well as experience with sleep (n = 31, p = 0.002) and concentration (n = 30, p = 0.006) after 4 and 10 months. Patients suffering from PTSD reported significant improvements in a variety symptoms and QOL indicators after 4 months of cannabis use. Cannabis use in this population should be further studied and considered as an alternative treatment option.","author":[{"dropping-particle":"","family":"Chan","given":"Stephanie","non-dropping-particle":"","parse-names":false,"suffix":""},{"dropping-particle":"","family":"Blake","given":"Alexia","non-dropping-particle":"","parse-names":false,"suffix":""},{"dropping-particle":"","family":"Wolt","given":"Amiti","non-dropping-particle":"","parse-names":false,"suffix":""},{"dropping-particle":"","family":"Wan","given":"Bo Angela","non-dropping-particle":"","parse-names":false,"suffix":""},{"dropping-particle":"","family":"Zaki","given":"Pearl","non-dropping-particle":"","parse-names":false,"suffix":""},{"dropping-particle":"","family":"Zhang","given":"Liying","non-dropping-particle":"","parse-names":false,"suffix":""},{"dropping-particle":"","family":"Lam","given":"Henry","non-dropping-particle":"","parse-names":false,"suffix":""},{"dropping-particle":"","family":"Slaven","given":"Marissa","non-dropping-particle":"","parse-names":false,"suffix":""},{"dropping-particle":"","family":"Shaw","given":"Erynn","non-dropping-particle":"","parse-names":false,"suffix":""},{"dropping-particle":"","family":"Deangelis","given":"Carlo","non-dropping-particle":"","parse-names":false,"suffix":""},{"dropping-particle":"","family":"Ganesh","given":"Vithusha","non-dropping-particle":"","parse-names":false,"suffix":""},{"dropping-particle":"","family":"Malek","given":"Leila","non-dropping-particle":"","parse-names":false,"suffix":""},{"dropping-particle":"","family":"Chow","given":"Edward","non-dropping-particle":"","parse-names":false,"suffix":""},{"dropping-particle":"","family":"O’Hearn","given":"Shannon","non-dropping-particle":"","parse-names":false,"suffix":""}],"container-title":"Journal of Pain Management","id":"ITEM-1","issue":"4","issued":{"date-parts":[["2017"]]},"page":"385-396","title":"Medical cannabis use for patients with post-traumatic stress disorder (PTSD)","type":"article-journal","volume":"10"},"uris":["http://www.mendeley.com/documents/?uuid=f670b7fb-a2ff-474e-b4b8-00806af0a183"]}],"mendeley":{"formattedCitation":"&lt;sup&gt;15&lt;/sup&gt;","plainTextFormattedCitation":"15","previouslyFormattedCitation":"(15)"},"properties":{"noteIndex":0},"schema":"https://github.com/citation-style-language/schema/raw/master/csl-citation.json"}</w:instrText>
            </w:r>
            <w:r w:rsidRPr="00CA6CD1">
              <w:rPr>
                <w:rFonts w:ascii="Times New Roman" w:eastAsia="Calibri" w:hAnsi="Times New Roman" w:cs="Times New Roman"/>
                <w:sz w:val="16"/>
                <w:szCs w:val="16"/>
              </w:rPr>
              <w:fldChar w:fldCharType="separate"/>
            </w:r>
            <w:r w:rsidRPr="00CA6CD1">
              <w:rPr>
                <w:rFonts w:ascii="Times New Roman" w:eastAsia="Calibri" w:hAnsi="Times New Roman" w:cs="Times New Roman"/>
                <w:noProof/>
                <w:sz w:val="16"/>
                <w:szCs w:val="16"/>
                <w:vertAlign w:val="superscript"/>
              </w:rPr>
              <w:t>15</w:t>
            </w:r>
            <w:r w:rsidRPr="00CA6CD1">
              <w:rPr>
                <w:rFonts w:ascii="Times New Roman" w:eastAsia="Calibri" w:hAnsi="Times New Roman" w:cs="Times New Roman"/>
                <w:sz w:val="16"/>
                <w:szCs w:val="16"/>
              </w:rPr>
              <w:fldChar w:fldCharType="end"/>
            </w:r>
          </w:p>
        </w:tc>
        <w:tc>
          <w:tcPr>
            <w:tcW w:w="2076" w:type="pct"/>
          </w:tcPr>
          <w:p w14:paraId="62E89B76"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Dry mouth 23/115 (20.0%), Feeling "high" 15/115 (13.0%), Sleepiness 14/115 (12.2.0%), Red/irritated eyes 9/115 (7.8%), Palpitations 7/115 (6.1%), Decreased memory 7/115 (6.1%).</w:t>
            </w:r>
          </w:p>
        </w:tc>
        <w:tc>
          <w:tcPr>
            <w:tcW w:w="1869" w:type="pct"/>
          </w:tcPr>
          <w:p w14:paraId="10A0DAB5"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Gastrointestinal disorders 23/115 (20.0%)</w:t>
            </w:r>
          </w:p>
          <w:p w14:paraId="05F30742"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Nervous system disorders 21/115 (18.3%)</w:t>
            </w:r>
          </w:p>
          <w:p w14:paraId="576A169D"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Eye disorders 9/115 (7.8%)</w:t>
            </w:r>
          </w:p>
          <w:p w14:paraId="1BF26240"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Cardiac disorders 7/115 (6.1%)</w:t>
            </w:r>
          </w:p>
        </w:tc>
      </w:tr>
      <w:tr w:rsidR="00CA6CD1" w:rsidRPr="00CA6CD1" w14:paraId="056B0579" w14:textId="77777777" w:rsidTr="005A4F62">
        <w:tc>
          <w:tcPr>
            <w:tcW w:w="1055" w:type="pct"/>
          </w:tcPr>
          <w:p w14:paraId="42AD07D4"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noProof/>
                <w:sz w:val="16"/>
                <w:szCs w:val="16"/>
              </w:rPr>
              <w:t>Pillai, 2022</w:t>
            </w:r>
            <w:r w:rsidRPr="00CA6CD1">
              <w:rPr>
                <w:rFonts w:ascii="Times New Roman" w:eastAsia="Calibri" w:hAnsi="Times New Roman" w:cs="Times New Roman"/>
                <w:sz w:val="16"/>
                <w:szCs w:val="16"/>
              </w:rPr>
              <w:fldChar w:fldCharType="begin" w:fldLock="1"/>
            </w:r>
            <w:r w:rsidRPr="00CA6CD1">
              <w:rPr>
                <w:rFonts w:ascii="Times New Roman" w:eastAsia="Calibri" w:hAnsi="Times New Roman" w:cs="Times New Roman"/>
                <w:sz w:val="16"/>
                <w:szCs w:val="16"/>
              </w:rPr>
              <w:instrText>ADDIN CSL_CITATION {"citationItems":[{"id":"ITEM-1","itemData":{"DOI":"10.1080/14737175.2022.2155139","ISSN":"1473-7175","author":[{"dropping-particle":"","family":"Pillai","given":"Manaswini","non-dropping-particle":"","parse-names":false,"suffix":""},{"dropping-particle":"","family":"Erridge","given":"Simon","non-dropping-particle":"","parse-names":false,"suffix":""},{"dropping-particle":"","family":"Bapir","given":"Lara","non-dropping-particle":"","parse-names":false,"suffix":""},{"dropping-particle":"","family":"Nicholas","given":"Martha","non-dropping-particle":"","parse-names":false,"suffix":""},{"dropping-particle":"","family":"Holvey","given":"Carl","non-dropping-particle":"","parse-names":false,"suffix":""},{"dropping-particle":"","family":"Coomber","given":"Ross","non-dropping-particle":"","parse-names":false,"suffix":""},{"dropping-particle":"","family":"Barros","given":"Daniela","non-dropping-particle":"","parse-names":false,"suffix":""},{"dropping-particle":"","family":"Bhoskar","given":"Urmila","non-dropping-particle":"","parse-names":false,"suffix":""},{"dropping-particle":"","family":"Mwimba","given":"Gracia","non-dropping-particle":"","parse-names":false,"suffix":""},{"dropping-particle":"","family":"Praveen","given":"Kavita","non-dropping-particle":"","parse-names":false,"suffix":""},{"dropping-particle":"","family":"Symeon","given":"Chris","non-dropping-particle":"","parse-names":false,"suffix":""},{"dropping-particle":"","family":"Sachdeva-mohan","given":"Simmi","non-dropping-particle":"","parse-names":false,"suffix":""},{"dropping-particle":"","family":"Rucker","given":"James J","non-dropping-particle":"","parse-names":false,"suffix":""},{"dropping-particle":"","family":"Sodergren","given":"Mikael H","non-dropping-particle":"","parse-names":false,"suffix":""},{"dropping-particle":"","family":"Pillai","given":"Manaswini","non-dropping-particle":"","parse-names":false,"suffix":""},{"dropping-particle":"","family":"Erridge","given":"Simon","non-dropping-particle":"","parse-names":false,"suffix":""},{"dropping-particle":"","family":"Bapir","given":"Lara","non-dropping-particle":"","parse-names":false,"suffix":""},{"dropping-particle":"","family":"Nicholas","given":"Martha","non-dropping-particle":"","parse-names":false,"suffix":""},{"dropping-particle":"","family":"Holvey","given":"Carl","non-dropping-particle":"","parse-names":false,"suffix":""},{"dropping-particle":"","family":"Coomber","given":"Ross","non-dropping-particle":"","parse-names":false,"suffix":""},{"dropping-particle":"","family":"Barros","given":"Daniela","non-dropping-particle":"","parse-names":false,"suffix":""},{"dropping-particle":"","family":"Bhoskar","given":"Urmila","non-dropping-particle":"","parse-names":false,"suffix":""},{"dropping-particle":"","family":"Mwimba","given":"Gracia","non-dropping-particle":"","parse-names":false,"suffix":""},{"dropping-particle":"","family":"Symeon","given":"Chris","non-dropping-particle":"","parse-names":false,"suffix":""},{"dropping-particle":"","family":"Sachdeva-mohan","given":"Simmi","non-dropping-particle":"","parse-names":false,"suffix":""},{"dropping-particle":"","family":"Rucker","given":"James J","non-dropping-particle":"","parse-names":false,"suffix":""},{"dropping-particle":"","family":"Sodergren","given":"Mikael H","non-dropping-particle":"","parse-names":false,"suffix":""},{"dropping-particle":"","family":"Pillai","given":"Manaswini","non-dropping-particle":"","parse-names":false,"suffix":""},{"dropping-particle":"","family":"Erridge","given":"Simon","non-dropping-particle":"","parse-names":false,"suffix":""},{"dropping-particle":"","family":"Bapir","given":"Lara","non-dropping-particle":"","parse-names":false,"suffix":""},{"dropping-particle":"","family":"Nicholas","given":"Martha","non-dropping-particle":"","parse-names":false,"suffix":""},{"dropping-particle":"","family":"Dalavaye","given":"Nishaanth","non-dropping-particle":"","parse-names":false,"suffix":""},{"dropping-particle":"","family":"Holvey","given":"Carl","non-dropping-particle":"","parse-names":false,"suffix":""},{"dropping-particle":"","family":"Coomber","given":"Ross","non-dropping-particle":"","parse-names":false,"suffix":""}],"container-title":"Expert Review of Neurotherapeutics","id":"ITEM-1","issue":"11-12","issued":{"date-parts":[["2022"]]},"page":"1009-1018","publisher":"Taylor &amp; Francis","title":"Assessment of clinical outcomes in patients with post-traumatic stress disorder: analysis from the UK Medical Cannabis Registry","type":"article-journal","volume":"22"},"uris":["http://www.mendeley.com/documents/?uuid=81ef943d-6646-422a-bd7a-af3e23baa32d"]}],"mendeley":{"formattedCitation":"&lt;sup&gt;12&lt;/sup&gt;","plainTextFormattedCitation":"12","previouslyFormattedCitation":"(12)"},"properties":{"noteIndex":0},"schema":"https://github.com/citation-style-language/schema/raw/master/csl-citation.json"}</w:instrText>
            </w:r>
            <w:r w:rsidRPr="00CA6CD1">
              <w:rPr>
                <w:rFonts w:ascii="Times New Roman" w:eastAsia="Calibri" w:hAnsi="Times New Roman" w:cs="Times New Roman"/>
                <w:sz w:val="16"/>
                <w:szCs w:val="16"/>
              </w:rPr>
              <w:fldChar w:fldCharType="separate"/>
            </w:r>
            <w:r w:rsidRPr="00CA6CD1">
              <w:rPr>
                <w:rFonts w:ascii="Times New Roman" w:eastAsia="Calibri" w:hAnsi="Times New Roman" w:cs="Times New Roman"/>
                <w:noProof/>
                <w:sz w:val="16"/>
                <w:szCs w:val="16"/>
                <w:vertAlign w:val="superscript"/>
              </w:rPr>
              <w:t>12</w:t>
            </w:r>
            <w:r w:rsidRPr="00CA6CD1">
              <w:rPr>
                <w:rFonts w:ascii="Times New Roman" w:eastAsia="Calibri" w:hAnsi="Times New Roman" w:cs="Times New Roman"/>
                <w:sz w:val="16"/>
                <w:szCs w:val="16"/>
              </w:rPr>
              <w:fldChar w:fldCharType="end"/>
            </w:r>
          </w:p>
        </w:tc>
        <w:tc>
          <w:tcPr>
            <w:tcW w:w="2076" w:type="pct"/>
          </w:tcPr>
          <w:p w14:paraId="03122F1B"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Reported by cases and not by patients:</w:t>
            </w:r>
          </w:p>
          <w:p w14:paraId="6BA5BF2D"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Abdominal pain (upper) 1/220 (0.5%), Amnesia 5/220  (2.3%), Anorexia 6/220  (2.7%), Anxiety 5/220  (2.3%), Arthritis 1/220  (0.5%), Ataxia 4/220  (1.8%), Blurred vision 4/220  (1.8%), Cognitive Disturbance 7/220  (3.2%), Confusion 7/220  (3.2%), Concentration impairment 14/220  (6.4%), Constipation 2/220  (0.9%), Delirium 3/220  (1.4%), Decreased Weight 8/220  (3.6%), Diarrhea 1/220  (0.5%), Distorted thoughts 1/220  (0.5%), Dizziness 8/220  (3.6%), Dry mouth 14/220  (6.3%), Dysgeusia 3/220  (1.4%), Dyspepsia 4/220  (1.8%), Fatigue 20/220  (9.0%), Headache 15/220  (6.8%), Insomnia 20/220  (9.0%), Intrusive thoughts 1/220  (0.5%), Irritability 2/220  (0.9%), Lethargy 13/220  (5.9%), Muscular Weakness 5/220  (2.3%), Nausea 9/220  (4.1%), Nightmares 2/220  (0.9%), Paranoia 1/220  (0.4%), Pharyngitis 4/220  (1.8%), Pyrexia 1/220  (0.5%), Rash 2/220  (0.9%), Respiratory Infection 1/220  (0.5%), Somnolence 13/220  (5.9%), Spasticity 2/220  (0.9%), Tremor 4/220  (1.8%), Vertigo 5/220  (2.3%), Vomiting 2/220  (0.9%)</w:t>
            </w:r>
          </w:p>
        </w:tc>
        <w:tc>
          <w:tcPr>
            <w:tcW w:w="1869" w:type="pct"/>
          </w:tcPr>
          <w:p w14:paraId="50A40D2C"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Nervous system disorders: 90/220 (40.9%)</w:t>
            </w:r>
          </w:p>
          <w:p w14:paraId="409A2A13" w14:textId="77777777" w:rsidR="00CA6CD1" w:rsidRPr="00CA6CD1" w:rsidRDefault="00CA6CD1" w:rsidP="00CA6CD1">
            <w:pPr>
              <w:spacing w:line="360" w:lineRule="auto"/>
              <w:rPr>
                <w:rFonts w:ascii="Times New Roman" w:eastAsia="Calibri" w:hAnsi="Times New Roman" w:cs="Times New Roman"/>
                <w:sz w:val="16"/>
                <w:szCs w:val="16"/>
              </w:rPr>
            </w:pPr>
          </w:p>
          <w:p w14:paraId="754CF39D"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Psychiatric disorders: 40/220 (18.2%)</w:t>
            </w:r>
          </w:p>
          <w:p w14:paraId="242AD0A3" w14:textId="77777777" w:rsidR="00CA6CD1" w:rsidRPr="00CA6CD1" w:rsidRDefault="00CA6CD1" w:rsidP="00CA6CD1">
            <w:pPr>
              <w:spacing w:line="360" w:lineRule="auto"/>
              <w:rPr>
                <w:rFonts w:ascii="Times New Roman" w:eastAsia="Calibri" w:hAnsi="Times New Roman" w:cs="Times New Roman"/>
                <w:sz w:val="16"/>
                <w:szCs w:val="16"/>
              </w:rPr>
            </w:pPr>
          </w:p>
          <w:p w14:paraId="1992C7C5"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Gastrointestinal disorders: 33/220 (15.0%)</w:t>
            </w:r>
          </w:p>
          <w:p w14:paraId="2F06A024" w14:textId="77777777" w:rsidR="00CA6CD1" w:rsidRPr="00CA6CD1" w:rsidRDefault="00CA6CD1" w:rsidP="00CA6CD1">
            <w:pPr>
              <w:spacing w:line="360" w:lineRule="auto"/>
              <w:rPr>
                <w:rFonts w:ascii="Times New Roman" w:eastAsia="Calibri" w:hAnsi="Times New Roman" w:cs="Times New Roman"/>
                <w:sz w:val="16"/>
                <w:szCs w:val="16"/>
              </w:rPr>
            </w:pPr>
          </w:p>
          <w:p w14:paraId="2C3A5B2C"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General disorders and administration site conditions: 26/220 (11.8%)</w:t>
            </w:r>
          </w:p>
          <w:p w14:paraId="55C87582" w14:textId="77777777" w:rsidR="00CA6CD1" w:rsidRPr="00CA6CD1" w:rsidRDefault="00CA6CD1" w:rsidP="00CA6CD1">
            <w:pPr>
              <w:spacing w:line="360" w:lineRule="auto"/>
              <w:rPr>
                <w:rFonts w:ascii="Times New Roman" w:eastAsia="Calibri" w:hAnsi="Times New Roman" w:cs="Times New Roman"/>
                <w:sz w:val="16"/>
                <w:szCs w:val="16"/>
              </w:rPr>
            </w:pPr>
          </w:p>
          <w:p w14:paraId="0650E3DB"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Investigations: 8/220 (3.6%)</w:t>
            </w:r>
          </w:p>
          <w:p w14:paraId="6842040D" w14:textId="77777777" w:rsidR="00CA6CD1" w:rsidRPr="00CA6CD1" w:rsidRDefault="00CA6CD1" w:rsidP="00CA6CD1">
            <w:pPr>
              <w:spacing w:line="360" w:lineRule="auto"/>
              <w:rPr>
                <w:rFonts w:ascii="Times New Roman" w:eastAsia="Calibri" w:hAnsi="Times New Roman" w:cs="Times New Roman"/>
                <w:sz w:val="16"/>
                <w:szCs w:val="16"/>
              </w:rPr>
            </w:pPr>
          </w:p>
          <w:p w14:paraId="47A2491A"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Metabolism and nutrition disorders: 6/220 (2.7%)</w:t>
            </w:r>
          </w:p>
          <w:p w14:paraId="37DB573E" w14:textId="77777777" w:rsidR="00CA6CD1" w:rsidRPr="00CA6CD1" w:rsidRDefault="00CA6CD1" w:rsidP="00CA6CD1">
            <w:pPr>
              <w:spacing w:line="360" w:lineRule="auto"/>
              <w:rPr>
                <w:rFonts w:ascii="Times New Roman" w:eastAsia="Calibri" w:hAnsi="Times New Roman" w:cs="Times New Roman"/>
                <w:sz w:val="16"/>
                <w:szCs w:val="16"/>
              </w:rPr>
            </w:pPr>
          </w:p>
          <w:p w14:paraId="74AEB578"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Skin and subcutaneous tissue disorders: 2/220 (0.9%)</w:t>
            </w:r>
          </w:p>
          <w:p w14:paraId="6D74B587" w14:textId="77777777" w:rsidR="00CA6CD1" w:rsidRPr="00CA6CD1" w:rsidRDefault="00CA6CD1" w:rsidP="00CA6CD1">
            <w:pPr>
              <w:spacing w:line="360" w:lineRule="auto"/>
              <w:rPr>
                <w:rFonts w:ascii="Times New Roman" w:eastAsia="Calibri" w:hAnsi="Times New Roman" w:cs="Times New Roman"/>
                <w:sz w:val="16"/>
                <w:szCs w:val="16"/>
              </w:rPr>
            </w:pPr>
          </w:p>
          <w:p w14:paraId="3164DC7A"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Musculoskeletal and connective tissue disorders: 1/220 (0.5%)</w:t>
            </w:r>
          </w:p>
        </w:tc>
      </w:tr>
      <w:tr w:rsidR="00CA6CD1" w:rsidRPr="00CA6CD1" w14:paraId="502EA63D" w14:textId="77777777" w:rsidTr="005A4F62">
        <w:tc>
          <w:tcPr>
            <w:tcW w:w="1055" w:type="pct"/>
          </w:tcPr>
          <w:p w14:paraId="75BD9B91"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noProof/>
                <w:sz w:val="16"/>
                <w:szCs w:val="16"/>
              </w:rPr>
              <w:t>Sznitman</w:t>
            </w:r>
            <w:r w:rsidRPr="00CA6CD1">
              <w:rPr>
                <w:rFonts w:ascii="Times New Roman" w:eastAsia="Calibri" w:hAnsi="Times New Roman" w:cs="Times New Roman"/>
                <w:sz w:val="16"/>
                <w:szCs w:val="16"/>
              </w:rPr>
              <w:t>, 2022</w:t>
            </w:r>
            <w:r w:rsidRPr="00CA6CD1">
              <w:rPr>
                <w:rFonts w:ascii="Times New Roman" w:eastAsia="Calibri" w:hAnsi="Times New Roman" w:cs="Times New Roman"/>
                <w:sz w:val="16"/>
                <w:szCs w:val="16"/>
              </w:rPr>
              <w:fldChar w:fldCharType="begin" w:fldLock="1"/>
            </w:r>
            <w:r w:rsidRPr="00CA6CD1">
              <w:rPr>
                <w:rFonts w:ascii="Times New Roman" w:eastAsia="Calibri" w:hAnsi="Times New Roman" w:cs="Times New Roman"/>
                <w:sz w:val="16"/>
                <w:szCs w:val="16"/>
              </w:rPr>
              <w:instrText>ADDIN CSL_CITATION {"citationItems":[{"id":"ITEM-1","itemData":{"DOI":"10.1016/J.JANXDIS.2022.102632","ISSN":"08876185","author":[{"dropping-particle":"","family":"Sznitman","given":"Sharon R.","non-dropping-particle":"","parse-names":false,"suffix":""},{"dropping-particle":"","family":"Meiri","given":"David","non-dropping-particle":"","parse-names":false,"suffix":""},{"dropping-particle":"","family":"Amit","given":"Ben H.","non-dropping-particle":"","parse-names":false,"suffix":""},{"dropping-particle":"","family":"Rosenberg","given":"Dennis","non-dropping-particle":"","parse-names":false,"suffix":""},{"dropping-particle":"","family":"Greene","given":"Talya","non-dropping-particle":"","parse-names":false,"suffix":""}],"container-title":"Journal of Anxiety Disorders","id":"ITEM-1","issued":{"date-parts":[["2022","12"]]},"page":"1-7","title":"Posttraumatic stress disorder, sleep and medical cannabis treatment: A daily diary study","type":"article-journal","volume":"92"},"uris":["http://www.mendeley.com/documents/?uuid=4feb9ed8-0539-3c9e-b62f-3ab31c9859f3"]}],"mendeley":{"formattedCitation":"&lt;sup&gt;13&lt;/sup&gt;","plainTextFormattedCitation":"13","previouslyFormattedCitation":"(13)"},"properties":{"noteIndex":0},"schema":"https://github.com/citation-style-language/schema/raw/master/csl-citation.json"}</w:instrText>
            </w:r>
            <w:r w:rsidRPr="00CA6CD1">
              <w:rPr>
                <w:rFonts w:ascii="Times New Roman" w:eastAsia="Calibri" w:hAnsi="Times New Roman" w:cs="Times New Roman"/>
                <w:sz w:val="16"/>
                <w:szCs w:val="16"/>
              </w:rPr>
              <w:fldChar w:fldCharType="separate"/>
            </w:r>
            <w:r w:rsidRPr="00CA6CD1">
              <w:rPr>
                <w:rFonts w:ascii="Times New Roman" w:eastAsia="Calibri" w:hAnsi="Times New Roman" w:cs="Times New Roman"/>
                <w:noProof/>
                <w:sz w:val="16"/>
                <w:szCs w:val="16"/>
                <w:vertAlign w:val="superscript"/>
              </w:rPr>
              <w:t>13</w:t>
            </w:r>
            <w:r w:rsidRPr="00CA6CD1">
              <w:rPr>
                <w:rFonts w:ascii="Times New Roman" w:eastAsia="Calibri" w:hAnsi="Times New Roman" w:cs="Times New Roman"/>
                <w:sz w:val="16"/>
                <w:szCs w:val="16"/>
              </w:rPr>
              <w:fldChar w:fldCharType="end"/>
            </w:r>
          </w:p>
        </w:tc>
        <w:tc>
          <w:tcPr>
            <w:tcW w:w="2076" w:type="pct"/>
          </w:tcPr>
          <w:p w14:paraId="0605F4C1"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Not described</w:t>
            </w:r>
          </w:p>
        </w:tc>
        <w:tc>
          <w:tcPr>
            <w:tcW w:w="1869" w:type="pct"/>
          </w:tcPr>
          <w:p w14:paraId="2D8B32F5" w14:textId="77777777" w:rsidR="00CA6CD1" w:rsidRPr="00CA6CD1" w:rsidRDefault="00CA6CD1" w:rsidP="00CA6CD1">
            <w:pPr>
              <w:spacing w:line="360" w:lineRule="auto"/>
              <w:rPr>
                <w:rFonts w:ascii="Times New Roman" w:eastAsia="Calibri" w:hAnsi="Times New Roman" w:cs="Times New Roman"/>
                <w:sz w:val="16"/>
                <w:szCs w:val="16"/>
              </w:rPr>
            </w:pPr>
          </w:p>
        </w:tc>
      </w:tr>
      <w:tr w:rsidR="00CA6CD1" w:rsidRPr="00CA6CD1" w14:paraId="4BE066A4" w14:textId="77777777" w:rsidTr="005A4F62">
        <w:tc>
          <w:tcPr>
            <w:tcW w:w="1055" w:type="pct"/>
          </w:tcPr>
          <w:p w14:paraId="28AC45B5" w14:textId="77777777" w:rsidR="00CA6CD1" w:rsidRPr="00CA6CD1" w:rsidRDefault="00CA6CD1" w:rsidP="00CA6CD1">
            <w:pPr>
              <w:spacing w:line="360" w:lineRule="auto"/>
              <w:rPr>
                <w:rFonts w:ascii="Times New Roman" w:eastAsia="Calibri" w:hAnsi="Times New Roman" w:cs="Times New Roman"/>
                <w:sz w:val="16"/>
                <w:szCs w:val="16"/>
                <w:lang w:val="fr-FR"/>
              </w:rPr>
            </w:pPr>
            <w:r w:rsidRPr="00CA6CD1">
              <w:rPr>
                <w:rFonts w:ascii="Times New Roman" w:eastAsia="Calibri" w:hAnsi="Times New Roman" w:cs="Times New Roman"/>
                <w:noProof/>
                <w:sz w:val="16"/>
                <w:szCs w:val="16"/>
                <w:lang w:val="fr-FR"/>
              </w:rPr>
              <w:t>Bonn-miller</w:t>
            </w:r>
            <w:r w:rsidRPr="00CA6CD1">
              <w:rPr>
                <w:rFonts w:ascii="Times New Roman" w:eastAsia="Calibri" w:hAnsi="Times New Roman" w:cs="Times New Roman"/>
                <w:sz w:val="16"/>
                <w:szCs w:val="16"/>
                <w:lang w:val="fr-FR"/>
              </w:rPr>
              <w:t>, 2022</w:t>
            </w:r>
            <w:r w:rsidRPr="00CA6CD1">
              <w:rPr>
                <w:rFonts w:ascii="Times New Roman" w:eastAsia="Calibri" w:hAnsi="Times New Roman" w:cs="Times New Roman"/>
                <w:sz w:val="16"/>
                <w:szCs w:val="16"/>
              </w:rPr>
              <w:fldChar w:fldCharType="begin" w:fldLock="1"/>
            </w:r>
            <w:r w:rsidRPr="00CA6CD1">
              <w:rPr>
                <w:rFonts w:ascii="Times New Roman" w:eastAsia="Calibri" w:hAnsi="Times New Roman" w:cs="Times New Roman"/>
                <w:sz w:val="16"/>
                <w:szCs w:val="16"/>
                <w:lang w:val="fr-FR"/>
              </w:rPr>
              <w:instrText>ADDIN CSL_CITATION {"citationItems":[{"id":"ITEM-1","itemData":{"DOI":"10.1089/can.2020.0056","author":[{"dropping-particle":"","family":"Bonn-miller","given":"Marcel O","non-dropping-particle":"","parse-names":false,"suffix":""},{"dropping-particle":"","family":"Brunstetter","given":"Megan","non-dropping-particle":"","parse-names":false,"suffix":""},{"dropping-particle":"","family":"Simonian","given":"Alex","non-dropping-particle":"","parse-names":false,"suffix":""},{"dropping-particle":"","family":"Loflin","given":"Mallory J","non-dropping-particle":"","parse-names":false,"suffix":""},{"dropping-particle":"","family":"Vandrey","given":"Ryan","non-dropping-particle":"","parse-names":false,"suffix":""},{"dropping-particle":"","family":"Babson","given":"Kimberly A","non-dropping-particle":"","parse-names":false,"suffix":""},{"dropping-particle":"","family":"Wortzel","given":"Hal","non-dropping-particle":"","parse-names":false,"suffix":""}],"container-title":"Cannabis and Cannabinoid Research","id":"ITEM-1","issue":"2","issued":{"date-parts":[["2022"]]},"page":"214-223","title":"The Long-Term, Prospective, Therapeutic Impact of Cannabis on Post-Traumatic Stress Disorder","type":"article-journal","volume":"7"},"uris":["http://www.mendeley.com/documents/?uuid=b3eacb14-3e35-46f0-8864-414d22b400c9"]}],"mendeley":{"formattedCitation":"&lt;sup&gt;14&lt;/sup&gt;","plainTextFormattedCitation":"14","previouslyFormattedCitation":"(14)"},"properties":{"noteIndex":0},"schema":"https://github.com/citation-style-language/schema/raw/master/csl-citation.json"}</w:instrText>
            </w:r>
            <w:r w:rsidRPr="00CA6CD1">
              <w:rPr>
                <w:rFonts w:ascii="Times New Roman" w:eastAsia="Calibri" w:hAnsi="Times New Roman" w:cs="Times New Roman"/>
                <w:sz w:val="16"/>
                <w:szCs w:val="16"/>
              </w:rPr>
              <w:fldChar w:fldCharType="separate"/>
            </w:r>
            <w:r w:rsidRPr="00CA6CD1">
              <w:rPr>
                <w:rFonts w:ascii="Times New Roman" w:eastAsia="Calibri" w:hAnsi="Times New Roman" w:cs="Times New Roman"/>
                <w:noProof/>
                <w:sz w:val="16"/>
                <w:szCs w:val="16"/>
                <w:vertAlign w:val="superscript"/>
                <w:lang w:val="fr-FR"/>
              </w:rPr>
              <w:t>14</w:t>
            </w:r>
            <w:r w:rsidRPr="00CA6CD1">
              <w:rPr>
                <w:rFonts w:ascii="Times New Roman" w:eastAsia="Calibri" w:hAnsi="Times New Roman" w:cs="Times New Roman"/>
                <w:sz w:val="16"/>
                <w:szCs w:val="16"/>
              </w:rPr>
              <w:fldChar w:fldCharType="end"/>
            </w:r>
          </w:p>
        </w:tc>
        <w:tc>
          <w:tcPr>
            <w:tcW w:w="2076" w:type="pct"/>
          </w:tcPr>
          <w:p w14:paraId="73FAF888"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Not described</w:t>
            </w:r>
          </w:p>
        </w:tc>
        <w:tc>
          <w:tcPr>
            <w:tcW w:w="1869" w:type="pct"/>
          </w:tcPr>
          <w:p w14:paraId="7E1D7A0E" w14:textId="77777777" w:rsidR="00CA6CD1" w:rsidRPr="00CA6CD1" w:rsidRDefault="00CA6CD1" w:rsidP="00CA6CD1">
            <w:pPr>
              <w:spacing w:line="360" w:lineRule="auto"/>
              <w:rPr>
                <w:rFonts w:ascii="Times New Roman" w:eastAsia="Calibri" w:hAnsi="Times New Roman" w:cs="Times New Roman"/>
                <w:sz w:val="16"/>
                <w:szCs w:val="16"/>
              </w:rPr>
            </w:pPr>
          </w:p>
        </w:tc>
      </w:tr>
      <w:tr w:rsidR="00CA6CD1" w:rsidRPr="00CA6CD1" w14:paraId="1F1243AF" w14:textId="77777777" w:rsidTr="005A4F62">
        <w:tc>
          <w:tcPr>
            <w:tcW w:w="1055" w:type="pct"/>
          </w:tcPr>
          <w:p w14:paraId="7ACE8FA5"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Roitman, 2014</w:t>
            </w:r>
            <w:r w:rsidRPr="00CA6CD1">
              <w:rPr>
                <w:rFonts w:ascii="Times New Roman" w:eastAsia="Calibri" w:hAnsi="Times New Roman" w:cs="Times New Roman"/>
                <w:sz w:val="16"/>
                <w:szCs w:val="16"/>
              </w:rPr>
              <w:fldChar w:fldCharType="begin" w:fldLock="1"/>
            </w:r>
            <w:r w:rsidRPr="00CA6CD1">
              <w:rPr>
                <w:rFonts w:ascii="Times New Roman" w:eastAsia="Calibri" w:hAnsi="Times New Roman" w:cs="Times New Roman"/>
                <w:sz w:val="16"/>
                <w:szCs w:val="16"/>
              </w:rPr>
              <w:instrText>ADDIN CSL_CITATION {"citationItems":[{"id":"ITEM-1","itemData":{"DOI":"10.1007/s40261-014-0212-3","author":[{"dropping-particle":"","family":"Roitman","given":"Pablo","non-dropping-particle":"","parse-names":false,"suffix":""},{"dropping-particle":"","family":"Mechoulam","given":"Raphael","non-dropping-particle":"","parse-names":false,"suffix":""},{"dropping-particle":"","family":"Shalev","given":"Rena Cooper-kazaz Arieh","non-dropping-particle":"","parse-names":false,"suffix":""}],"container-title":"Clin Drug Investig","id":"ITEM-1","issued":{"date-parts":[["2014"]]},"page":"587-591","title":"Preliminary, Open-Label, Pilot Study of Add-On Oral Δ9-Tetrahydrocannabinol in Chronic Post-Traumatic Stress Disorder","type":"article-journal","volume":"34"},"uris":["http://www.mendeley.com/documents/?uuid=d0842e6a-2b4c-49ea-ab2b-8bed3053b2b0"]}],"mendeley":{"formattedCitation":"&lt;sup&gt;16&lt;/sup&gt;","plainTextFormattedCitation":"16","previouslyFormattedCitation":"(16)"},"properties":{"noteIndex":0},"schema":"https://github.com/citation-style-language/schema/raw/master/csl-citation.json"}</w:instrText>
            </w:r>
            <w:r w:rsidRPr="00CA6CD1">
              <w:rPr>
                <w:rFonts w:ascii="Times New Roman" w:eastAsia="Calibri" w:hAnsi="Times New Roman" w:cs="Times New Roman"/>
                <w:sz w:val="16"/>
                <w:szCs w:val="16"/>
              </w:rPr>
              <w:fldChar w:fldCharType="separate"/>
            </w:r>
            <w:r w:rsidRPr="00CA6CD1">
              <w:rPr>
                <w:rFonts w:ascii="Times New Roman" w:eastAsia="Calibri" w:hAnsi="Times New Roman" w:cs="Times New Roman"/>
                <w:noProof/>
                <w:sz w:val="16"/>
                <w:szCs w:val="16"/>
                <w:vertAlign w:val="superscript"/>
              </w:rPr>
              <w:t>16</w:t>
            </w:r>
            <w:r w:rsidRPr="00CA6CD1">
              <w:rPr>
                <w:rFonts w:ascii="Times New Roman" w:eastAsia="Calibri" w:hAnsi="Times New Roman" w:cs="Times New Roman"/>
                <w:sz w:val="16"/>
                <w:szCs w:val="16"/>
              </w:rPr>
              <w:fldChar w:fldCharType="end"/>
            </w:r>
          </w:p>
        </w:tc>
        <w:tc>
          <w:tcPr>
            <w:tcW w:w="2076" w:type="pct"/>
          </w:tcPr>
          <w:p w14:paraId="6169A6A0"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Dry mouth 2/10 (20.0%), Headache 1/10 (10.0%), Tremor 1/10 (10.0%)</w:t>
            </w:r>
          </w:p>
        </w:tc>
        <w:tc>
          <w:tcPr>
            <w:tcW w:w="1869" w:type="pct"/>
          </w:tcPr>
          <w:p w14:paraId="2D2A215E"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Gastrointestinal disorders 2/10 (20.0%)</w:t>
            </w:r>
          </w:p>
          <w:p w14:paraId="444ED370" w14:textId="77777777" w:rsidR="00CA6CD1" w:rsidRPr="00CA6CD1" w:rsidRDefault="00CA6CD1" w:rsidP="00CA6CD1">
            <w:pPr>
              <w:spacing w:line="360" w:lineRule="auto"/>
              <w:rPr>
                <w:rFonts w:ascii="Times New Roman" w:eastAsia="Calibri" w:hAnsi="Times New Roman" w:cs="Times New Roman"/>
                <w:sz w:val="16"/>
                <w:szCs w:val="16"/>
              </w:rPr>
            </w:pPr>
            <w:r w:rsidRPr="00CA6CD1">
              <w:rPr>
                <w:rFonts w:ascii="Times New Roman" w:eastAsia="Calibri" w:hAnsi="Times New Roman" w:cs="Times New Roman"/>
                <w:sz w:val="16"/>
                <w:szCs w:val="16"/>
              </w:rPr>
              <w:t>Nervous system disorders 2/10 (20.0%)</w:t>
            </w:r>
          </w:p>
        </w:tc>
      </w:tr>
    </w:tbl>
    <w:p w14:paraId="1BD22EC5" w14:textId="301DCB90" w:rsidR="00CA6CD1" w:rsidRDefault="00CA6CD1">
      <w:pPr>
        <w:rPr>
          <w:rFonts w:ascii="Times New Roman" w:eastAsia="Calibri" w:hAnsi="Times New Roman" w:cs="Times New Roman"/>
          <w:sz w:val="20"/>
          <w:szCs w:val="20"/>
        </w:rPr>
      </w:pPr>
      <w:r w:rsidRPr="00CA6CD1">
        <w:rPr>
          <w:rFonts w:ascii="Times New Roman" w:eastAsia="Calibri" w:hAnsi="Times New Roman" w:cs="Times New Roman"/>
          <w:sz w:val="20"/>
          <w:szCs w:val="20"/>
        </w:rPr>
        <w:t>AE, Adverse event; N/A, Not Applicable; PTSD, Post-traumatic Stress-Disorder; SOC, System organ class.</w:t>
      </w:r>
    </w:p>
    <w:p w14:paraId="021710FC" w14:textId="77777777" w:rsidR="00CA6CD1" w:rsidRDefault="00CA6CD1">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2EF6E020" w14:textId="0EAE4062" w:rsidR="00CA6CD1" w:rsidRPr="00CA6CD1" w:rsidRDefault="00CA6CD1" w:rsidP="00CA6CD1">
      <w:pPr>
        <w:spacing w:line="360" w:lineRule="auto"/>
        <w:rPr>
          <w:rFonts w:ascii="Times New Roman" w:eastAsia="Calibri" w:hAnsi="Times New Roman" w:cs="Times New Roman"/>
          <w:b/>
          <w:bCs/>
          <w:sz w:val="20"/>
          <w:szCs w:val="20"/>
        </w:rPr>
      </w:pPr>
      <w:bookmarkStart w:id="9" w:name="_Hlk198490108"/>
      <w:r w:rsidRPr="00CA6CD1">
        <w:rPr>
          <w:rFonts w:ascii="Times New Roman" w:eastAsia="Calibri" w:hAnsi="Times New Roman" w:cs="Times New Roman"/>
          <w:b/>
          <w:bCs/>
          <w:sz w:val="20"/>
          <w:szCs w:val="20"/>
        </w:rPr>
        <w:lastRenderedPageBreak/>
        <w:t xml:space="preserve">Supplementary Table </w:t>
      </w:r>
      <w:r w:rsidR="0039195B">
        <w:rPr>
          <w:rFonts w:ascii="Times New Roman" w:eastAsia="Calibri" w:hAnsi="Times New Roman" w:cs="Times New Roman"/>
          <w:b/>
          <w:bCs/>
          <w:sz w:val="20"/>
          <w:szCs w:val="20"/>
        </w:rPr>
        <w:t>6</w:t>
      </w:r>
      <w:r w:rsidRPr="00CA6CD1">
        <w:rPr>
          <w:rFonts w:ascii="Times New Roman" w:eastAsia="Calibri" w:hAnsi="Times New Roman" w:cs="Times New Roman"/>
          <w:b/>
          <w:bCs/>
          <w:sz w:val="20"/>
          <w:szCs w:val="20"/>
        </w:rPr>
        <w:t>:</w:t>
      </w:r>
      <w:r w:rsidRPr="00CA6CD1">
        <w:rPr>
          <w:rFonts w:ascii="Times New Roman" w:eastAsia="Calibri" w:hAnsi="Times New Roman" w:cs="Times New Roman"/>
          <w:sz w:val="20"/>
          <w:szCs w:val="20"/>
        </w:rPr>
        <w:t xml:space="preserve"> </w:t>
      </w:r>
      <w:r w:rsidRPr="00CA6CD1">
        <w:rPr>
          <w:rFonts w:ascii="Times New Roman" w:eastAsia="Calibri" w:hAnsi="Times New Roman" w:cs="Times New Roman"/>
          <w:b/>
          <w:bCs/>
          <w:sz w:val="20"/>
          <w:szCs w:val="20"/>
        </w:rPr>
        <w:t>Summary of retrospective observational studies characteristics and efficacy results</w:t>
      </w:r>
      <w:bookmarkEnd w:id="9"/>
    </w:p>
    <w:tbl>
      <w:tblPr>
        <w:tblStyle w:val="11"/>
        <w:tblW w:w="5000" w:type="pct"/>
        <w:tblLook w:val="04A0" w:firstRow="1" w:lastRow="0" w:firstColumn="1" w:lastColumn="0" w:noHBand="0" w:noVBand="1"/>
      </w:tblPr>
      <w:tblGrid>
        <w:gridCol w:w="812"/>
        <w:gridCol w:w="955"/>
        <w:gridCol w:w="713"/>
        <w:gridCol w:w="1058"/>
        <w:gridCol w:w="901"/>
        <w:gridCol w:w="643"/>
        <w:gridCol w:w="552"/>
        <w:gridCol w:w="548"/>
        <w:gridCol w:w="820"/>
        <w:gridCol w:w="1037"/>
        <w:gridCol w:w="680"/>
        <w:gridCol w:w="801"/>
        <w:gridCol w:w="1222"/>
        <w:gridCol w:w="915"/>
        <w:gridCol w:w="695"/>
        <w:gridCol w:w="901"/>
        <w:gridCol w:w="695"/>
      </w:tblGrid>
      <w:tr w:rsidR="0039195B" w:rsidRPr="0039195B" w14:paraId="65E4AAA9" w14:textId="77777777" w:rsidTr="003919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1" w:type="pct"/>
          </w:tcPr>
          <w:p w14:paraId="06E12C54" w14:textId="77777777" w:rsidR="0039195B" w:rsidRPr="0039195B" w:rsidRDefault="0039195B" w:rsidP="0039195B">
            <w:pPr>
              <w:jc w:val="center"/>
              <w:rPr>
                <w:rFonts w:ascii="Times New Roman" w:eastAsia="Calibri" w:hAnsi="Times New Roman" w:cs="Times New Roman"/>
                <w:sz w:val="14"/>
                <w:szCs w:val="14"/>
              </w:rPr>
            </w:pPr>
            <w:r w:rsidRPr="0039195B">
              <w:rPr>
                <w:rFonts w:ascii="Times New Roman" w:eastAsia="Calibri" w:hAnsi="Times New Roman" w:cs="Times New Roman"/>
                <w:sz w:val="14"/>
                <w:szCs w:val="14"/>
              </w:rPr>
              <w:t>First author, year</w:t>
            </w:r>
          </w:p>
        </w:tc>
        <w:tc>
          <w:tcPr>
            <w:tcW w:w="342" w:type="pct"/>
          </w:tcPr>
          <w:p w14:paraId="076E51E9"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Design (duration of treatment)</w:t>
            </w:r>
          </w:p>
        </w:tc>
        <w:tc>
          <w:tcPr>
            <w:tcW w:w="256" w:type="pct"/>
          </w:tcPr>
          <w:p w14:paraId="2E490CC3"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 enrolled (N and % dropout)</w:t>
            </w:r>
          </w:p>
        </w:tc>
        <w:tc>
          <w:tcPr>
            <w:tcW w:w="379" w:type="pct"/>
          </w:tcPr>
          <w:p w14:paraId="437B571B"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Administration route</w:t>
            </w:r>
          </w:p>
        </w:tc>
        <w:tc>
          <w:tcPr>
            <w:tcW w:w="323" w:type="pct"/>
          </w:tcPr>
          <w:p w14:paraId="6DC97794"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Intervention drug</w:t>
            </w:r>
          </w:p>
        </w:tc>
        <w:tc>
          <w:tcPr>
            <w:tcW w:w="230" w:type="pct"/>
          </w:tcPr>
          <w:p w14:paraId="64FD619F"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Control group</w:t>
            </w:r>
          </w:p>
        </w:tc>
        <w:tc>
          <w:tcPr>
            <w:tcW w:w="198" w:type="pct"/>
          </w:tcPr>
          <w:p w14:paraId="67971083"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Age (M, years)</w:t>
            </w:r>
          </w:p>
        </w:tc>
        <w:tc>
          <w:tcPr>
            <w:tcW w:w="196" w:type="pct"/>
          </w:tcPr>
          <w:p w14:paraId="2961662E"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Male (%)</w:t>
            </w:r>
          </w:p>
        </w:tc>
        <w:tc>
          <w:tcPr>
            <w:tcW w:w="294" w:type="pct"/>
          </w:tcPr>
          <w:p w14:paraId="1899BE77"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Method of primary outcome</w:t>
            </w:r>
          </w:p>
        </w:tc>
        <w:tc>
          <w:tcPr>
            <w:tcW w:w="372" w:type="pct"/>
          </w:tcPr>
          <w:p w14:paraId="5D2CA735"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Method of secondary outcomes</w:t>
            </w:r>
          </w:p>
        </w:tc>
        <w:tc>
          <w:tcPr>
            <w:tcW w:w="244" w:type="pct"/>
          </w:tcPr>
          <w:p w14:paraId="15177D24"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Baseline</w:t>
            </w:r>
          </w:p>
          <w:p w14:paraId="41287C3C"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 xml:space="preserve">primary outcome </w:t>
            </w:r>
          </w:p>
        </w:tc>
        <w:tc>
          <w:tcPr>
            <w:tcW w:w="287" w:type="pct"/>
          </w:tcPr>
          <w:p w14:paraId="4932DF71"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Previous cannabis experience</w:t>
            </w:r>
          </w:p>
        </w:tc>
        <w:tc>
          <w:tcPr>
            <w:tcW w:w="438" w:type="pct"/>
          </w:tcPr>
          <w:p w14:paraId="3FB2BD21"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Background treatment</w:t>
            </w:r>
          </w:p>
        </w:tc>
        <w:tc>
          <w:tcPr>
            <w:tcW w:w="328" w:type="pct"/>
          </w:tcPr>
          <w:p w14:paraId="470E74FA"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Funding (source)</w:t>
            </w:r>
          </w:p>
        </w:tc>
        <w:tc>
          <w:tcPr>
            <w:tcW w:w="249" w:type="pct"/>
          </w:tcPr>
          <w:p w14:paraId="10AA7A6F"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WO pre study</w:t>
            </w:r>
          </w:p>
        </w:tc>
        <w:tc>
          <w:tcPr>
            <w:tcW w:w="323" w:type="pct"/>
          </w:tcPr>
          <w:p w14:paraId="77279F1B"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Primary outcome change</w:t>
            </w:r>
          </w:p>
        </w:tc>
        <w:tc>
          <w:tcPr>
            <w:tcW w:w="249" w:type="pct"/>
          </w:tcPr>
          <w:p w14:paraId="460FC425" w14:textId="77777777" w:rsidR="0039195B" w:rsidRPr="0039195B" w:rsidRDefault="0039195B" w:rsidP="0039195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Quality*</w:t>
            </w:r>
          </w:p>
        </w:tc>
      </w:tr>
      <w:tr w:rsidR="0039195B" w:rsidRPr="0039195B" w14:paraId="710D25EF" w14:textId="77777777" w:rsidTr="0039195B">
        <w:tc>
          <w:tcPr>
            <w:cnfStyle w:val="001000000000" w:firstRow="0" w:lastRow="0" w:firstColumn="1" w:lastColumn="0" w:oddVBand="0" w:evenVBand="0" w:oddHBand="0" w:evenHBand="0" w:firstRowFirstColumn="0" w:firstRowLastColumn="0" w:lastRowFirstColumn="0" w:lastRowLastColumn="0"/>
            <w:tcW w:w="291" w:type="pct"/>
          </w:tcPr>
          <w:p w14:paraId="107412D4" w14:textId="77777777" w:rsidR="0039195B" w:rsidRPr="0039195B" w:rsidRDefault="0039195B" w:rsidP="0039195B">
            <w:pPr>
              <w:rPr>
                <w:rFonts w:ascii="Times New Roman" w:eastAsia="Calibri" w:hAnsi="Times New Roman" w:cs="Times New Roman"/>
                <w:noProof/>
                <w:sz w:val="14"/>
                <w:szCs w:val="14"/>
              </w:rPr>
            </w:pPr>
            <w:r w:rsidRPr="0039195B">
              <w:rPr>
                <w:rFonts w:ascii="Times New Roman" w:eastAsia="Calibri" w:hAnsi="Times New Roman" w:cs="Times New Roman"/>
                <w:noProof/>
                <w:sz w:val="14"/>
                <w:szCs w:val="14"/>
              </w:rPr>
              <w:t>Nacasch</w:t>
            </w:r>
            <w:r w:rsidRPr="0039195B">
              <w:rPr>
                <w:rFonts w:ascii="Times New Roman" w:eastAsia="Calibri" w:hAnsi="Times New Roman" w:cs="Times New Roman"/>
                <w:sz w:val="14"/>
                <w:szCs w:val="14"/>
              </w:rPr>
              <w:t>, 2023</w:t>
            </w:r>
            <w:r w:rsidRPr="0039195B">
              <w:rPr>
                <w:rFonts w:ascii="Times New Roman" w:eastAsia="Calibri" w:hAnsi="Times New Roman" w:cs="Times New Roman"/>
                <w:sz w:val="14"/>
                <w:szCs w:val="14"/>
              </w:rPr>
              <w:fldChar w:fldCharType="begin" w:fldLock="1"/>
            </w:r>
            <w:r w:rsidRPr="0039195B">
              <w:rPr>
                <w:rFonts w:ascii="Times New Roman" w:eastAsia="Calibri" w:hAnsi="Times New Roman" w:cs="Times New Roman"/>
                <w:sz w:val="14"/>
                <w:szCs w:val="14"/>
              </w:rPr>
              <w:instrText>ADDIN CSL_CITATION {"citationItems":[{"id":"ITEM-1","itemData":{"DOI":"10.3389/fpsyt.2022.1014630","author":[{"dropping-particle":"","family":"Nacasch","given":"Nitsa","non-dropping-particle":"","parse-names":false,"suffix":""},{"dropping-particle":"","family":"Avni","given":"Chen","non-dropping-particle":"","parse-names":false,"suffix":""},{"dropping-particle":"","family":"Toren","given":"Paz","non-dropping-particle":"","parse-names":false,"suffix":""}],"container-title":"Front. Psychiatry","id":"ITEM-1","issue":"1014630","issued":{"date-parts":[["2023"]]},"page":"1-7","title":"Medical cannabis for treatment-resistant combat PTSD","type":"article-journal","volume":"13"},"uris":["http://www.mendeley.com/documents/?uuid=c978e59c-57d4-46e0-adf1-d3191524d955"]}],"mendeley":{"formattedCitation":"&lt;sup&gt;17&lt;/sup&gt;","plainTextFormattedCitation":"17","previouslyFormattedCitation":"(17)"},"properties":{"noteIndex":0},"schema":"https://github.com/citation-style-language/schema/raw/master/csl-citation.json"}</w:instrText>
            </w:r>
            <w:r w:rsidRPr="0039195B">
              <w:rPr>
                <w:rFonts w:ascii="Times New Roman" w:eastAsia="Calibri" w:hAnsi="Times New Roman" w:cs="Times New Roman"/>
                <w:sz w:val="14"/>
                <w:szCs w:val="14"/>
              </w:rPr>
              <w:fldChar w:fldCharType="separate"/>
            </w:r>
            <w:r w:rsidRPr="0039195B">
              <w:rPr>
                <w:rFonts w:ascii="Times New Roman" w:eastAsia="Calibri" w:hAnsi="Times New Roman" w:cs="Times New Roman"/>
                <w:noProof/>
                <w:sz w:val="14"/>
                <w:szCs w:val="14"/>
                <w:vertAlign w:val="superscript"/>
              </w:rPr>
              <w:t>17</w:t>
            </w:r>
            <w:r w:rsidRPr="0039195B">
              <w:rPr>
                <w:rFonts w:ascii="Times New Roman" w:eastAsia="Calibri" w:hAnsi="Times New Roman" w:cs="Times New Roman"/>
                <w:sz w:val="14"/>
                <w:szCs w:val="14"/>
              </w:rPr>
              <w:fldChar w:fldCharType="end"/>
            </w:r>
          </w:p>
        </w:tc>
        <w:tc>
          <w:tcPr>
            <w:tcW w:w="342" w:type="pct"/>
          </w:tcPr>
          <w:p w14:paraId="5003050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tl/>
              </w:rPr>
            </w:pPr>
            <w:r w:rsidRPr="0039195B">
              <w:rPr>
                <w:rFonts w:ascii="Times New Roman" w:eastAsia="Calibri" w:hAnsi="Times New Roman" w:cs="Times New Roman"/>
                <w:sz w:val="14"/>
                <w:szCs w:val="14"/>
              </w:rPr>
              <w:t>Retrospective, Observational</w:t>
            </w:r>
          </w:p>
          <w:p w14:paraId="1EE5290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(Mean FU of 1.1Y, range 0.5 to 3Y)</w:t>
            </w:r>
          </w:p>
        </w:tc>
        <w:tc>
          <w:tcPr>
            <w:tcW w:w="256" w:type="pct"/>
          </w:tcPr>
          <w:p w14:paraId="5864981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14 (N/A; N/A%)</w:t>
            </w:r>
          </w:p>
        </w:tc>
        <w:tc>
          <w:tcPr>
            <w:tcW w:w="379" w:type="pct"/>
          </w:tcPr>
          <w:p w14:paraId="262B5EF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68E6A41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Not more than 20 gr of MC</w:t>
            </w:r>
          </w:p>
        </w:tc>
        <w:tc>
          <w:tcPr>
            <w:tcW w:w="230" w:type="pct"/>
          </w:tcPr>
          <w:p w14:paraId="7332AE78"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w:t>
            </w:r>
          </w:p>
        </w:tc>
        <w:tc>
          <w:tcPr>
            <w:tcW w:w="198" w:type="pct"/>
          </w:tcPr>
          <w:p w14:paraId="7A5C2BC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49.5</w:t>
            </w:r>
          </w:p>
        </w:tc>
        <w:tc>
          <w:tcPr>
            <w:tcW w:w="196" w:type="pct"/>
          </w:tcPr>
          <w:p w14:paraId="3D093B3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86%</w:t>
            </w:r>
          </w:p>
        </w:tc>
        <w:tc>
          <w:tcPr>
            <w:tcW w:w="294" w:type="pct"/>
          </w:tcPr>
          <w:p w14:paraId="26310AB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PSQI</w:t>
            </w:r>
          </w:p>
        </w:tc>
        <w:tc>
          <w:tcPr>
            <w:tcW w:w="372" w:type="pct"/>
          </w:tcPr>
          <w:p w14:paraId="4275CE20"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PDS</w:t>
            </w:r>
          </w:p>
        </w:tc>
        <w:tc>
          <w:tcPr>
            <w:tcW w:w="244" w:type="pct"/>
          </w:tcPr>
          <w:p w14:paraId="3C7176D2"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14.6</w:t>
            </w:r>
          </w:p>
        </w:tc>
        <w:tc>
          <w:tcPr>
            <w:tcW w:w="287" w:type="pct"/>
          </w:tcPr>
          <w:p w14:paraId="67E81DE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438" w:type="pct"/>
          </w:tcPr>
          <w:p w14:paraId="4ED0B31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8" w:type="pct"/>
          </w:tcPr>
          <w:p w14:paraId="3773305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Not reported</w:t>
            </w:r>
          </w:p>
        </w:tc>
        <w:tc>
          <w:tcPr>
            <w:tcW w:w="249" w:type="pct"/>
          </w:tcPr>
          <w:p w14:paraId="5912D2F9"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423471F9"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-4.5†</w:t>
            </w:r>
          </w:p>
        </w:tc>
        <w:tc>
          <w:tcPr>
            <w:tcW w:w="249" w:type="pct"/>
          </w:tcPr>
          <w:p w14:paraId="71053D4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w:t>
            </w:r>
          </w:p>
        </w:tc>
      </w:tr>
      <w:tr w:rsidR="0039195B" w:rsidRPr="0039195B" w14:paraId="03735E13" w14:textId="77777777" w:rsidTr="0039195B">
        <w:tc>
          <w:tcPr>
            <w:cnfStyle w:val="001000000000" w:firstRow="0" w:lastRow="0" w:firstColumn="1" w:lastColumn="0" w:oddVBand="0" w:evenVBand="0" w:oddHBand="0" w:evenHBand="0" w:firstRowFirstColumn="0" w:firstRowLastColumn="0" w:lastRowFirstColumn="0" w:lastRowLastColumn="0"/>
            <w:tcW w:w="291" w:type="pct"/>
          </w:tcPr>
          <w:p w14:paraId="20752AF3" w14:textId="77777777" w:rsidR="0039195B" w:rsidRPr="0039195B" w:rsidRDefault="0039195B" w:rsidP="0039195B">
            <w:pPr>
              <w:rPr>
                <w:rFonts w:ascii="Times New Roman" w:eastAsia="Calibri" w:hAnsi="Times New Roman" w:cs="Times New Roman"/>
                <w:sz w:val="14"/>
                <w:szCs w:val="14"/>
              </w:rPr>
            </w:pPr>
            <w:r w:rsidRPr="0039195B">
              <w:rPr>
                <w:rFonts w:ascii="Times New Roman" w:eastAsia="Calibri" w:hAnsi="Times New Roman" w:cs="Times New Roman"/>
                <w:sz w:val="14"/>
                <w:szCs w:val="14"/>
              </w:rPr>
              <w:t>Meakin, 2020</w:t>
            </w:r>
            <w:r w:rsidRPr="0039195B">
              <w:rPr>
                <w:rFonts w:ascii="Times New Roman" w:eastAsia="Calibri" w:hAnsi="Times New Roman" w:cs="Times New Roman"/>
                <w:sz w:val="14"/>
                <w:szCs w:val="14"/>
              </w:rPr>
              <w:fldChar w:fldCharType="begin" w:fldLock="1"/>
            </w:r>
            <w:r w:rsidRPr="0039195B">
              <w:rPr>
                <w:rFonts w:ascii="Times New Roman" w:eastAsia="Calibri" w:hAnsi="Times New Roman" w:cs="Times New Roman"/>
                <w:sz w:val="14"/>
                <w:szCs w:val="14"/>
              </w:rPr>
              <w:instrText>ADDIN CSL_CITATION {"citationItems":[{"id":"ITEM-1","itemData":{"DOI":"10.3138/JMVFH-2019-0028","ISSN":"23687924","abstract":"Introduction: The synthetic cannabinoid nabilone has shown promise in the management of posttraumatic stress disorder (PTSD) nightmares. To date, three clinical papers have been published showing positive results in nightmare suppression in civilian and military populations. This medication came on the market as an antiemetic. Nabilone has been used on an off-label basis at the Canadian Forces Operational Trauma and Stress Support Centre (OTSSC) in Ottawa for over a decade for PTSD nightmares. To date, there are no published reports of the ongoing experiences of patients who have been prescribed this medication for nightmare suppression. This research was conducted with the intent to fill this gap in the literature. Methods: An anonymous online survey was conducted in order to obtain a better understanding of the clinical effects experienced by those who continued taking nabilone. Eligible participants were active military members diagnosed with PTSD who were prescribed nabilone for the suppression of chronic nightmares. Results: Sixty military members responded to questions related to their ongoing experience using nabilone. Prior to taking nabilone, they had suffered from PTSD nightmares for an average of seven years. Suppression of nightmares was reported by 73% of respondents who continued taking nabilone. A small proportion self-discontinued nabilone to determine whether the medication was still needed. of those who discontinued, most reported a return of nightmares an average of 1 week later; however, not all experienced a recurrence of nightmares. These findings support attempting a reduction or cessation at some point during treatment. For those who continued to experience nightmares, suppression was achieved with similar dosages to those previously prescribed; this suggests that nightmares are chronic and may need a longer duration of treatment. Discussion: This is the first survey to capture data for nabilone as a PTSD nightmare treatment beyond seven weeks. The results of this survey conform to the existing literature showing the efficacy of nabilone, a synthetic cannabinoid, as having a positive effect on nightmare suppression.","author":[{"dropping-particle":"","family":"Meakin","given":"Carmen","non-dropping-particle":"","parse-names":false,"suffix":""},{"dropping-particle":"","family":"Fraser","given":"George","non-dropping-particle":"","parse-names":false,"suffix":""},{"dropping-particle":"","family":"Boisvert","given":"Denis","non-dropping-particle":"","parse-names":false,"suffix":""},{"dropping-particle":"","family":"Miller","given":"Carol","non-dropping-particle":"","parse-names":false,"suffix":""}],"container-title":"Journal of Military, Veteran and Family Health","id":"ITEM-1","issue":"2","issued":{"date-parts":[["2020"]]},"page":"3-8","title":"Use of a synthetic cannabinoid (nabilone) in the ongoing management of posttraumatic stress disorder nightmares in the Canadian Armed Forces: Results of an anonymous online survey","type":"article-journal","volume":"6"},"uris":["http://www.mendeley.com/documents/?uuid=0f7981a2-9533-4728-a0ed-7d5267d580e9","http://www.mendeley.com/documents/?uuid=2f50a10a-e98e-4b60-b236-4e9869a0589e"]}],"mendeley":{"formattedCitation":"&lt;sup&gt;18&lt;/sup&gt;","plainTextFormattedCitation":"18","previouslyFormattedCitation":"(18)"},"properties":{"noteIndex":0},"schema":"https://github.com/citation-style-language/schema/raw/master/csl-citation.json"}</w:instrText>
            </w:r>
            <w:r w:rsidRPr="0039195B">
              <w:rPr>
                <w:rFonts w:ascii="Times New Roman" w:eastAsia="Calibri" w:hAnsi="Times New Roman" w:cs="Times New Roman"/>
                <w:sz w:val="14"/>
                <w:szCs w:val="14"/>
              </w:rPr>
              <w:fldChar w:fldCharType="separate"/>
            </w:r>
            <w:r w:rsidRPr="0039195B">
              <w:rPr>
                <w:rFonts w:ascii="Times New Roman" w:eastAsia="Calibri" w:hAnsi="Times New Roman" w:cs="Times New Roman"/>
                <w:noProof/>
                <w:sz w:val="14"/>
                <w:szCs w:val="14"/>
                <w:vertAlign w:val="superscript"/>
              </w:rPr>
              <w:t>18</w:t>
            </w:r>
            <w:r w:rsidRPr="0039195B">
              <w:rPr>
                <w:rFonts w:ascii="Times New Roman" w:eastAsia="Calibri" w:hAnsi="Times New Roman" w:cs="Times New Roman"/>
                <w:sz w:val="14"/>
                <w:szCs w:val="14"/>
              </w:rPr>
              <w:fldChar w:fldCharType="end"/>
            </w:r>
          </w:p>
        </w:tc>
        <w:tc>
          <w:tcPr>
            <w:tcW w:w="342" w:type="pct"/>
          </w:tcPr>
          <w:p w14:paraId="49FD801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Retrospective, Observational (&lt;6 to &gt;24 M)</w:t>
            </w:r>
          </w:p>
          <w:p w14:paraId="1D2908E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tc>
        <w:tc>
          <w:tcPr>
            <w:tcW w:w="256" w:type="pct"/>
          </w:tcPr>
          <w:p w14:paraId="4A47E92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60 (13; 27%)</w:t>
            </w:r>
          </w:p>
        </w:tc>
        <w:tc>
          <w:tcPr>
            <w:tcW w:w="379" w:type="pct"/>
          </w:tcPr>
          <w:p w14:paraId="43C939F7"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Oral (capsule)</w:t>
            </w:r>
          </w:p>
        </w:tc>
        <w:tc>
          <w:tcPr>
            <w:tcW w:w="323" w:type="pct"/>
          </w:tcPr>
          <w:p w14:paraId="19C191A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Nabilone (range of 0.5 mg to 8 mg daily)</w:t>
            </w:r>
          </w:p>
        </w:tc>
        <w:tc>
          <w:tcPr>
            <w:tcW w:w="230" w:type="pct"/>
          </w:tcPr>
          <w:p w14:paraId="31FE3E4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w:t>
            </w:r>
          </w:p>
        </w:tc>
        <w:tc>
          <w:tcPr>
            <w:tcW w:w="198" w:type="pct"/>
          </w:tcPr>
          <w:p w14:paraId="01A774D3"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196" w:type="pct"/>
          </w:tcPr>
          <w:p w14:paraId="1039660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94" w:type="pct"/>
          </w:tcPr>
          <w:p w14:paraId="050B9D78"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A modified Clinical Global Impression Scale</w:t>
            </w:r>
          </w:p>
        </w:tc>
        <w:tc>
          <w:tcPr>
            <w:tcW w:w="372" w:type="pct"/>
          </w:tcPr>
          <w:p w14:paraId="29A4C6C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44" w:type="pct"/>
          </w:tcPr>
          <w:p w14:paraId="316B32C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87" w:type="pct"/>
          </w:tcPr>
          <w:p w14:paraId="7888A48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438" w:type="pct"/>
          </w:tcPr>
          <w:p w14:paraId="2D1C73C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8" w:type="pct"/>
          </w:tcPr>
          <w:p w14:paraId="3793238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None</w:t>
            </w:r>
          </w:p>
        </w:tc>
        <w:tc>
          <w:tcPr>
            <w:tcW w:w="249" w:type="pct"/>
          </w:tcPr>
          <w:p w14:paraId="22C64098"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2AA8BF31"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73% reported a marked improvement in their symptoms, with complete, or nearly complete, remission of all symptoms as rated</w:t>
            </w:r>
          </w:p>
        </w:tc>
        <w:tc>
          <w:tcPr>
            <w:tcW w:w="249" w:type="pct"/>
          </w:tcPr>
          <w:p w14:paraId="26BB889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2</w:t>
            </w:r>
          </w:p>
        </w:tc>
      </w:tr>
      <w:tr w:rsidR="0039195B" w:rsidRPr="0039195B" w14:paraId="3B95F6C7" w14:textId="77777777" w:rsidTr="0039195B">
        <w:tc>
          <w:tcPr>
            <w:cnfStyle w:val="001000000000" w:firstRow="0" w:lastRow="0" w:firstColumn="1" w:lastColumn="0" w:oddVBand="0" w:evenVBand="0" w:oddHBand="0" w:evenHBand="0" w:firstRowFirstColumn="0" w:firstRowLastColumn="0" w:lastRowFirstColumn="0" w:lastRowLastColumn="0"/>
            <w:tcW w:w="291" w:type="pct"/>
          </w:tcPr>
          <w:p w14:paraId="7BECBD3D" w14:textId="77777777" w:rsidR="0039195B" w:rsidRPr="0039195B" w:rsidRDefault="0039195B" w:rsidP="0039195B">
            <w:pPr>
              <w:rPr>
                <w:rFonts w:ascii="Times New Roman" w:eastAsia="Calibri" w:hAnsi="Times New Roman" w:cs="Times New Roman"/>
                <w:sz w:val="14"/>
                <w:szCs w:val="14"/>
              </w:rPr>
            </w:pPr>
            <w:r w:rsidRPr="0039195B">
              <w:rPr>
                <w:rFonts w:ascii="Times New Roman" w:eastAsia="Calibri" w:hAnsi="Times New Roman" w:cs="Times New Roman"/>
                <w:sz w:val="14"/>
                <w:szCs w:val="14"/>
              </w:rPr>
              <w:t>Lafrance, 2020</w:t>
            </w:r>
            <w:r w:rsidRPr="0039195B">
              <w:rPr>
                <w:rFonts w:ascii="Times New Roman" w:eastAsia="Calibri" w:hAnsi="Times New Roman" w:cs="Times New Roman"/>
                <w:sz w:val="14"/>
                <w:szCs w:val="14"/>
              </w:rPr>
              <w:fldChar w:fldCharType="begin" w:fldLock="1"/>
            </w:r>
            <w:r w:rsidRPr="0039195B">
              <w:rPr>
                <w:rFonts w:ascii="Times New Roman" w:eastAsia="Calibri" w:hAnsi="Times New Roman" w:cs="Times New Roman"/>
                <w:sz w:val="14"/>
                <w:szCs w:val="14"/>
              </w:rPr>
              <w:instrText>ADDIN CSL_CITATION {"citationItems":[{"id":"ITEM-1","itemData":{"DOI":"10.1016/j.jad.2020.05.132","ISSN":"0165-0327","author":[{"dropping-particle":"","family":"Lafrance","given":"Emily M","non-dropping-particle":"","parse-names":false,"suffix":""},{"dropping-particle":"","family":"Glodosky","given":"Nicholas C","non-dropping-particle":"","parse-names":false,"suffix":""},{"dropping-particle":"","family":"Bonn-miller","given":"Marcel","non-dropping-particle":"","parse-names":false,"suffix":""},{"dropping-particle":"","family":"Cuttler","given":"Carrie","non-dropping-particle":"","parse-names":false,"suffix":""}],"container-title":"Journal of Affective Disorders","id":"ITEM-1","issue":"April","issued":{"date-parts":[["2020"]]},"page":"298-304","publisher":"Elsevier B.V.","title":"Short and Long-Term Effects of Cannabis on Symptoms of Post-Traumatic Stress Disorder","type":"article-journal","volume":"274"},"uris":["http://www.mendeley.com/documents/?uuid=88379ce7-d45c-44b4-a750-6919a7d22e0d"]}],"mendeley":{"formattedCitation":"&lt;sup&gt;19&lt;/sup&gt;","plainTextFormattedCitation":"19","previouslyFormattedCitation":"(19)"},"properties":{"noteIndex":0},"schema":"https://github.com/citation-style-language/schema/raw/master/csl-citation.json"}</w:instrText>
            </w:r>
            <w:r w:rsidRPr="0039195B">
              <w:rPr>
                <w:rFonts w:ascii="Times New Roman" w:eastAsia="Calibri" w:hAnsi="Times New Roman" w:cs="Times New Roman"/>
                <w:sz w:val="14"/>
                <w:szCs w:val="14"/>
              </w:rPr>
              <w:fldChar w:fldCharType="separate"/>
            </w:r>
            <w:r w:rsidRPr="0039195B">
              <w:rPr>
                <w:rFonts w:ascii="Times New Roman" w:eastAsia="Calibri" w:hAnsi="Times New Roman" w:cs="Times New Roman"/>
                <w:noProof/>
                <w:sz w:val="14"/>
                <w:szCs w:val="14"/>
                <w:vertAlign w:val="superscript"/>
              </w:rPr>
              <w:t>19</w:t>
            </w:r>
            <w:r w:rsidRPr="0039195B">
              <w:rPr>
                <w:rFonts w:ascii="Times New Roman" w:eastAsia="Calibri" w:hAnsi="Times New Roman" w:cs="Times New Roman"/>
                <w:sz w:val="14"/>
                <w:szCs w:val="14"/>
              </w:rPr>
              <w:fldChar w:fldCharType="end"/>
            </w:r>
          </w:p>
        </w:tc>
        <w:tc>
          <w:tcPr>
            <w:tcW w:w="342" w:type="pct"/>
          </w:tcPr>
          <w:p w14:paraId="4424D228"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Retrospective case series (31M)</w:t>
            </w:r>
          </w:p>
        </w:tc>
        <w:tc>
          <w:tcPr>
            <w:tcW w:w="256" w:type="pct"/>
          </w:tcPr>
          <w:p w14:paraId="539F3241"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tl/>
              </w:rPr>
            </w:pPr>
            <w:r w:rsidRPr="0039195B">
              <w:rPr>
                <w:rFonts w:ascii="Times New Roman" w:eastAsia="Calibri" w:hAnsi="Times New Roman" w:cs="Times New Roman"/>
                <w:sz w:val="14"/>
                <w:szCs w:val="14"/>
              </w:rPr>
              <w:t>404 (N/A; N/A%)</w:t>
            </w:r>
          </w:p>
        </w:tc>
        <w:tc>
          <w:tcPr>
            <w:tcW w:w="379" w:type="pct"/>
          </w:tcPr>
          <w:p w14:paraId="1D57CCC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4C575D49"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Unspecified cannabis, mostly THC-rich</w:t>
            </w:r>
          </w:p>
        </w:tc>
        <w:tc>
          <w:tcPr>
            <w:tcW w:w="230" w:type="pct"/>
          </w:tcPr>
          <w:p w14:paraId="4EA28A71"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w:t>
            </w:r>
          </w:p>
        </w:tc>
        <w:tc>
          <w:tcPr>
            <w:tcW w:w="198" w:type="pct"/>
          </w:tcPr>
          <w:p w14:paraId="4CA5F17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39.7</w:t>
            </w:r>
          </w:p>
        </w:tc>
        <w:tc>
          <w:tcPr>
            <w:tcW w:w="196" w:type="pct"/>
          </w:tcPr>
          <w:p w14:paraId="152DF31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43%</w:t>
            </w:r>
          </w:p>
          <w:p w14:paraId="1ED4B44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tc>
        <w:tc>
          <w:tcPr>
            <w:tcW w:w="294" w:type="pct"/>
          </w:tcPr>
          <w:p w14:paraId="611483E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Symptoms severity (0-10):</w:t>
            </w:r>
            <w:r w:rsidRPr="0039195B">
              <w:rPr>
                <w:rFonts w:ascii="Times New Roman" w:eastAsia="Calibri" w:hAnsi="Times New Roman" w:cs="Times New Roman"/>
                <w:sz w:val="14"/>
                <w:szCs w:val="14"/>
              </w:rPr>
              <w:br/>
              <w:t>Intrusions,</w:t>
            </w:r>
            <w:r w:rsidRPr="0039195B">
              <w:rPr>
                <w:rFonts w:ascii="Times New Roman" w:eastAsia="Calibri" w:hAnsi="Times New Roman" w:cs="Times New Roman"/>
                <w:sz w:val="14"/>
                <w:szCs w:val="14"/>
              </w:rPr>
              <w:br/>
              <w:t>Flashbacks,</w:t>
            </w:r>
          </w:p>
          <w:p w14:paraId="6B14D74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Irritability,</w:t>
            </w:r>
          </w:p>
          <w:p w14:paraId="1994D9D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Anxiety</w:t>
            </w:r>
          </w:p>
        </w:tc>
        <w:tc>
          <w:tcPr>
            <w:tcW w:w="372" w:type="pct"/>
          </w:tcPr>
          <w:p w14:paraId="7E764640"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44" w:type="pct"/>
          </w:tcPr>
          <w:p w14:paraId="1A71FF1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87" w:type="pct"/>
          </w:tcPr>
          <w:p w14:paraId="2253AFF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438" w:type="pct"/>
          </w:tcPr>
          <w:p w14:paraId="7F920FF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8" w:type="pct"/>
          </w:tcPr>
          <w:p w14:paraId="217C296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Washington State University (academia)</w:t>
            </w:r>
          </w:p>
        </w:tc>
        <w:tc>
          <w:tcPr>
            <w:tcW w:w="249" w:type="pct"/>
          </w:tcPr>
          <w:p w14:paraId="334D8C8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411488F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Intrusive thoughts, Flashbacks, Irritability and Anxiety.</w:t>
            </w:r>
          </w:p>
          <w:p w14:paraId="4BD6F32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reduced in tracked sessions (&gt; 97%), 91%, 97% and 93%, respectively</w:t>
            </w:r>
          </w:p>
        </w:tc>
        <w:tc>
          <w:tcPr>
            <w:tcW w:w="249" w:type="pct"/>
          </w:tcPr>
          <w:p w14:paraId="103AD1F9"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3</w:t>
            </w:r>
          </w:p>
        </w:tc>
      </w:tr>
      <w:tr w:rsidR="0039195B" w:rsidRPr="0039195B" w14:paraId="2FC655E5" w14:textId="77777777" w:rsidTr="0039195B">
        <w:tc>
          <w:tcPr>
            <w:cnfStyle w:val="001000000000" w:firstRow="0" w:lastRow="0" w:firstColumn="1" w:lastColumn="0" w:oddVBand="0" w:evenVBand="0" w:oddHBand="0" w:evenHBand="0" w:firstRowFirstColumn="0" w:firstRowLastColumn="0" w:lastRowFirstColumn="0" w:lastRowLastColumn="0"/>
            <w:tcW w:w="291" w:type="pct"/>
          </w:tcPr>
          <w:p w14:paraId="0329086A" w14:textId="77777777" w:rsidR="0039195B" w:rsidRPr="0039195B" w:rsidRDefault="0039195B" w:rsidP="0039195B">
            <w:pPr>
              <w:rPr>
                <w:rFonts w:ascii="Times New Roman" w:eastAsia="Calibri" w:hAnsi="Times New Roman" w:cs="Times New Roman"/>
                <w:noProof/>
                <w:sz w:val="14"/>
                <w:szCs w:val="14"/>
              </w:rPr>
            </w:pPr>
            <w:r w:rsidRPr="0039195B">
              <w:rPr>
                <w:rFonts w:ascii="Times New Roman" w:eastAsia="Calibri" w:hAnsi="Times New Roman" w:cs="Times New Roman"/>
                <w:sz w:val="14"/>
                <w:szCs w:val="14"/>
              </w:rPr>
              <w:t>Elms, 2019</w:t>
            </w:r>
            <w:r w:rsidRPr="0039195B">
              <w:rPr>
                <w:rFonts w:ascii="Times New Roman" w:eastAsia="Calibri" w:hAnsi="Times New Roman" w:cs="Times New Roman"/>
                <w:sz w:val="14"/>
                <w:szCs w:val="14"/>
              </w:rPr>
              <w:fldChar w:fldCharType="begin" w:fldLock="1"/>
            </w:r>
            <w:r w:rsidRPr="0039195B">
              <w:rPr>
                <w:rFonts w:ascii="Times New Roman" w:eastAsia="Calibri" w:hAnsi="Times New Roman" w:cs="Times New Roman"/>
                <w:sz w:val="14"/>
                <w:szCs w:val="14"/>
              </w:rPr>
              <w:instrText>ADDIN CSL_CITATION {"citationItems":[{"id":"ITEM-1","itemData":{"DOI":"10.1089/acm.2018.0437","author":[{"dropping-particle":"","family":"Elms","given":"Lucas","non-dropping-particle":"","parse-names":false,"suffix":""},{"dropping-particle":"","family":"Shannon","given":"Scott","non-dropping-particle":"","parse-names":false,"suffix":""},{"dropping-particle":"","family":"Hughes","given":"Shannon","non-dropping-particle":"","parse-names":false,"suffix":""},{"dropping-particle":"","family":"Lewis","given":"Nicole","non-dropping-particle":"","parse-names":false,"suffix":""}],"container-title":"The Journal of Alternative and Complementary Medicine","id":"ITEM-1","issue":"4","issued":{"date-parts":[["2019"]]},"page":"392-397","title":"Cannabidiol in the Treatment of Post-Traumatic Stress Disorder: A Case Series","type":"article-journal","volume":"25"},"uris":["http://www.mendeley.com/documents/?uuid=bc11f334-31c6-4fda-b168-3eba5699ae60"]}],"mendeley":{"formattedCitation":"&lt;sup&gt;20&lt;/sup&gt;","plainTextFormattedCitation":"20","previouslyFormattedCitation":"(20)"},"properties":{"noteIndex":0},"schema":"https://github.com/citation-style-language/schema/raw/master/csl-citation.json"}</w:instrText>
            </w:r>
            <w:r w:rsidRPr="0039195B">
              <w:rPr>
                <w:rFonts w:ascii="Times New Roman" w:eastAsia="Calibri" w:hAnsi="Times New Roman" w:cs="Times New Roman"/>
                <w:sz w:val="14"/>
                <w:szCs w:val="14"/>
              </w:rPr>
              <w:fldChar w:fldCharType="separate"/>
            </w:r>
            <w:r w:rsidRPr="0039195B">
              <w:rPr>
                <w:rFonts w:ascii="Times New Roman" w:eastAsia="Calibri" w:hAnsi="Times New Roman" w:cs="Times New Roman"/>
                <w:noProof/>
                <w:sz w:val="14"/>
                <w:szCs w:val="14"/>
                <w:vertAlign w:val="superscript"/>
              </w:rPr>
              <w:t>20</w:t>
            </w:r>
            <w:r w:rsidRPr="0039195B">
              <w:rPr>
                <w:rFonts w:ascii="Times New Roman" w:eastAsia="Calibri" w:hAnsi="Times New Roman" w:cs="Times New Roman"/>
                <w:sz w:val="14"/>
                <w:szCs w:val="14"/>
              </w:rPr>
              <w:fldChar w:fldCharType="end"/>
            </w:r>
          </w:p>
        </w:tc>
        <w:tc>
          <w:tcPr>
            <w:tcW w:w="342" w:type="pct"/>
          </w:tcPr>
          <w:p w14:paraId="58346EF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Retrospective case series (8W)</w:t>
            </w:r>
          </w:p>
        </w:tc>
        <w:tc>
          <w:tcPr>
            <w:tcW w:w="256" w:type="pct"/>
          </w:tcPr>
          <w:p w14:paraId="6E93181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tl/>
              </w:rPr>
              <w:t>21</w:t>
            </w:r>
            <w:r w:rsidRPr="0039195B">
              <w:rPr>
                <w:rFonts w:ascii="Times New Roman" w:eastAsia="Calibri" w:hAnsi="Times New Roman" w:cs="Times New Roman"/>
                <w:sz w:val="14"/>
                <w:szCs w:val="14"/>
              </w:rPr>
              <w:t>(7; 33%)</w:t>
            </w:r>
            <w:r w:rsidRPr="0039195B">
              <w:rPr>
                <w:rFonts w:ascii="Times New Roman" w:eastAsia="Calibri" w:hAnsi="Times New Roman" w:cs="Times New Roman"/>
                <w:sz w:val="14"/>
                <w:szCs w:val="14"/>
              </w:rPr>
              <w:br/>
              <w:t>11 in the efficacy analysis</w:t>
            </w:r>
          </w:p>
        </w:tc>
        <w:tc>
          <w:tcPr>
            <w:tcW w:w="379" w:type="pct"/>
          </w:tcPr>
          <w:p w14:paraId="1C0FE09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Oral - capsule or liquid spray</w:t>
            </w:r>
          </w:p>
        </w:tc>
        <w:tc>
          <w:tcPr>
            <w:tcW w:w="323" w:type="pct"/>
          </w:tcPr>
          <w:p w14:paraId="2828614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CBD average initial daily dose 33.18 mg</w:t>
            </w:r>
          </w:p>
        </w:tc>
        <w:tc>
          <w:tcPr>
            <w:tcW w:w="230" w:type="pct"/>
          </w:tcPr>
          <w:p w14:paraId="30284811"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w:t>
            </w:r>
          </w:p>
        </w:tc>
        <w:tc>
          <w:tcPr>
            <w:tcW w:w="198" w:type="pct"/>
          </w:tcPr>
          <w:p w14:paraId="1461904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39.9</w:t>
            </w:r>
          </w:p>
        </w:tc>
        <w:tc>
          <w:tcPr>
            <w:tcW w:w="196" w:type="pct"/>
          </w:tcPr>
          <w:p w14:paraId="7DE83D3E"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27%</w:t>
            </w:r>
          </w:p>
        </w:tc>
        <w:tc>
          <w:tcPr>
            <w:tcW w:w="294" w:type="pct"/>
          </w:tcPr>
          <w:p w14:paraId="51826AB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PCL-C</w:t>
            </w:r>
          </w:p>
        </w:tc>
        <w:tc>
          <w:tcPr>
            <w:tcW w:w="372" w:type="pct"/>
          </w:tcPr>
          <w:p w14:paraId="134587D7"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44" w:type="pct"/>
          </w:tcPr>
          <w:p w14:paraId="6D78F8E7"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51.82</w:t>
            </w:r>
          </w:p>
        </w:tc>
        <w:tc>
          <w:tcPr>
            <w:tcW w:w="287" w:type="pct"/>
          </w:tcPr>
          <w:p w14:paraId="54F19FC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438" w:type="pct"/>
          </w:tcPr>
          <w:p w14:paraId="548BFB8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Anticonvulsant 54.5%, Antidepressant 54.5%, Antipsychotic 18.2%, Anxiolytic/sedative 54.6%, Beta-blocker 36.4%</w:t>
            </w:r>
          </w:p>
        </w:tc>
        <w:tc>
          <w:tcPr>
            <w:tcW w:w="328" w:type="pct"/>
          </w:tcPr>
          <w:p w14:paraId="193E0AA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Not reported</w:t>
            </w:r>
          </w:p>
        </w:tc>
        <w:tc>
          <w:tcPr>
            <w:tcW w:w="249" w:type="pct"/>
          </w:tcPr>
          <w:p w14:paraId="7C2C0FA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41621340"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-14.7</w:t>
            </w:r>
          </w:p>
        </w:tc>
        <w:tc>
          <w:tcPr>
            <w:tcW w:w="249" w:type="pct"/>
          </w:tcPr>
          <w:p w14:paraId="6A89491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2</w:t>
            </w:r>
          </w:p>
        </w:tc>
      </w:tr>
      <w:tr w:rsidR="0039195B" w:rsidRPr="0039195B" w14:paraId="3087B666" w14:textId="77777777" w:rsidTr="0039195B">
        <w:tc>
          <w:tcPr>
            <w:cnfStyle w:val="001000000000" w:firstRow="0" w:lastRow="0" w:firstColumn="1" w:lastColumn="0" w:oddVBand="0" w:evenVBand="0" w:oddHBand="0" w:evenHBand="0" w:firstRowFirstColumn="0" w:firstRowLastColumn="0" w:lastRowFirstColumn="0" w:lastRowLastColumn="0"/>
            <w:tcW w:w="291" w:type="pct"/>
          </w:tcPr>
          <w:p w14:paraId="66D9F7CC" w14:textId="77777777" w:rsidR="0039195B" w:rsidRPr="0039195B" w:rsidRDefault="0039195B" w:rsidP="0039195B">
            <w:pPr>
              <w:rPr>
                <w:rFonts w:ascii="Times New Roman" w:eastAsia="Calibri" w:hAnsi="Times New Roman" w:cs="Times New Roman"/>
                <w:noProof/>
                <w:sz w:val="14"/>
                <w:szCs w:val="14"/>
              </w:rPr>
            </w:pPr>
            <w:r w:rsidRPr="0039195B">
              <w:rPr>
                <w:rFonts w:ascii="Times New Roman" w:eastAsia="Calibri" w:hAnsi="Times New Roman" w:cs="Times New Roman"/>
                <w:noProof/>
                <w:sz w:val="14"/>
                <w:szCs w:val="14"/>
              </w:rPr>
              <w:t>Smith, 2017</w:t>
            </w:r>
            <w:r w:rsidRPr="0039195B">
              <w:rPr>
                <w:rFonts w:ascii="Times New Roman" w:eastAsia="Calibri" w:hAnsi="Times New Roman" w:cs="Times New Roman"/>
                <w:noProof/>
                <w:sz w:val="14"/>
                <w:szCs w:val="14"/>
              </w:rPr>
              <w:fldChar w:fldCharType="begin" w:fldLock="1"/>
            </w:r>
            <w:r w:rsidRPr="0039195B">
              <w:rPr>
                <w:rFonts w:ascii="Times New Roman" w:eastAsia="Calibri" w:hAnsi="Times New Roman" w:cs="Times New Roman"/>
                <w:noProof/>
                <w:sz w:val="14"/>
                <w:szCs w:val="14"/>
              </w:rPr>
              <w:instrText>ADDIN CSL_CITATION {"citationItems":[{"id":"ITEM-1","itemData":{"ISSN":"19395914","abstract":"Post-traumatic stress disorder (PTSD) is a mental illness with intrusive symptoms related to a traumatic event(s), usually treated with pharmacotherapy and psychotherapy. This study aimed to assess outcomes in military and police veterans with PTSD treated with medical cannabis, through a retrospective chart review. Veterans with PTSD using medical cannabis after unsuccessful pharmacotherapy and psychotherapy treatment were assessed in a single centre review at baseline and follow-up. Changes in outcomes and PTSD medications from baseline to follow-up were reported with percent change and effect size (ES) and then compared to the minimal clinically important difference. A total of 100 patients (97% male, average age 43 years old) were assessed from January 2014 to January 2016. The aggregate score of PTSD symptoms was reduced from a mean score of 7.0 at baseline to 2.9 at follow-up (59% reduction, ES 1.5, very large effect; p &lt; 0.0001). Suicidal thoughts decreased from 4.1 to 0.9 (77% reduction, ES 1.0, large effect; p &lt; 0.0001). The aggregate score for the impact of PTSD on social and family life was reduced from 6.6 to 2.7 (59% reduction, ES 1.2, large effect; p &lt; 0.0001). Pain severity decreased from an average of 6.6 to 3.4 (48% reduction, ES 1.5, very large effect). Consumption of PTSD-related medications reduced by 50% from baseline to follow-up. Treatment with medical cannabis in military and police veterans with PTSD who had failed conventional therapy resulted in significant improvements across all PTSD symptoms, as well as social and family impact outcomes and pain severity.","author":[{"dropping-particle":"","family":"Smith","given":"Paul A.","non-dropping-particle":"","parse-names":false,"suffix":""},{"dropping-particle":"","family":"Chan","given":"Stephanie","non-dropping-particle":"","parse-names":false,"suffix":""},{"dropping-particle":"","family":"Blake","given":"Alexia","non-dropping-particle":"","parse-names":false,"suffix":""},{"dropping-particle":"","family":"Wolt","given":"Amiti","non-dropping-particle":"","parse-names":false,"suffix":""},{"dropping-particle":"","family":"Zhang","given":"Liying","non-dropping-particle":"","parse-names":false,"suffix":""},{"dropping-particle":"","family":"Wan","given":"Bo Angela","non-dropping-particle":"","parse-names":false,"suffix":""},{"dropping-particle":"","family":"Zaki","given":"Pearl","non-dropping-particle":"","parse-names":false,"suffix":""},{"dropping-particle":"","family":"Lam","given":"Henry","non-dropping-particle":"","parse-names":false,"suffix":""},{"dropping-particle":"","family":"Deangelis","given":"Carlo","non-dropping-particle":"","parse-names":false,"suffix":""},{"dropping-particle":"","family":"Slaven","given":"Marissa","non-dropping-particle":"","parse-names":false,"suffix":""},{"dropping-particle":"","family":"Shaw","given":"Erynn","non-dropping-particle":"","parse-names":false,"suffix":""},{"dropping-particle":"","family":"Ganesh","given":"Vithusha","non-dropping-particle":"","parse-names":false,"suffix":""},{"dropping-particle":"","family":"Malek","given":"Leila","non-dropping-particle":"","parse-names":false,"suffix":""},{"dropping-particle":"","family":"Chow","given":"Edward","non-dropping-particle":"","parse-names":false,"suffix":""},{"dropping-particle":"","family":"O’Hearn","given":"Shannon","non-dropping-particle":"","parse-names":false,"suffix":""}],"container-title":"Journal of Pain Management","id":"ITEM-1","issue":"4","issued":{"date-parts":[["2017"]]},"page":"397-405","title":"Medical cannabis use in military and police veterans diagnosed with post-traumatic stress disorder (PTSD)","type":"article-journal","volume":"10"},"uris":["http://www.mendeley.com/documents/?uuid=ad5acd51-16e0-4bf3-80f3-6969701de5ee"]}],"mendeley":{"formattedCitation":"&lt;sup&gt;21&lt;/sup&gt;","plainTextFormattedCitation":"21","previouslyFormattedCitation":"(21)"},"properties":{"noteIndex":0},"schema":"https://github.com/citation-style-language/schema/raw/master/csl-citation.json"}</w:instrText>
            </w:r>
            <w:r w:rsidRPr="0039195B">
              <w:rPr>
                <w:rFonts w:ascii="Times New Roman" w:eastAsia="Calibri" w:hAnsi="Times New Roman" w:cs="Times New Roman"/>
                <w:noProof/>
                <w:sz w:val="14"/>
                <w:szCs w:val="14"/>
              </w:rPr>
              <w:fldChar w:fldCharType="separate"/>
            </w:r>
            <w:r w:rsidRPr="0039195B">
              <w:rPr>
                <w:rFonts w:ascii="Times New Roman" w:eastAsia="Calibri" w:hAnsi="Times New Roman" w:cs="Times New Roman"/>
                <w:noProof/>
                <w:sz w:val="14"/>
                <w:szCs w:val="14"/>
                <w:vertAlign w:val="superscript"/>
              </w:rPr>
              <w:t>21</w:t>
            </w:r>
            <w:r w:rsidRPr="0039195B">
              <w:rPr>
                <w:rFonts w:ascii="Times New Roman" w:eastAsia="Calibri" w:hAnsi="Times New Roman" w:cs="Times New Roman"/>
                <w:noProof/>
                <w:sz w:val="14"/>
                <w:szCs w:val="14"/>
              </w:rPr>
              <w:fldChar w:fldCharType="end"/>
            </w:r>
          </w:p>
        </w:tc>
        <w:tc>
          <w:tcPr>
            <w:tcW w:w="342" w:type="pct"/>
          </w:tcPr>
          <w:p w14:paraId="5304437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Retrospective case series (3-18M)</w:t>
            </w:r>
          </w:p>
        </w:tc>
        <w:tc>
          <w:tcPr>
            <w:tcW w:w="256" w:type="pct"/>
          </w:tcPr>
          <w:p w14:paraId="659E38A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100 (N/A; N/A%)</w:t>
            </w:r>
          </w:p>
        </w:tc>
        <w:tc>
          <w:tcPr>
            <w:tcW w:w="379" w:type="pct"/>
          </w:tcPr>
          <w:p w14:paraId="01F12103"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1A8C339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 xml:space="preserve">Various MC formulations avg of </w:t>
            </w:r>
            <w:r w:rsidRPr="0039195B">
              <w:rPr>
                <w:rFonts w:ascii="Times New Roman" w:eastAsia="Calibri" w:hAnsi="Times New Roman" w:cs="Times New Roman"/>
                <w:sz w:val="14"/>
                <w:szCs w:val="14"/>
              </w:rPr>
              <w:lastRenderedPageBreak/>
              <w:t>9.4gr per day</w:t>
            </w:r>
          </w:p>
        </w:tc>
        <w:tc>
          <w:tcPr>
            <w:tcW w:w="230" w:type="pct"/>
          </w:tcPr>
          <w:p w14:paraId="0FA467A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lastRenderedPageBreak/>
              <w:t>No</w:t>
            </w:r>
          </w:p>
        </w:tc>
        <w:tc>
          <w:tcPr>
            <w:tcW w:w="198" w:type="pct"/>
          </w:tcPr>
          <w:p w14:paraId="312A225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43</w:t>
            </w:r>
          </w:p>
        </w:tc>
        <w:tc>
          <w:tcPr>
            <w:tcW w:w="196" w:type="pct"/>
          </w:tcPr>
          <w:p w14:paraId="3873B91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97%</w:t>
            </w:r>
          </w:p>
        </w:tc>
        <w:tc>
          <w:tcPr>
            <w:tcW w:w="294" w:type="pct"/>
          </w:tcPr>
          <w:p w14:paraId="4A91B47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 xml:space="preserve">PTSD symptoms severity </w:t>
            </w:r>
            <w:r w:rsidRPr="0039195B">
              <w:rPr>
                <w:rFonts w:ascii="Times New Roman" w:eastAsia="Calibri" w:hAnsi="Times New Roman" w:cs="Times New Roman"/>
                <w:sz w:val="14"/>
                <w:szCs w:val="14"/>
              </w:rPr>
              <w:lastRenderedPageBreak/>
              <w:t>aggregated score</w:t>
            </w:r>
          </w:p>
        </w:tc>
        <w:tc>
          <w:tcPr>
            <w:tcW w:w="372" w:type="pct"/>
          </w:tcPr>
          <w:p w14:paraId="52C57A78"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lastRenderedPageBreak/>
              <w:t xml:space="preserve">PTSD symptoms subdomains, </w:t>
            </w:r>
            <w:r w:rsidRPr="0039195B">
              <w:rPr>
                <w:rFonts w:ascii="Times New Roman" w:eastAsia="Calibri" w:hAnsi="Times New Roman" w:cs="Times New Roman"/>
                <w:sz w:val="14"/>
                <w:szCs w:val="14"/>
              </w:rPr>
              <w:lastRenderedPageBreak/>
              <w:t>Pain intensity, Changes in other PTSD related medications</w:t>
            </w:r>
          </w:p>
        </w:tc>
        <w:tc>
          <w:tcPr>
            <w:tcW w:w="244" w:type="pct"/>
          </w:tcPr>
          <w:p w14:paraId="7CF838B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lastRenderedPageBreak/>
              <w:t>7.0</w:t>
            </w:r>
          </w:p>
        </w:tc>
        <w:tc>
          <w:tcPr>
            <w:tcW w:w="287" w:type="pct"/>
          </w:tcPr>
          <w:p w14:paraId="59A5A11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438" w:type="pct"/>
          </w:tcPr>
          <w:p w14:paraId="422302D8"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8" w:type="pct"/>
          </w:tcPr>
          <w:p w14:paraId="5430F77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 xml:space="preserve">Several Private nonprofit </w:t>
            </w:r>
            <w:r w:rsidRPr="0039195B">
              <w:rPr>
                <w:rFonts w:ascii="Times New Roman" w:eastAsia="Calibri" w:hAnsi="Times New Roman" w:cs="Times New Roman"/>
                <w:sz w:val="14"/>
                <w:szCs w:val="14"/>
              </w:rPr>
              <w:lastRenderedPageBreak/>
              <w:t>foundations, MedReleaf (commercial)</w:t>
            </w:r>
          </w:p>
        </w:tc>
        <w:tc>
          <w:tcPr>
            <w:tcW w:w="249" w:type="pct"/>
          </w:tcPr>
          <w:p w14:paraId="7592E972"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lastRenderedPageBreak/>
              <w:t>N/A</w:t>
            </w:r>
          </w:p>
        </w:tc>
        <w:tc>
          <w:tcPr>
            <w:tcW w:w="323" w:type="pct"/>
          </w:tcPr>
          <w:p w14:paraId="2012AA5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-4.1†</w:t>
            </w:r>
          </w:p>
        </w:tc>
        <w:tc>
          <w:tcPr>
            <w:tcW w:w="249" w:type="pct"/>
          </w:tcPr>
          <w:p w14:paraId="071E4D4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3</w:t>
            </w:r>
          </w:p>
        </w:tc>
      </w:tr>
      <w:tr w:rsidR="0039195B" w:rsidRPr="0039195B" w14:paraId="75AEEF20" w14:textId="77777777" w:rsidTr="0039195B">
        <w:tc>
          <w:tcPr>
            <w:cnfStyle w:val="001000000000" w:firstRow="0" w:lastRow="0" w:firstColumn="1" w:lastColumn="0" w:oddVBand="0" w:evenVBand="0" w:oddHBand="0" w:evenHBand="0" w:firstRowFirstColumn="0" w:firstRowLastColumn="0" w:lastRowFirstColumn="0" w:lastRowLastColumn="0"/>
            <w:tcW w:w="291" w:type="pct"/>
          </w:tcPr>
          <w:p w14:paraId="616D2877" w14:textId="77777777" w:rsidR="0039195B" w:rsidRPr="0039195B" w:rsidRDefault="0039195B" w:rsidP="0039195B">
            <w:pPr>
              <w:rPr>
                <w:rFonts w:ascii="Times New Roman" w:eastAsia="Calibri" w:hAnsi="Times New Roman" w:cs="Times New Roman"/>
                <w:sz w:val="14"/>
                <w:szCs w:val="14"/>
              </w:rPr>
            </w:pPr>
            <w:r w:rsidRPr="0039195B">
              <w:rPr>
                <w:rFonts w:ascii="Times New Roman" w:eastAsia="Calibri" w:hAnsi="Times New Roman" w:cs="Times New Roman"/>
                <w:noProof/>
                <w:sz w:val="14"/>
                <w:szCs w:val="14"/>
              </w:rPr>
              <w:t>Wilkinson</w:t>
            </w:r>
            <w:r w:rsidRPr="0039195B">
              <w:rPr>
                <w:rFonts w:ascii="Times New Roman" w:eastAsia="Calibri" w:hAnsi="Times New Roman" w:cs="Times New Roman"/>
                <w:sz w:val="14"/>
                <w:szCs w:val="14"/>
              </w:rPr>
              <w:t>, 2015</w:t>
            </w:r>
            <w:r w:rsidRPr="0039195B">
              <w:rPr>
                <w:rFonts w:ascii="Times New Roman" w:eastAsia="Calibri" w:hAnsi="Times New Roman" w:cs="Times New Roman"/>
                <w:sz w:val="14"/>
                <w:szCs w:val="14"/>
              </w:rPr>
              <w:fldChar w:fldCharType="begin" w:fldLock="1"/>
            </w:r>
            <w:r w:rsidRPr="0039195B">
              <w:rPr>
                <w:rFonts w:ascii="Times New Roman" w:eastAsia="Calibri" w:hAnsi="Times New Roman" w:cs="Times New Roman"/>
                <w:sz w:val="14"/>
                <w:szCs w:val="14"/>
              </w:rPr>
              <w:instrText>ADDIN CSL_CITATION {"citationItems":[{"id":"ITEM-1","itemData":{"DOI":"10.4088/JCP.14m09475","author":[{"dropping-particle":"","family":"Wilkinson,","given":"Samuel T","non-dropping-particle":"","parse-names":false,"suffix":""},{"dropping-particle":"","family":"Stefanovics","given":"Elina","non-dropping-particle":"","parse-names":false,"suffix":""},{"dropping-particle":"","family":"Rosenheck","given":"Robert A","non-dropping-particle":"","parse-names":false,"suffix":""}],"container-title":"J Clin Psychiatry","id":"ITEM-1","issue":"9","issued":{"date-parts":[["2015"]]},"page":"1174-1180","title":"Marijuana use is associated with worse outcomes in symptom severity and violent behavior in patients with posttraumatic stress disorder","type":"article-journal","volume":"76"},"uris":["http://www.mendeley.com/documents/?uuid=95d596e9-dc42-4bd3-9387-700f0ee8eb0b"]}],"mendeley":{"formattedCitation":"&lt;sup&gt;22&lt;/sup&gt;","plainTextFormattedCitation":"22","previouslyFormattedCitation":"(22)"},"properties":{"noteIndex":0},"schema":"https://github.com/citation-style-language/schema/raw/master/csl-citation.json"}</w:instrText>
            </w:r>
            <w:r w:rsidRPr="0039195B">
              <w:rPr>
                <w:rFonts w:ascii="Times New Roman" w:eastAsia="Calibri" w:hAnsi="Times New Roman" w:cs="Times New Roman"/>
                <w:sz w:val="14"/>
                <w:szCs w:val="14"/>
              </w:rPr>
              <w:fldChar w:fldCharType="separate"/>
            </w:r>
            <w:r w:rsidRPr="0039195B">
              <w:rPr>
                <w:rFonts w:ascii="Times New Roman" w:eastAsia="Calibri" w:hAnsi="Times New Roman" w:cs="Times New Roman"/>
                <w:noProof/>
                <w:sz w:val="14"/>
                <w:szCs w:val="14"/>
                <w:vertAlign w:val="superscript"/>
              </w:rPr>
              <w:t>22</w:t>
            </w:r>
            <w:r w:rsidRPr="0039195B">
              <w:rPr>
                <w:rFonts w:ascii="Times New Roman" w:eastAsia="Calibri" w:hAnsi="Times New Roman" w:cs="Times New Roman"/>
                <w:sz w:val="14"/>
                <w:szCs w:val="14"/>
              </w:rPr>
              <w:fldChar w:fldCharType="end"/>
            </w:r>
          </w:p>
        </w:tc>
        <w:tc>
          <w:tcPr>
            <w:tcW w:w="342" w:type="pct"/>
          </w:tcPr>
          <w:p w14:paraId="33B64D0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Retrospective, Observational</w:t>
            </w:r>
          </w:p>
          <w:p w14:paraId="73B5B951"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tl/>
              </w:rPr>
            </w:pPr>
            <w:r w:rsidRPr="0039195B">
              <w:rPr>
                <w:rFonts w:ascii="Times New Roman" w:eastAsia="Calibri" w:hAnsi="Times New Roman" w:cs="Times New Roman"/>
                <w:sz w:val="14"/>
                <w:szCs w:val="14"/>
              </w:rPr>
              <w:t>(4M)</w:t>
            </w:r>
          </w:p>
        </w:tc>
        <w:tc>
          <w:tcPr>
            <w:tcW w:w="256" w:type="pct"/>
          </w:tcPr>
          <w:p w14:paraId="1D9345F9"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831 (93; 11%) "Starters" group only</w:t>
            </w:r>
          </w:p>
        </w:tc>
        <w:tc>
          <w:tcPr>
            <w:tcW w:w="379" w:type="pct"/>
          </w:tcPr>
          <w:p w14:paraId="35F02A83"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599BC140"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Cannabis</w:t>
            </w:r>
          </w:p>
        </w:tc>
        <w:tc>
          <w:tcPr>
            <w:tcW w:w="230" w:type="pct"/>
          </w:tcPr>
          <w:p w14:paraId="47519009"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w:t>
            </w:r>
          </w:p>
        </w:tc>
        <w:tc>
          <w:tcPr>
            <w:tcW w:w="198" w:type="pct"/>
          </w:tcPr>
          <w:p w14:paraId="1F0F96A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51.7</w:t>
            </w:r>
          </w:p>
        </w:tc>
        <w:tc>
          <w:tcPr>
            <w:tcW w:w="196" w:type="pct"/>
          </w:tcPr>
          <w:p w14:paraId="3413D917"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97.8%</w:t>
            </w:r>
          </w:p>
        </w:tc>
        <w:tc>
          <w:tcPr>
            <w:tcW w:w="294" w:type="pct"/>
          </w:tcPr>
          <w:p w14:paraId="787C1F51"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SF-MISS</w:t>
            </w:r>
          </w:p>
        </w:tc>
        <w:tc>
          <w:tcPr>
            <w:tcW w:w="372" w:type="pct"/>
          </w:tcPr>
          <w:p w14:paraId="4CCA7012"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Violence, Employment status</w:t>
            </w:r>
          </w:p>
        </w:tc>
        <w:tc>
          <w:tcPr>
            <w:tcW w:w="244" w:type="pct"/>
          </w:tcPr>
          <w:p w14:paraId="0D3A2FF2"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40.2</w:t>
            </w:r>
          </w:p>
        </w:tc>
        <w:tc>
          <w:tcPr>
            <w:tcW w:w="287" w:type="pct"/>
          </w:tcPr>
          <w:p w14:paraId="0C4DFC62"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w:t>
            </w:r>
          </w:p>
        </w:tc>
        <w:tc>
          <w:tcPr>
            <w:tcW w:w="438" w:type="pct"/>
          </w:tcPr>
          <w:p w14:paraId="26D7E830"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Psychotropic medication 86.6%</w:t>
            </w:r>
          </w:p>
        </w:tc>
        <w:tc>
          <w:tcPr>
            <w:tcW w:w="328" w:type="pct"/>
          </w:tcPr>
          <w:p w14:paraId="43F32FD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National Institute of Mental Health (government)</w:t>
            </w:r>
          </w:p>
        </w:tc>
        <w:tc>
          <w:tcPr>
            <w:tcW w:w="249" w:type="pct"/>
          </w:tcPr>
          <w:p w14:paraId="637EF9A2"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193BB457"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-0.6</w:t>
            </w:r>
          </w:p>
        </w:tc>
        <w:tc>
          <w:tcPr>
            <w:tcW w:w="249" w:type="pct"/>
          </w:tcPr>
          <w:p w14:paraId="2282241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w:t>
            </w:r>
          </w:p>
        </w:tc>
      </w:tr>
      <w:tr w:rsidR="0039195B" w:rsidRPr="0039195B" w14:paraId="2394960E" w14:textId="77777777" w:rsidTr="0039195B">
        <w:tc>
          <w:tcPr>
            <w:cnfStyle w:val="001000000000" w:firstRow="0" w:lastRow="0" w:firstColumn="1" w:lastColumn="0" w:oddVBand="0" w:evenVBand="0" w:oddHBand="0" w:evenHBand="0" w:firstRowFirstColumn="0" w:firstRowLastColumn="0" w:lastRowFirstColumn="0" w:lastRowLastColumn="0"/>
            <w:tcW w:w="291" w:type="pct"/>
          </w:tcPr>
          <w:p w14:paraId="531892FD" w14:textId="77777777" w:rsidR="0039195B" w:rsidRPr="0039195B" w:rsidRDefault="0039195B" w:rsidP="0039195B">
            <w:pPr>
              <w:rPr>
                <w:rFonts w:ascii="Times New Roman" w:eastAsia="Calibri" w:hAnsi="Times New Roman" w:cs="Times New Roman"/>
                <w:sz w:val="14"/>
                <w:szCs w:val="14"/>
              </w:rPr>
            </w:pPr>
            <w:r w:rsidRPr="0039195B">
              <w:rPr>
                <w:rFonts w:ascii="Times New Roman" w:eastAsia="Calibri" w:hAnsi="Times New Roman" w:cs="Times New Roman"/>
                <w:noProof/>
                <w:sz w:val="14"/>
                <w:szCs w:val="14"/>
              </w:rPr>
              <w:t>Greer</w:t>
            </w:r>
            <w:r w:rsidRPr="0039195B">
              <w:rPr>
                <w:rFonts w:ascii="Times New Roman" w:eastAsia="Calibri" w:hAnsi="Times New Roman" w:cs="Times New Roman"/>
                <w:sz w:val="14"/>
                <w:szCs w:val="14"/>
              </w:rPr>
              <w:t>, 2014</w:t>
            </w:r>
            <w:bookmarkStart w:id="10" w:name="_Hlk184039065"/>
            <w:r w:rsidRPr="0039195B">
              <w:rPr>
                <w:rFonts w:ascii="Times New Roman" w:eastAsia="Calibri" w:hAnsi="Times New Roman" w:cs="Times New Roman"/>
                <w:sz w:val="14"/>
                <w:szCs w:val="14"/>
              </w:rPr>
              <w:fldChar w:fldCharType="begin" w:fldLock="1"/>
            </w:r>
            <w:r w:rsidRPr="0039195B">
              <w:rPr>
                <w:rFonts w:ascii="Times New Roman" w:eastAsia="Calibri" w:hAnsi="Times New Roman" w:cs="Times New Roman"/>
                <w:sz w:val="14"/>
                <w:szCs w:val="14"/>
              </w:rPr>
              <w:instrText>ADDIN CSL_CITATION {"citationItems":[{"id":"ITEM-1","itemData":{"DOI":"10.1080/02791072.2013.873843","author":[{"dropping-particle":"","family":"Greer","given":"George R","non-dropping-particle":"","parse-names":false,"suffix":""},{"dropping-particle":"","family":"Grob","given":"Charles S","non-dropping-particle":"","parse-names":false,"suffix":""},{"dropping-particle":"","family":"Halberstadt","given":"Adam L","non-dropping-particle":"","parse-names":false,"suffix":""}],"container-title":"Journal of psychoactive drugs","id":"ITEM-1","issue":"1","issued":{"date-parts":[["2014"]]},"page":"73-77","publisher":"Taylor &amp; Francis","title":"PTSD symptom reports of patients evaluated for the New Mexico Medical Cannabis Program","type":"article-journal","volume":"46"},"uris":["http://www.mendeley.com/documents/?uuid=87a713dd-394e-46ae-811f-40b8eed15f28"]}],"mendeley":{"formattedCitation":"&lt;sup&gt;23&lt;/sup&gt;","plainTextFormattedCitation":"23","previouslyFormattedCitation":"(23)"},"properties":{"noteIndex":0},"schema":"https://github.com/citation-style-language/schema/raw/master/csl-citation.json"}</w:instrText>
            </w:r>
            <w:r w:rsidRPr="0039195B">
              <w:rPr>
                <w:rFonts w:ascii="Times New Roman" w:eastAsia="Calibri" w:hAnsi="Times New Roman" w:cs="Times New Roman"/>
                <w:sz w:val="14"/>
                <w:szCs w:val="14"/>
              </w:rPr>
              <w:fldChar w:fldCharType="separate"/>
            </w:r>
            <w:r w:rsidRPr="0039195B">
              <w:rPr>
                <w:rFonts w:ascii="Times New Roman" w:eastAsia="Calibri" w:hAnsi="Times New Roman" w:cs="Times New Roman"/>
                <w:noProof/>
                <w:sz w:val="14"/>
                <w:szCs w:val="14"/>
                <w:vertAlign w:val="superscript"/>
              </w:rPr>
              <w:t>23</w:t>
            </w:r>
            <w:r w:rsidRPr="0039195B">
              <w:rPr>
                <w:rFonts w:ascii="Times New Roman" w:eastAsia="Calibri" w:hAnsi="Times New Roman" w:cs="Times New Roman"/>
                <w:sz w:val="14"/>
                <w:szCs w:val="14"/>
              </w:rPr>
              <w:fldChar w:fldCharType="end"/>
            </w:r>
            <w:bookmarkEnd w:id="10"/>
          </w:p>
        </w:tc>
        <w:tc>
          <w:tcPr>
            <w:tcW w:w="342" w:type="pct"/>
          </w:tcPr>
          <w:p w14:paraId="70CBD131"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Retrospective, Observational</w:t>
            </w:r>
          </w:p>
          <w:p w14:paraId="56254A79"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56" w:type="pct"/>
          </w:tcPr>
          <w:p w14:paraId="6FA6DF97"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80 (N/A; N/A%)</w:t>
            </w:r>
          </w:p>
        </w:tc>
        <w:tc>
          <w:tcPr>
            <w:tcW w:w="379" w:type="pct"/>
          </w:tcPr>
          <w:p w14:paraId="6FDCA9A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7F663B91"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Unspecified cannabis</w:t>
            </w:r>
          </w:p>
        </w:tc>
        <w:tc>
          <w:tcPr>
            <w:tcW w:w="230" w:type="pct"/>
          </w:tcPr>
          <w:p w14:paraId="1008354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w:t>
            </w:r>
          </w:p>
        </w:tc>
        <w:tc>
          <w:tcPr>
            <w:tcW w:w="198" w:type="pct"/>
          </w:tcPr>
          <w:p w14:paraId="25F05AD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196" w:type="pct"/>
          </w:tcPr>
          <w:p w14:paraId="10D94AC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94" w:type="pct"/>
          </w:tcPr>
          <w:p w14:paraId="7B16DDB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CAPS-5</w:t>
            </w:r>
          </w:p>
        </w:tc>
        <w:tc>
          <w:tcPr>
            <w:tcW w:w="372" w:type="pct"/>
          </w:tcPr>
          <w:p w14:paraId="374436AE"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44" w:type="pct"/>
          </w:tcPr>
          <w:p w14:paraId="4EF2877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98.8</w:t>
            </w:r>
          </w:p>
        </w:tc>
        <w:tc>
          <w:tcPr>
            <w:tcW w:w="287" w:type="pct"/>
          </w:tcPr>
          <w:p w14:paraId="4943499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438" w:type="pct"/>
          </w:tcPr>
          <w:p w14:paraId="356B785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8" w:type="pct"/>
          </w:tcPr>
          <w:p w14:paraId="76F4111E"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Not reported</w:t>
            </w:r>
          </w:p>
        </w:tc>
        <w:tc>
          <w:tcPr>
            <w:tcW w:w="249" w:type="pct"/>
          </w:tcPr>
          <w:p w14:paraId="0C41AD9A"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Cannabis naive</w:t>
            </w:r>
          </w:p>
        </w:tc>
        <w:tc>
          <w:tcPr>
            <w:tcW w:w="323" w:type="pct"/>
          </w:tcPr>
          <w:p w14:paraId="4EADB09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Significant† reduction in total score -75.3</w:t>
            </w:r>
          </w:p>
        </w:tc>
        <w:tc>
          <w:tcPr>
            <w:tcW w:w="249" w:type="pct"/>
          </w:tcPr>
          <w:p w14:paraId="785D04F8"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1</w:t>
            </w:r>
          </w:p>
        </w:tc>
      </w:tr>
      <w:tr w:rsidR="0039195B" w:rsidRPr="0039195B" w14:paraId="6B05A8B9" w14:textId="77777777" w:rsidTr="0039195B">
        <w:tc>
          <w:tcPr>
            <w:cnfStyle w:val="001000000000" w:firstRow="0" w:lastRow="0" w:firstColumn="1" w:lastColumn="0" w:oddVBand="0" w:evenVBand="0" w:oddHBand="0" w:evenHBand="0" w:firstRowFirstColumn="0" w:firstRowLastColumn="0" w:lastRowFirstColumn="0" w:lastRowLastColumn="0"/>
            <w:tcW w:w="291" w:type="pct"/>
          </w:tcPr>
          <w:p w14:paraId="164D6996" w14:textId="77777777" w:rsidR="0039195B" w:rsidRPr="0039195B" w:rsidRDefault="0039195B" w:rsidP="0039195B">
            <w:pPr>
              <w:rPr>
                <w:rFonts w:ascii="Times New Roman" w:eastAsia="Calibri" w:hAnsi="Times New Roman" w:cs="Times New Roman"/>
                <w:sz w:val="14"/>
                <w:szCs w:val="14"/>
              </w:rPr>
            </w:pPr>
            <w:r w:rsidRPr="0039195B">
              <w:rPr>
                <w:rFonts w:ascii="Times New Roman" w:eastAsia="Calibri" w:hAnsi="Times New Roman" w:cs="Times New Roman"/>
                <w:sz w:val="14"/>
                <w:szCs w:val="14"/>
              </w:rPr>
              <w:t>Cameron, 2014</w:t>
            </w:r>
            <w:r w:rsidRPr="0039195B">
              <w:rPr>
                <w:rFonts w:ascii="Times New Roman" w:eastAsia="Calibri" w:hAnsi="Times New Roman" w:cs="Times New Roman"/>
                <w:sz w:val="14"/>
                <w:szCs w:val="14"/>
              </w:rPr>
              <w:fldChar w:fldCharType="begin" w:fldLock="1"/>
            </w:r>
            <w:r w:rsidRPr="0039195B">
              <w:rPr>
                <w:rFonts w:ascii="Times New Roman" w:eastAsia="Calibri" w:hAnsi="Times New Roman" w:cs="Times New Roman"/>
                <w:sz w:val="14"/>
                <w:szCs w:val="14"/>
              </w:rPr>
              <w:instrText>ADDIN CSL_CITATION {"citationItems":[{"id":"ITEM-1","itemData":{"DOI":"10.1097/JCP.0000000000000180","ISBN":"0000000000000","ISSN":"1533712X","PMID":"24987795","abstract":"Nabilone is a synthetic cannabinoid that has shown promise for the treatment of posttraumatic stress disorder (PTSD)-related insomnia and nightmares as well as efficacy in the management of chronic pain. It has also been proposed for harm reduction in cannabis dependence. Its effectiveness for management of concurrent disorders in seriously mentally ill correctional populations has not been evaluated. This retrospective study of 104 male inmates with serious mental illness prescribed nabilone analyzes the indications, efficacy, and safety of its use. Medications discontinued with the initiation of nabilone were also reviewed. The results showed nabilone targeting a mean of 3.5 indications per patient, thus likely reducing polypharmacy risk. The mean final dosage was 4.0 mg. Results indicated significant improvement in PTSD-associated insomnia, nightmares, PTSD symptoms, and Global Assessment of Functioning and subjective improvement in chronic pain. Medications associated with greater risk for adverse effects or abuse than nabilone were often able to be discontinued with the initiation of nabilone, most often antipsychotics and sedative/hypnotics. There was no evidence of abuse within this high-risk population or reduction of efficacy when nabilone was given in powder form with water rather than as a capsule. This study supports the promise of nabilone as a safe, effective treatment for concurrent disorders in seriously mentally ill correctional populations. Prospective, randomized controlled trials are required to confirm our preliminary results. Follow-up in the community will be required to confirm effectiveness in harm reduction. © 2014 by Lippincott Williams and Wilkins.","author":[{"dropping-particle":"","family":"Cameron","given":"Colin","non-dropping-particle":"","parse-names":false,"suffix":""},{"dropping-particle":"","family":"Watson","given":"Diane","non-dropping-particle":"","parse-names":false,"suffix":""},{"dropping-particle":"","family":"Robinson","given":"Jeffrey","non-dropping-particle":"","parse-names":false,"suffix":""}],"container-title":"Journal of Clinical Psychopharmacology","id":"ITEM-1","issue":"5","issued":{"date-parts":[["2014"]]},"page":"559-564","title":"Use of a synthetic cannabinoid in a correctional population for posttraumatic stress disorder-related insomnia and nightmares, chronic pain, harm reduction, and other indications: A retrospective evaluation","type":"article-journal","volume":"34"},"uris":["http://www.mendeley.com/documents/?uuid=1cc77515-07d6-497a-beca-4e96b750c316"]}],"mendeley":{"formattedCitation":"&lt;sup&gt;24&lt;/sup&gt;","plainTextFormattedCitation":"24","previouslyFormattedCitation":"(24)"},"properties":{"noteIndex":0},"schema":"https://github.com/citation-style-language/schema/raw/master/csl-citation.json"}</w:instrText>
            </w:r>
            <w:r w:rsidRPr="0039195B">
              <w:rPr>
                <w:rFonts w:ascii="Times New Roman" w:eastAsia="Calibri" w:hAnsi="Times New Roman" w:cs="Times New Roman"/>
                <w:sz w:val="14"/>
                <w:szCs w:val="14"/>
              </w:rPr>
              <w:fldChar w:fldCharType="separate"/>
            </w:r>
            <w:r w:rsidRPr="0039195B">
              <w:rPr>
                <w:rFonts w:ascii="Times New Roman" w:eastAsia="Calibri" w:hAnsi="Times New Roman" w:cs="Times New Roman"/>
                <w:noProof/>
                <w:sz w:val="14"/>
                <w:szCs w:val="14"/>
                <w:vertAlign w:val="superscript"/>
              </w:rPr>
              <w:t>24</w:t>
            </w:r>
            <w:r w:rsidRPr="0039195B">
              <w:rPr>
                <w:rFonts w:ascii="Times New Roman" w:eastAsia="Calibri" w:hAnsi="Times New Roman" w:cs="Times New Roman"/>
                <w:sz w:val="14"/>
                <w:szCs w:val="14"/>
              </w:rPr>
              <w:fldChar w:fldCharType="end"/>
            </w:r>
          </w:p>
        </w:tc>
        <w:tc>
          <w:tcPr>
            <w:tcW w:w="342" w:type="pct"/>
          </w:tcPr>
          <w:p w14:paraId="32D85272"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Retrospective, Observational</w:t>
            </w:r>
          </w:p>
          <w:p w14:paraId="2FDFA6A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(Mean 11.2W, Range of 1D to 36W)</w:t>
            </w:r>
          </w:p>
        </w:tc>
        <w:tc>
          <w:tcPr>
            <w:tcW w:w="256" w:type="pct"/>
          </w:tcPr>
          <w:p w14:paraId="3209E45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104 (20; 19%)</w:t>
            </w:r>
          </w:p>
        </w:tc>
        <w:tc>
          <w:tcPr>
            <w:tcW w:w="379" w:type="pct"/>
          </w:tcPr>
          <w:p w14:paraId="408A690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Oral- powder mixed with water</w:t>
            </w:r>
          </w:p>
        </w:tc>
        <w:tc>
          <w:tcPr>
            <w:tcW w:w="323" w:type="pct"/>
          </w:tcPr>
          <w:p w14:paraId="18EBEF9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Nabilone (mean initial daily dose 1.4 mg up to 6.0 mg)</w:t>
            </w:r>
          </w:p>
        </w:tc>
        <w:tc>
          <w:tcPr>
            <w:tcW w:w="230" w:type="pct"/>
          </w:tcPr>
          <w:p w14:paraId="2E531041"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w:t>
            </w:r>
          </w:p>
        </w:tc>
        <w:tc>
          <w:tcPr>
            <w:tcW w:w="198" w:type="pct"/>
          </w:tcPr>
          <w:p w14:paraId="43A36162"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32.7</w:t>
            </w:r>
          </w:p>
        </w:tc>
        <w:tc>
          <w:tcPr>
            <w:tcW w:w="196" w:type="pct"/>
          </w:tcPr>
          <w:p w14:paraId="6DDBC949" w14:textId="77777777" w:rsidR="0039195B" w:rsidRPr="0039195B" w:rsidRDefault="0039195B" w:rsidP="003919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100%</w:t>
            </w:r>
          </w:p>
        </w:tc>
        <w:tc>
          <w:tcPr>
            <w:tcW w:w="294" w:type="pct"/>
          </w:tcPr>
          <w:p w14:paraId="23C5E9C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PCL-C</w:t>
            </w:r>
          </w:p>
        </w:tc>
        <w:tc>
          <w:tcPr>
            <w:tcW w:w="372" w:type="pct"/>
          </w:tcPr>
          <w:p w14:paraId="7AA78070"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GAF</w:t>
            </w:r>
          </w:p>
        </w:tc>
        <w:tc>
          <w:tcPr>
            <w:tcW w:w="244" w:type="pct"/>
          </w:tcPr>
          <w:p w14:paraId="06F74B8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tl/>
              </w:rPr>
            </w:pPr>
            <w:r w:rsidRPr="0039195B">
              <w:rPr>
                <w:rFonts w:ascii="Times New Roman" w:eastAsia="Calibri" w:hAnsi="Times New Roman" w:cs="Times New Roman"/>
                <w:sz w:val="14"/>
                <w:szCs w:val="14"/>
              </w:rPr>
              <w:t>54.7</w:t>
            </w:r>
          </w:p>
        </w:tc>
        <w:tc>
          <w:tcPr>
            <w:tcW w:w="287" w:type="pct"/>
          </w:tcPr>
          <w:p w14:paraId="5818C01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91%</w:t>
            </w:r>
          </w:p>
        </w:tc>
        <w:tc>
          <w:tcPr>
            <w:tcW w:w="438" w:type="pct"/>
          </w:tcPr>
          <w:p w14:paraId="488F55CE"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tl/>
              </w:rPr>
            </w:pPr>
            <w:r w:rsidRPr="0039195B">
              <w:rPr>
                <w:rFonts w:ascii="Times New Roman" w:eastAsia="Calibri" w:hAnsi="Times New Roman" w:cs="Times New Roman"/>
                <w:sz w:val="14"/>
                <w:szCs w:val="14"/>
              </w:rPr>
              <w:t>N/A</w:t>
            </w:r>
          </w:p>
        </w:tc>
        <w:tc>
          <w:tcPr>
            <w:tcW w:w="328" w:type="pct"/>
          </w:tcPr>
          <w:p w14:paraId="3DDB92E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None</w:t>
            </w:r>
          </w:p>
        </w:tc>
        <w:tc>
          <w:tcPr>
            <w:tcW w:w="249" w:type="pct"/>
          </w:tcPr>
          <w:p w14:paraId="2BA09F29"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Cannabis naive</w:t>
            </w:r>
          </w:p>
        </w:tc>
        <w:tc>
          <w:tcPr>
            <w:tcW w:w="323" w:type="pct"/>
          </w:tcPr>
          <w:p w14:paraId="4C06B48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-15.9†</w:t>
            </w:r>
          </w:p>
        </w:tc>
        <w:tc>
          <w:tcPr>
            <w:tcW w:w="249" w:type="pct"/>
          </w:tcPr>
          <w:p w14:paraId="384931B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w:t>
            </w:r>
          </w:p>
        </w:tc>
      </w:tr>
      <w:tr w:rsidR="0039195B" w:rsidRPr="0039195B" w14:paraId="693529B4" w14:textId="77777777" w:rsidTr="0039195B">
        <w:tc>
          <w:tcPr>
            <w:cnfStyle w:val="001000000000" w:firstRow="0" w:lastRow="0" w:firstColumn="1" w:lastColumn="0" w:oddVBand="0" w:evenVBand="0" w:oddHBand="0" w:evenHBand="0" w:firstRowFirstColumn="0" w:firstRowLastColumn="0" w:lastRowFirstColumn="0" w:lastRowLastColumn="0"/>
            <w:tcW w:w="291" w:type="pct"/>
          </w:tcPr>
          <w:p w14:paraId="5326C096" w14:textId="77777777" w:rsidR="0039195B" w:rsidRPr="0039195B" w:rsidRDefault="0039195B" w:rsidP="0039195B">
            <w:pPr>
              <w:rPr>
                <w:rFonts w:ascii="Times New Roman" w:eastAsia="Calibri" w:hAnsi="Times New Roman" w:cs="Times New Roman"/>
                <w:sz w:val="14"/>
                <w:szCs w:val="14"/>
              </w:rPr>
            </w:pPr>
            <w:r w:rsidRPr="0039195B">
              <w:rPr>
                <w:rFonts w:ascii="Times New Roman" w:eastAsia="Calibri" w:hAnsi="Times New Roman" w:cs="Times New Roman"/>
                <w:noProof/>
                <w:sz w:val="14"/>
                <w:szCs w:val="14"/>
              </w:rPr>
              <w:t>Fraser</w:t>
            </w:r>
            <w:r w:rsidRPr="0039195B">
              <w:rPr>
                <w:rFonts w:ascii="Times New Roman" w:eastAsia="Calibri" w:hAnsi="Times New Roman" w:cs="Times New Roman"/>
                <w:sz w:val="14"/>
                <w:szCs w:val="14"/>
              </w:rPr>
              <w:t>, 2009</w:t>
            </w:r>
            <w:r w:rsidRPr="0039195B">
              <w:rPr>
                <w:rFonts w:ascii="Times New Roman" w:eastAsia="Calibri" w:hAnsi="Times New Roman" w:cs="Times New Roman"/>
                <w:sz w:val="14"/>
                <w:szCs w:val="14"/>
              </w:rPr>
              <w:fldChar w:fldCharType="begin" w:fldLock="1"/>
            </w:r>
            <w:r w:rsidRPr="0039195B">
              <w:rPr>
                <w:rFonts w:ascii="Times New Roman" w:eastAsia="Calibri" w:hAnsi="Times New Roman" w:cs="Times New Roman"/>
                <w:sz w:val="14"/>
                <w:szCs w:val="14"/>
              </w:rPr>
              <w:instrText>ADDIN CSL_CITATION {"citationItems":[{"id":"ITEM-1","itemData":{"DOI":"10.1111/j.1755-5949.2008.00071.x","ISSN":"17555930","PMID":"19228182","abstract":"This is the report of an open label clinical trial to evaluate the effects of nabilone, an endocannabinoid receptor agonist, on treatment-resistant nightmares in patients diagnosed with posttraumatic stress disorder (PTSD). Methods: Charts of 47 patients diagnosed with PTSD and having continuing nightmares in spite of conventional antidepressants and hypnotics were reviewed after adjunctive treatment with nabilone was initiated. These patients had been referred to a psychiatric specialist outpatient clinic between 2004 and 2006. The majority of patients (72%) receiving nabilone experienced either cessation of nightmares or a significant reduction in nightmare intensity. Subjective improvement in sleep time, the quality of sleep, and the reduction of daytime flashbacks and nightsweats were also noted by some patients. The results of this study indicate the potential benefits of nabilone, a synthetic cannabinoid, in patients with PTSD experiencing poor control of nightmares with standard pharmacotherapy. This is the first report of the use of nabilone (Cesamet; Valeant Canada, Ltd., Montreal, Canada) for the management of treatment-resistant nightmares in PTSD. © 2009 The Authors.","author":[{"dropping-particle":"","family":"Fraser","given":"George A.","non-dropping-particle":"","parse-names":false,"suffix":""}],"container-title":"CNS Neuroscience and Therapeutics","id":"ITEM-1","issue":"1","issued":{"date-parts":[["2009"]]},"page":"84-88","title":"The use of a synthetic cannabinoid in the management of treatment-resistant nightmares in posttraumatic stress disorder (PTSD)","type":"article-journal","volume":"15"},"uris":["http://www.mendeley.com/documents/?uuid=6693e081-4a49-4a01-9a04-bdd7babdc6b3"]}],"mendeley":{"formattedCitation":"&lt;sup&gt;25&lt;/sup&gt;","plainTextFormattedCitation":"25","previouslyFormattedCitation":"(25)"},"properties":{"noteIndex":0},"schema":"https://github.com/citation-style-language/schema/raw/master/csl-citation.json"}</w:instrText>
            </w:r>
            <w:r w:rsidRPr="0039195B">
              <w:rPr>
                <w:rFonts w:ascii="Times New Roman" w:eastAsia="Calibri" w:hAnsi="Times New Roman" w:cs="Times New Roman"/>
                <w:sz w:val="14"/>
                <w:szCs w:val="14"/>
              </w:rPr>
              <w:fldChar w:fldCharType="separate"/>
            </w:r>
            <w:r w:rsidRPr="0039195B">
              <w:rPr>
                <w:rFonts w:ascii="Times New Roman" w:eastAsia="Calibri" w:hAnsi="Times New Roman" w:cs="Times New Roman"/>
                <w:noProof/>
                <w:sz w:val="14"/>
                <w:szCs w:val="14"/>
                <w:vertAlign w:val="superscript"/>
              </w:rPr>
              <w:t>25</w:t>
            </w:r>
            <w:r w:rsidRPr="0039195B">
              <w:rPr>
                <w:rFonts w:ascii="Times New Roman" w:eastAsia="Calibri" w:hAnsi="Times New Roman" w:cs="Times New Roman"/>
                <w:sz w:val="14"/>
                <w:szCs w:val="14"/>
              </w:rPr>
              <w:fldChar w:fldCharType="end"/>
            </w:r>
          </w:p>
        </w:tc>
        <w:tc>
          <w:tcPr>
            <w:tcW w:w="342" w:type="pct"/>
          </w:tcPr>
          <w:p w14:paraId="10B70C3E"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Retrospective, Observational</w:t>
            </w:r>
          </w:p>
          <w:p w14:paraId="595D608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56" w:type="pct"/>
          </w:tcPr>
          <w:p w14:paraId="6E4C986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47 (3; 6%)</w:t>
            </w:r>
          </w:p>
        </w:tc>
        <w:tc>
          <w:tcPr>
            <w:tcW w:w="379" w:type="pct"/>
          </w:tcPr>
          <w:p w14:paraId="0B80335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Oral</w:t>
            </w:r>
          </w:p>
        </w:tc>
        <w:tc>
          <w:tcPr>
            <w:tcW w:w="323" w:type="pct"/>
          </w:tcPr>
          <w:p w14:paraId="503F3F3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Nabilone (range of 0.2 mg to 4.0 mg nightly)</w:t>
            </w:r>
          </w:p>
        </w:tc>
        <w:tc>
          <w:tcPr>
            <w:tcW w:w="230" w:type="pct"/>
          </w:tcPr>
          <w:p w14:paraId="2569F9C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w:t>
            </w:r>
          </w:p>
        </w:tc>
        <w:tc>
          <w:tcPr>
            <w:tcW w:w="198" w:type="pct"/>
          </w:tcPr>
          <w:p w14:paraId="6DA103DD"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44.0</w:t>
            </w:r>
          </w:p>
          <w:p w14:paraId="551E1FA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p w14:paraId="7FB253B6"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p w14:paraId="774276D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tc>
        <w:tc>
          <w:tcPr>
            <w:tcW w:w="196" w:type="pct"/>
          </w:tcPr>
          <w:p w14:paraId="4BD5C430"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43%</w:t>
            </w:r>
          </w:p>
        </w:tc>
        <w:tc>
          <w:tcPr>
            <w:tcW w:w="294" w:type="pct"/>
          </w:tcPr>
          <w:p w14:paraId="62D4342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Nightmares frequency</w:t>
            </w:r>
          </w:p>
        </w:tc>
        <w:tc>
          <w:tcPr>
            <w:tcW w:w="372" w:type="pct"/>
          </w:tcPr>
          <w:p w14:paraId="01E2EB9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Discontinuation of medications</w:t>
            </w:r>
          </w:p>
          <w:p w14:paraId="79756ECC"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tc>
        <w:tc>
          <w:tcPr>
            <w:tcW w:w="244" w:type="pct"/>
          </w:tcPr>
          <w:p w14:paraId="292891FB"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287" w:type="pct"/>
          </w:tcPr>
          <w:p w14:paraId="14751D22"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438" w:type="pct"/>
          </w:tcPr>
          <w:p w14:paraId="6BEB57B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one or more psychiatric medications that they were already taking for 2 years or more</w:t>
            </w:r>
          </w:p>
        </w:tc>
        <w:tc>
          <w:tcPr>
            <w:tcW w:w="328" w:type="pct"/>
          </w:tcPr>
          <w:p w14:paraId="3E9235A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Not reported</w:t>
            </w:r>
          </w:p>
        </w:tc>
        <w:tc>
          <w:tcPr>
            <w:tcW w:w="249" w:type="pct"/>
          </w:tcPr>
          <w:p w14:paraId="0A20CD2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N/A</w:t>
            </w:r>
          </w:p>
        </w:tc>
        <w:tc>
          <w:tcPr>
            <w:tcW w:w="323" w:type="pct"/>
          </w:tcPr>
          <w:p w14:paraId="276A9B85"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72% experienced total cessation or lessening of severity of nightmares (28 patients had total cessation of nightmares and 6 had satisfactory reduction)</w:t>
            </w:r>
          </w:p>
          <w:p w14:paraId="3FDD150F"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p w14:paraId="1F7DAED4"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p>
        </w:tc>
        <w:tc>
          <w:tcPr>
            <w:tcW w:w="249" w:type="pct"/>
          </w:tcPr>
          <w:p w14:paraId="33A8AE58" w14:textId="77777777" w:rsidR="0039195B" w:rsidRPr="0039195B" w:rsidRDefault="0039195B" w:rsidP="0039195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4"/>
                <w:szCs w:val="14"/>
              </w:rPr>
            </w:pPr>
            <w:r w:rsidRPr="0039195B">
              <w:rPr>
                <w:rFonts w:ascii="Times New Roman" w:eastAsia="Calibri" w:hAnsi="Times New Roman" w:cs="Times New Roman"/>
                <w:sz w:val="14"/>
                <w:szCs w:val="14"/>
              </w:rPr>
              <w:t>2</w:t>
            </w:r>
          </w:p>
        </w:tc>
      </w:tr>
    </w:tbl>
    <w:p w14:paraId="3348BF53" w14:textId="264341EC" w:rsidR="0039195B" w:rsidRDefault="0039195B" w:rsidP="0039195B">
      <w:pPr>
        <w:spacing w:line="360" w:lineRule="auto"/>
        <w:rPr>
          <w:rFonts w:ascii="Times New Roman" w:eastAsia="Calibri" w:hAnsi="Times New Roman" w:cs="Times New Roman"/>
          <w:sz w:val="20"/>
          <w:szCs w:val="20"/>
        </w:rPr>
      </w:pPr>
      <w:r w:rsidRPr="0039195B">
        <w:rPr>
          <w:rFonts w:ascii="Times New Roman" w:eastAsia="Calibri" w:hAnsi="Times New Roman" w:cs="Times New Roman"/>
          <w:sz w:val="20"/>
          <w:szCs w:val="20"/>
        </w:rPr>
        <w:t xml:space="preserve">CAPS-5, Clinician-Administered PTSD Scale for DSM-5; CBD, Cannabidiol; D, day; EQ-5D-5L, EuroQol 5 Dimensions 5 Levels Questionnaire; GAD-7, Generalized Anxiety Disorder 7-Item Scale; GCI, Global Clinical Impression; IES-R, Impact of Event Scale – Revised; IPAQ, International Physical Activity Questionnaire; IPF, Inventory of Psychosocial Functioning; ISI, Insomnia Severity Index; M, month; MC, medical cannabis; N/A, Not Applicable; NES, Negative Effects Scale; NFQ, Nijmegen Fatigue Questionnaire; NWAK, number of awakenings; PANAS, Positive and Negative Affect Schedule; PCL-5, PTSD Checklist for DSM-5; PCL-C, PTSD Checklist – </w:t>
      </w:r>
      <w:r w:rsidRPr="0039195B">
        <w:rPr>
          <w:rFonts w:ascii="Times New Roman" w:eastAsia="Calibri" w:hAnsi="Times New Roman" w:cs="Times New Roman"/>
          <w:sz w:val="20"/>
          <w:szCs w:val="20"/>
        </w:rPr>
        <w:lastRenderedPageBreak/>
        <w:t>Civilian Version; PGIC, Patient Global Impression of Change; PHQ-9, Patient Health Questionnaire-9; PSQI, Pittsburgh Sleep Quality Index; QoL, quality of life; SOL, sleep onset latency; SQS, Sleep Quality Scale; THC, Δ⁹-Tetrahydrocannabinol; TST, total sleep time; W, week; WAS, wake after sleep onset; WO, washout; *, Quality based on NOS scale, †, Significant improvement from baseline.</w:t>
      </w:r>
    </w:p>
    <w:p w14:paraId="7D44D492" w14:textId="77777777" w:rsidR="0039195B" w:rsidRDefault="0039195B">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53C52D9" w14:textId="77777777" w:rsidR="0039195B" w:rsidRPr="0039195B" w:rsidRDefault="0039195B" w:rsidP="0039195B">
      <w:pPr>
        <w:spacing w:line="360" w:lineRule="auto"/>
        <w:rPr>
          <w:rFonts w:ascii="Times New Roman" w:eastAsia="Calibri" w:hAnsi="Times New Roman" w:cs="Times New Roman"/>
          <w:sz w:val="20"/>
          <w:szCs w:val="20"/>
        </w:rPr>
      </w:pPr>
    </w:p>
    <w:p w14:paraId="3143B90D" w14:textId="4A1420AF" w:rsidR="0039195B" w:rsidRPr="0039195B" w:rsidRDefault="0039195B" w:rsidP="0039195B">
      <w:pPr>
        <w:spacing w:line="360" w:lineRule="auto"/>
        <w:rPr>
          <w:rFonts w:ascii="Times New Roman" w:eastAsia="Calibri" w:hAnsi="Times New Roman" w:cs="Times New Roman"/>
          <w:b/>
          <w:bCs/>
          <w:sz w:val="20"/>
          <w:szCs w:val="20"/>
        </w:rPr>
      </w:pPr>
      <w:r w:rsidRPr="0039195B">
        <w:rPr>
          <w:rFonts w:ascii="Times New Roman" w:eastAsia="Calibri" w:hAnsi="Times New Roman" w:cs="Times New Roman"/>
          <w:b/>
          <w:bCs/>
          <w:sz w:val="20"/>
          <w:szCs w:val="20"/>
        </w:rPr>
        <w:t xml:space="preserve">Supplementary Table </w:t>
      </w:r>
      <w:r>
        <w:rPr>
          <w:rFonts w:ascii="Times New Roman" w:eastAsia="Calibri" w:hAnsi="Times New Roman" w:cs="Times New Roman"/>
          <w:b/>
          <w:bCs/>
          <w:sz w:val="20"/>
          <w:szCs w:val="20"/>
        </w:rPr>
        <w:t>7</w:t>
      </w:r>
      <w:r w:rsidRPr="0039195B">
        <w:rPr>
          <w:rFonts w:ascii="Times New Roman" w:eastAsia="Calibri" w:hAnsi="Times New Roman" w:cs="Times New Roman"/>
          <w:b/>
          <w:bCs/>
          <w:sz w:val="20"/>
          <w:szCs w:val="20"/>
        </w:rPr>
        <w:t>:</w:t>
      </w:r>
      <w:r w:rsidRPr="0039195B">
        <w:rPr>
          <w:rFonts w:ascii="Times New Roman" w:eastAsia="Calibri" w:hAnsi="Times New Roman" w:cs="Times New Roman"/>
          <w:sz w:val="20"/>
          <w:szCs w:val="20"/>
        </w:rPr>
        <w:t xml:space="preserve"> </w:t>
      </w:r>
      <w:r w:rsidRPr="0039195B">
        <w:rPr>
          <w:rFonts w:ascii="Times New Roman" w:eastAsia="Calibri" w:hAnsi="Times New Roman" w:cs="Times New Roman"/>
          <w:b/>
          <w:bCs/>
          <w:sz w:val="20"/>
          <w:szCs w:val="20"/>
        </w:rPr>
        <w:t>Summary of retrospective observational studies safety outcomes</w:t>
      </w:r>
    </w:p>
    <w:tbl>
      <w:tblPr>
        <w:tblStyle w:val="ae"/>
        <w:tblW w:w="5000" w:type="pct"/>
        <w:tblLook w:val="04A0" w:firstRow="1" w:lastRow="0" w:firstColumn="1" w:lastColumn="0" w:noHBand="0" w:noVBand="1"/>
      </w:tblPr>
      <w:tblGrid>
        <w:gridCol w:w="4726"/>
        <w:gridCol w:w="4912"/>
        <w:gridCol w:w="4310"/>
      </w:tblGrid>
      <w:tr w:rsidR="0039195B" w:rsidRPr="0039195B" w14:paraId="643684A7" w14:textId="77777777" w:rsidTr="005A4F62">
        <w:tc>
          <w:tcPr>
            <w:tcW w:w="1694" w:type="pct"/>
          </w:tcPr>
          <w:p w14:paraId="155EA62B" w14:textId="77777777" w:rsidR="0039195B" w:rsidRPr="0039195B" w:rsidRDefault="0039195B" w:rsidP="0039195B">
            <w:pPr>
              <w:spacing w:line="360" w:lineRule="auto"/>
              <w:rPr>
                <w:rFonts w:ascii="Times New Roman" w:eastAsia="Calibri" w:hAnsi="Times New Roman" w:cs="Times New Roman"/>
                <w:b/>
                <w:bCs/>
                <w:sz w:val="16"/>
                <w:szCs w:val="16"/>
              </w:rPr>
            </w:pPr>
            <w:r w:rsidRPr="0039195B">
              <w:rPr>
                <w:rFonts w:ascii="Times New Roman" w:eastAsia="Calibri" w:hAnsi="Times New Roman" w:cs="Times New Roman"/>
                <w:b/>
                <w:bCs/>
                <w:sz w:val="16"/>
                <w:szCs w:val="16"/>
              </w:rPr>
              <w:t>First author, year</w:t>
            </w:r>
          </w:p>
        </w:tc>
        <w:tc>
          <w:tcPr>
            <w:tcW w:w="1761" w:type="pct"/>
          </w:tcPr>
          <w:p w14:paraId="6B1971AC" w14:textId="77777777" w:rsidR="0039195B" w:rsidRPr="0039195B" w:rsidRDefault="0039195B" w:rsidP="0039195B">
            <w:pPr>
              <w:spacing w:line="360" w:lineRule="auto"/>
              <w:rPr>
                <w:rFonts w:ascii="Times New Roman" w:eastAsia="Calibri" w:hAnsi="Times New Roman" w:cs="Times New Roman"/>
                <w:b/>
                <w:bCs/>
                <w:sz w:val="16"/>
                <w:szCs w:val="16"/>
              </w:rPr>
            </w:pPr>
            <w:r w:rsidRPr="0039195B">
              <w:rPr>
                <w:rFonts w:ascii="Times New Roman" w:eastAsia="Calibri" w:hAnsi="Times New Roman" w:cs="Times New Roman"/>
                <w:b/>
                <w:bCs/>
                <w:sz w:val="16"/>
                <w:szCs w:val="16"/>
              </w:rPr>
              <w:t>Adverse events n/N (%)</w:t>
            </w:r>
          </w:p>
        </w:tc>
        <w:tc>
          <w:tcPr>
            <w:tcW w:w="1545" w:type="pct"/>
          </w:tcPr>
          <w:p w14:paraId="4A2ABA36" w14:textId="77777777" w:rsidR="0039195B" w:rsidRPr="0039195B" w:rsidRDefault="0039195B" w:rsidP="0039195B">
            <w:pPr>
              <w:spacing w:line="360" w:lineRule="auto"/>
              <w:rPr>
                <w:rFonts w:ascii="Times New Roman" w:eastAsia="Calibri" w:hAnsi="Times New Roman" w:cs="Times New Roman"/>
                <w:b/>
                <w:bCs/>
                <w:sz w:val="16"/>
                <w:szCs w:val="16"/>
              </w:rPr>
            </w:pPr>
            <w:r w:rsidRPr="0039195B">
              <w:rPr>
                <w:rFonts w:ascii="Times New Roman" w:eastAsia="Calibri" w:hAnsi="Times New Roman" w:cs="Times New Roman"/>
                <w:b/>
                <w:bCs/>
                <w:sz w:val="16"/>
                <w:szCs w:val="16"/>
              </w:rPr>
              <w:t>Adverse events n/N (%) by SOC</w:t>
            </w:r>
          </w:p>
        </w:tc>
      </w:tr>
      <w:tr w:rsidR="0039195B" w:rsidRPr="0039195B" w14:paraId="6AE72A1E" w14:textId="77777777" w:rsidTr="005A4F62">
        <w:tc>
          <w:tcPr>
            <w:tcW w:w="1694" w:type="pct"/>
          </w:tcPr>
          <w:p w14:paraId="1A8BEF1C"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noProof/>
                <w:sz w:val="16"/>
                <w:szCs w:val="16"/>
              </w:rPr>
              <w:t>Nacasch</w:t>
            </w:r>
            <w:r w:rsidRPr="0039195B">
              <w:rPr>
                <w:rFonts w:ascii="Times New Roman" w:eastAsia="Calibri" w:hAnsi="Times New Roman" w:cs="Times New Roman"/>
                <w:sz w:val="16"/>
                <w:szCs w:val="16"/>
              </w:rPr>
              <w:t>, 2023</w:t>
            </w:r>
            <w:r w:rsidRPr="0039195B">
              <w:rPr>
                <w:rFonts w:ascii="Times New Roman" w:eastAsia="Calibri" w:hAnsi="Times New Roman" w:cs="Times New Roman"/>
                <w:sz w:val="16"/>
                <w:szCs w:val="16"/>
              </w:rPr>
              <w:fldChar w:fldCharType="begin" w:fldLock="1"/>
            </w:r>
            <w:r w:rsidRPr="0039195B">
              <w:rPr>
                <w:rFonts w:ascii="Times New Roman" w:eastAsia="Calibri" w:hAnsi="Times New Roman" w:cs="Times New Roman"/>
                <w:sz w:val="16"/>
                <w:szCs w:val="16"/>
              </w:rPr>
              <w:instrText>ADDIN CSL_CITATION {"citationItems":[{"id":"ITEM-1","itemData":{"DOI":"10.3389/fpsyt.2022.1014630","author":[{"dropping-particle":"","family":"Nacasch","given":"Nitsa","non-dropping-particle":"","parse-names":false,"suffix":""},{"dropping-particle":"","family":"Avni","given":"Chen","non-dropping-particle":"","parse-names":false,"suffix":""},{"dropping-particle":"","family":"Toren","given":"Paz","non-dropping-particle":"","parse-names":false,"suffix":""}],"container-title":"Front. Psychiatry","id":"ITEM-1","issue":"1014630","issued":{"date-parts":[["2023"]]},"page":"1-7","title":"Medical cannabis for treatment-resistant combat PTSD","type":"article-journal","volume":"13"},"uris":["http://www.mendeley.com/documents/?uuid=c978e59c-57d4-46e0-adf1-d3191524d955"]}],"mendeley":{"formattedCitation":"&lt;sup&gt;17&lt;/sup&gt;","plainTextFormattedCitation":"17","previouslyFormattedCitation":"(17)"},"properties":{"noteIndex":0},"schema":"https://github.com/citation-style-language/schema/raw/master/csl-citation.json"}</w:instrText>
            </w:r>
            <w:r w:rsidRPr="0039195B">
              <w:rPr>
                <w:rFonts w:ascii="Times New Roman" w:eastAsia="Calibri" w:hAnsi="Times New Roman" w:cs="Times New Roman"/>
                <w:sz w:val="16"/>
                <w:szCs w:val="16"/>
              </w:rPr>
              <w:fldChar w:fldCharType="separate"/>
            </w:r>
            <w:r w:rsidRPr="0039195B">
              <w:rPr>
                <w:rFonts w:ascii="Times New Roman" w:eastAsia="Calibri" w:hAnsi="Times New Roman" w:cs="Times New Roman"/>
                <w:noProof/>
                <w:sz w:val="16"/>
                <w:szCs w:val="16"/>
                <w:vertAlign w:val="superscript"/>
              </w:rPr>
              <w:t>17</w:t>
            </w:r>
            <w:r w:rsidRPr="0039195B">
              <w:rPr>
                <w:rFonts w:ascii="Times New Roman" w:eastAsia="Calibri" w:hAnsi="Times New Roman" w:cs="Times New Roman"/>
                <w:sz w:val="16"/>
                <w:szCs w:val="16"/>
              </w:rPr>
              <w:fldChar w:fldCharType="end"/>
            </w:r>
          </w:p>
        </w:tc>
        <w:tc>
          <w:tcPr>
            <w:tcW w:w="1761" w:type="pct"/>
          </w:tcPr>
          <w:p w14:paraId="0560C2FE"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Not described</w:t>
            </w:r>
          </w:p>
        </w:tc>
        <w:tc>
          <w:tcPr>
            <w:tcW w:w="1545" w:type="pct"/>
          </w:tcPr>
          <w:p w14:paraId="6C253821" w14:textId="77777777" w:rsidR="0039195B" w:rsidRPr="0039195B" w:rsidRDefault="0039195B" w:rsidP="0039195B">
            <w:pPr>
              <w:spacing w:line="360" w:lineRule="auto"/>
              <w:rPr>
                <w:rFonts w:ascii="Times New Roman" w:eastAsia="Calibri" w:hAnsi="Times New Roman" w:cs="Times New Roman"/>
                <w:sz w:val="16"/>
                <w:szCs w:val="16"/>
              </w:rPr>
            </w:pPr>
          </w:p>
        </w:tc>
      </w:tr>
      <w:tr w:rsidR="0039195B" w:rsidRPr="0039195B" w14:paraId="0D40ABCE" w14:textId="77777777" w:rsidTr="005A4F62">
        <w:tc>
          <w:tcPr>
            <w:tcW w:w="1694" w:type="pct"/>
          </w:tcPr>
          <w:p w14:paraId="4147C2E6" w14:textId="77777777" w:rsidR="0039195B" w:rsidRPr="0039195B" w:rsidRDefault="0039195B" w:rsidP="0039195B">
            <w:pPr>
              <w:spacing w:line="360" w:lineRule="auto"/>
              <w:rPr>
                <w:rFonts w:ascii="Times New Roman" w:eastAsia="Calibri" w:hAnsi="Times New Roman" w:cs="Times New Roman"/>
                <w:noProof/>
                <w:sz w:val="16"/>
                <w:szCs w:val="16"/>
              </w:rPr>
            </w:pPr>
            <w:r w:rsidRPr="0039195B">
              <w:rPr>
                <w:rFonts w:ascii="Times New Roman" w:eastAsia="Calibri" w:hAnsi="Times New Roman" w:cs="Times New Roman"/>
                <w:sz w:val="16"/>
                <w:szCs w:val="16"/>
              </w:rPr>
              <w:t>Meakin, 2020</w:t>
            </w:r>
            <w:r w:rsidRPr="0039195B">
              <w:rPr>
                <w:rFonts w:ascii="Times New Roman" w:eastAsia="Calibri" w:hAnsi="Times New Roman" w:cs="Times New Roman"/>
                <w:sz w:val="16"/>
                <w:szCs w:val="16"/>
              </w:rPr>
              <w:fldChar w:fldCharType="begin" w:fldLock="1"/>
            </w:r>
            <w:r w:rsidRPr="0039195B">
              <w:rPr>
                <w:rFonts w:ascii="Times New Roman" w:eastAsia="Calibri" w:hAnsi="Times New Roman" w:cs="Times New Roman"/>
                <w:sz w:val="16"/>
                <w:szCs w:val="16"/>
              </w:rPr>
              <w:instrText>ADDIN CSL_CITATION {"citationItems":[{"id":"ITEM-1","itemData":{"DOI":"10.3138/JMVFH-2019-0028","ISSN":"23687924","abstract":"Introduction: The synthetic cannabinoid nabilone has shown promise in the management of posttraumatic stress disorder (PTSD) nightmares. To date, three clinical papers have been published showing positive results in nightmare suppression in civilian and military populations. This medication came on the market as an antiemetic. Nabilone has been used on an off-label basis at the Canadian Forces Operational Trauma and Stress Support Centre (OTSSC) in Ottawa for over a decade for PTSD nightmares. To date, there are no published reports of the ongoing experiences of patients who have been prescribed this medication for nightmare suppression. This research was conducted with the intent to fill this gap in the literature. Methods: An anonymous online survey was conducted in order to obtain a better understanding of the clinical effects experienced by those who continued taking nabilone. Eligible participants were active military members diagnosed with PTSD who were prescribed nabilone for the suppression of chronic nightmares. Results: Sixty military members responded to questions related to their ongoing experience using nabilone. Prior to taking nabilone, they had suffered from PTSD nightmares for an average of seven years. Suppression of nightmares was reported by 73% of respondents who continued taking nabilone. A small proportion self-discontinued nabilone to determine whether the medication was still needed. of those who discontinued, most reported a return of nightmares an average of 1 week later; however, not all experienced a recurrence of nightmares. These findings support attempting a reduction or cessation at some point during treatment. For those who continued to experience nightmares, suppression was achieved with similar dosages to those previously prescribed; this suggests that nightmares are chronic and may need a longer duration of treatment. Discussion: This is the first survey to capture data for nabilone as a PTSD nightmare treatment beyond seven weeks. The results of this survey conform to the existing literature showing the efficacy of nabilone, a synthetic cannabinoid, as having a positive effect on nightmare suppression.","author":[{"dropping-particle":"","family":"Meakin","given":"Carmen","non-dropping-particle":"","parse-names":false,"suffix":""},{"dropping-particle":"","family":"Fraser","given":"George","non-dropping-particle":"","parse-names":false,"suffix":""},{"dropping-particle":"","family":"Boisvert","given":"Denis","non-dropping-particle":"","parse-names":false,"suffix":""},{"dropping-particle":"","family":"Miller","given":"Carol","non-dropping-particle":"","parse-names":false,"suffix":""}],"container-title":"Journal of Military, Veteran and Family Health","id":"ITEM-1","issue":"2","issued":{"date-parts":[["2020"]]},"page":"3-8","title":"Use of a synthetic cannabinoid (nabilone) in the ongoing management of posttraumatic stress disorder nightmares in the Canadian Armed Forces: Results of an anonymous online survey","type":"article-journal","volume":"6"},"uris":["http://www.mendeley.com/documents/?uuid=0f7981a2-9533-4728-a0ed-7d5267d580e9","http://www.mendeley.com/documents/?uuid=2f50a10a-e98e-4b60-b236-4e9869a0589e"]}],"mendeley":{"formattedCitation":"&lt;sup&gt;18&lt;/sup&gt;","plainTextFormattedCitation":"18","previouslyFormattedCitation":"(18)"},"properties":{"noteIndex":0},"schema":"https://github.com/citation-style-language/schema/raw/master/csl-citation.json"}</w:instrText>
            </w:r>
            <w:r w:rsidRPr="0039195B">
              <w:rPr>
                <w:rFonts w:ascii="Times New Roman" w:eastAsia="Calibri" w:hAnsi="Times New Roman" w:cs="Times New Roman"/>
                <w:sz w:val="16"/>
                <w:szCs w:val="16"/>
              </w:rPr>
              <w:fldChar w:fldCharType="separate"/>
            </w:r>
            <w:r w:rsidRPr="0039195B">
              <w:rPr>
                <w:rFonts w:ascii="Times New Roman" w:eastAsia="Calibri" w:hAnsi="Times New Roman" w:cs="Times New Roman"/>
                <w:noProof/>
                <w:sz w:val="16"/>
                <w:szCs w:val="16"/>
                <w:vertAlign w:val="superscript"/>
              </w:rPr>
              <w:t>18</w:t>
            </w:r>
            <w:r w:rsidRPr="0039195B">
              <w:rPr>
                <w:rFonts w:ascii="Times New Roman" w:eastAsia="Calibri" w:hAnsi="Times New Roman" w:cs="Times New Roman"/>
                <w:sz w:val="16"/>
                <w:szCs w:val="16"/>
              </w:rPr>
              <w:fldChar w:fldCharType="end"/>
            </w:r>
          </w:p>
        </w:tc>
        <w:tc>
          <w:tcPr>
            <w:tcW w:w="1761" w:type="pct"/>
          </w:tcPr>
          <w:p w14:paraId="790CD116"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Reported by severity and not by patients:</w:t>
            </w:r>
          </w:p>
          <w:p w14:paraId="7BBE2988"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Mild 24/52 (46.1%), Moderate 11/52 (21.1%), Important and interfering with function 4/52 (7.9%)</w:t>
            </w:r>
          </w:p>
        </w:tc>
        <w:tc>
          <w:tcPr>
            <w:tcW w:w="1545" w:type="pct"/>
          </w:tcPr>
          <w:p w14:paraId="494C4004" w14:textId="77777777" w:rsidR="0039195B" w:rsidRPr="0039195B" w:rsidRDefault="0039195B" w:rsidP="0039195B">
            <w:pPr>
              <w:spacing w:line="360" w:lineRule="auto"/>
              <w:rPr>
                <w:rFonts w:ascii="Times New Roman" w:eastAsia="Calibri" w:hAnsi="Times New Roman" w:cs="Times New Roman"/>
                <w:sz w:val="16"/>
                <w:szCs w:val="16"/>
              </w:rPr>
            </w:pPr>
          </w:p>
        </w:tc>
      </w:tr>
      <w:tr w:rsidR="0039195B" w:rsidRPr="0039195B" w14:paraId="7A55BB07" w14:textId="77777777" w:rsidTr="005A4F62">
        <w:tc>
          <w:tcPr>
            <w:tcW w:w="1694" w:type="pct"/>
          </w:tcPr>
          <w:p w14:paraId="050BA2DB"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fldChar w:fldCharType="begin" w:fldLock="1"/>
            </w:r>
            <w:r w:rsidRPr="0039195B">
              <w:rPr>
                <w:rFonts w:ascii="Times New Roman" w:eastAsia="Calibri" w:hAnsi="Times New Roman" w:cs="Times New Roman"/>
                <w:sz w:val="16"/>
                <w:szCs w:val="16"/>
              </w:rPr>
              <w:instrText>ADDIN CSL_CITATION {"citationItems":[{"id":"ITEM-1","itemData":{"DOI":"10.1016/j.jad.2020.05.132","ISSN":"0165-0327","author":[{"dropping-particle":"","family":"Lafrance","given":"Emily M","non-dropping-particle":"","parse-names":false,"suffix":""},{"dropping-particle":"","family":"Glodosky","given":"Nicholas C","non-dropping-particle":"","parse-names":false,"suffix":""},{"dropping-particle":"","family":"Bonn-miller","given":"Marcel","non-dropping-particle":"","parse-names":false,"suffix":""},{"dropping-particle":"","family":"Cuttler","given":"Carrie","non-dropping-particle":"","parse-names":false,"suffix":""}],"container-title":"Journal of Affective Disorders","id":"ITEM-1","issue":"April","issued":{"date-parts":[["2020"]]},"page":"298-304","publisher":"Elsevier B.V.","title":"Short and Long-Term Effects of Cannabis on Symptoms of Post-Traumatic Stress Disorder","type":"article-journal","volume":"274"},"uris":["http://www.mendeley.com/documents/?uuid=88379ce7-d45c-44b4-a750-6919a7d22e0d"]}],"mendeley":{"formattedCitation":"&lt;sup&gt;19&lt;/sup&gt;","plainTextFormattedCitation":"19","previouslyFormattedCitation":"(19)"},"properties":{"noteIndex":0},"schema":"https://github.com/citation-style-language/schema/raw/master/csl-citation.json"}</w:instrText>
            </w:r>
            <w:r w:rsidRPr="0039195B">
              <w:rPr>
                <w:rFonts w:ascii="Times New Roman" w:eastAsia="Calibri" w:hAnsi="Times New Roman" w:cs="Times New Roman"/>
                <w:sz w:val="16"/>
                <w:szCs w:val="16"/>
              </w:rPr>
              <w:fldChar w:fldCharType="separate"/>
            </w:r>
            <w:r w:rsidRPr="0039195B">
              <w:rPr>
                <w:rFonts w:ascii="Times New Roman" w:eastAsia="Calibri" w:hAnsi="Times New Roman" w:cs="Times New Roman"/>
                <w:noProof/>
                <w:sz w:val="16"/>
                <w:szCs w:val="16"/>
                <w:vertAlign w:val="superscript"/>
              </w:rPr>
              <w:t>19</w:t>
            </w:r>
            <w:r w:rsidRPr="0039195B">
              <w:rPr>
                <w:rFonts w:ascii="Times New Roman" w:eastAsia="Calibri" w:hAnsi="Times New Roman" w:cs="Times New Roman"/>
                <w:sz w:val="16"/>
                <w:szCs w:val="16"/>
              </w:rPr>
              <w:fldChar w:fldCharType="end"/>
            </w:r>
          </w:p>
        </w:tc>
        <w:tc>
          <w:tcPr>
            <w:tcW w:w="1761" w:type="pct"/>
          </w:tcPr>
          <w:p w14:paraId="2A7354B2"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Not described</w:t>
            </w:r>
          </w:p>
        </w:tc>
        <w:tc>
          <w:tcPr>
            <w:tcW w:w="1545" w:type="pct"/>
          </w:tcPr>
          <w:p w14:paraId="2584FFCA" w14:textId="77777777" w:rsidR="0039195B" w:rsidRPr="0039195B" w:rsidRDefault="0039195B" w:rsidP="0039195B">
            <w:pPr>
              <w:spacing w:line="360" w:lineRule="auto"/>
              <w:rPr>
                <w:rFonts w:ascii="Times New Roman" w:eastAsia="Calibri" w:hAnsi="Times New Roman" w:cs="Times New Roman"/>
                <w:sz w:val="16"/>
                <w:szCs w:val="16"/>
              </w:rPr>
            </w:pPr>
          </w:p>
        </w:tc>
      </w:tr>
      <w:tr w:rsidR="0039195B" w:rsidRPr="0039195B" w14:paraId="0517EFBA" w14:textId="77777777" w:rsidTr="005A4F62">
        <w:tc>
          <w:tcPr>
            <w:tcW w:w="1694" w:type="pct"/>
          </w:tcPr>
          <w:p w14:paraId="45F4E2CB" w14:textId="77777777" w:rsidR="0039195B" w:rsidRPr="0039195B" w:rsidRDefault="0039195B" w:rsidP="0039195B">
            <w:pPr>
              <w:spacing w:line="360" w:lineRule="auto"/>
              <w:rPr>
                <w:rFonts w:ascii="Times New Roman" w:eastAsia="Calibri" w:hAnsi="Times New Roman" w:cs="Times New Roman"/>
                <w:noProof/>
                <w:sz w:val="16"/>
                <w:szCs w:val="16"/>
              </w:rPr>
            </w:pPr>
            <w:r w:rsidRPr="0039195B">
              <w:rPr>
                <w:rFonts w:ascii="Times New Roman" w:eastAsia="Calibri" w:hAnsi="Times New Roman" w:cs="Times New Roman"/>
                <w:sz w:val="16"/>
                <w:szCs w:val="16"/>
              </w:rPr>
              <w:t>Elms, 2019</w:t>
            </w:r>
            <w:bookmarkStart w:id="11" w:name="_Hlk184047382"/>
            <w:r w:rsidRPr="0039195B">
              <w:rPr>
                <w:rFonts w:ascii="Times New Roman" w:eastAsia="Calibri" w:hAnsi="Times New Roman" w:cs="Times New Roman"/>
                <w:sz w:val="16"/>
                <w:szCs w:val="16"/>
              </w:rPr>
              <w:fldChar w:fldCharType="begin" w:fldLock="1"/>
            </w:r>
            <w:r w:rsidRPr="0039195B">
              <w:rPr>
                <w:rFonts w:ascii="Times New Roman" w:eastAsia="Calibri" w:hAnsi="Times New Roman" w:cs="Times New Roman"/>
                <w:sz w:val="16"/>
                <w:szCs w:val="16"/>
              </w:rPr>
              <w:instrText>ADDIN CSL_CITATION {"citationItems":[{"id":"ITEM-1","itemData":{"DOI":"10.1089/acm.2018.0437","author":[{"dropping-particle":"","family":"Elms","given":"Lucas","non-dropping-particle":"","parse-names":false,"suffix":""},{"dropping-particle":"","family":"Shannon","given":"Scott","non-dropping-particle":"","parse-names":false,"suffix":""},{"dropping-particle":"","family":"Hughes","given":"Shannon","non-dropping-particle":"","parse-names":false,"suffix":""},{"dropping-particle":"","family":"Lewis","given":"Nicole","non-dropping-particle":"","parse-names":false,"suffix":""}],"container-title":"The Journal of Alternative and Complementary Medicine","id":"ITEM-1","issue":"4","issued":{"date-parts":[["2019"]]},"page":"392-397","title":"Cannabidiol in the Treatment of Post-Traumatic Stress Disorder: A Case Series","type":"article-journal","volume":"25"},"uris":["http://www.mendeley.com/documents/?uuid=bc11f334-31c6-4fda-b168-3eba5699ae60"]}],"mendeley":{"formattedCitation":"&lt;sup&gt;20&lt;/sup&gt;","plainTextFormattedCitation":"20","previouslyFormattedCitation":"(20)"},"properties":{"noteIndex":0},"schema":"https://github.com/citation-style-language/schema/raw/master/csl-citation.json"}</w:instrText>
            </w:r>
            <w:r w:rsidRPr="0039195B">
              <w:rPr>
                <w:rFonts w:ascii="Times New Roman" w:eastAsia="Calibri" w:hAnsi="Times New Roman" w:cs="Times New Roman"/>
                <w:sz w:val="16"/>
                <w:szCs w:val="16"/>
              </w:rPr>
              <w:fldChar w:fldCharType="separate"/>
            </w:r>
            <w:r w:rsidRPr="0039195B">
              <w:rPr>
                <w:rFonts w:ascii="Times New Roman" w:eastAsia="Calibri" w:hAnsi="Times New Roman" w:cs="Times New Roman"/>
                <w:noProof/>
                <w:sz w:val="16"/>
                <w:szCs w:val="16"/>
                <w:vertAlign w:val="superscript"/>
              </w:rPr>
              <w:t>20</w:t>
            </w:r>
            <w:r w:rsidRPr="0039195B">
              <w:rPr>
                <w:rFonts w:ascii="Times New Roman" w:eastAsia="Calibri" w:hAnsi="Times New Roman" w:cs="Times New Roman"/>
                <w:sz w:val="16"/>
                <w:szCs w:val="16"/>
              </w:rPr>
              <w:fldChar w:fldCharType="end"/>
            </w:r>
            <w:bookmarkEnd w:id="11"/>
          </w:p>
        </w:tc>
        <w:tc>
          <w:tcPr>
            <w:tcW w:w="1761" w:type="pct"/>
          </w:tcPr>
          <w:p w14:paraId="5EAD6B46" w14:textId="77777777" w:rsidR="0039195B" w:rsidRPr="0039195B" w:rsidRDefault="0039195B" w:rsidP="0039195B">
            <w:pPr>
              <w:spacing w:line="360" w:lineRule="auto"/>
              <w:rPr>
                <w:rFonts w:ascii="Times New Roman" w:eastAsia="Calibri" w:hAnsi="Times New Roman" w:cs="Times New Roman"/>
                <w:sz w:val="16"/>
                <w:szCs w:val="16"/>
                <w:rtl/>
              </w:rPr>
            </w:pPr>
            <w:r w:rsidRPr="0039195B">
              <w:rPr>
                <w:rFonts w:ascii="Times New Roman" w:eastAsia="Calibri" w:hAnsi="Times New Roman" w:cs="Times New Roman"/>
                <w:sz w:val="16"/>
                <w:szCs w:val="16"/>
              </w:rPr>
              <w:t>Fatigue 2/21 (9.5%), daytime fogginess 1/21 (4.8%), gastrointestinal pain 2/21 (9.5%), impaired concentration the 1/21 (4.8%), reflux worsening 1/21 (4.8%),</w:t>
            </w:r>
          </w:p>
        </w:tc>
        <w:tc>
          <w:tcPr>
            <w:tcW w:w="1545" w:type="pct"/>
          </w:tcPr>
          <w:p w14:paraId="3DF93AFD"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Gastrointestinal disorders: 3/21 (14.3%)</w:t>
            </w:r>
          </w:p>
          <w:p w14:paraId="1D58DE98"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Nervous system disorders: 2/21 (9.5%)</w:t>
            </w:r>
          </w:p>
          <w:p w14:paraId="75602929"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General disorders and administration site conditions: 2/21 (9.5%)</w:t>
            </w:r>
          </w:p>
        </w:tc>
      </w:tr>
      <w:tr w:rsidR="0039195B" w:rsidRPr="0039195B" w14:paraId="02C8E16E" w14:textId="77777777" w:rsidTr="005A4F62">
        <w:tc>
          <w:tcPr>
            <w:tcW w:w="1694" w:type="pct"/>
          </w:tcPr>
          <w:p w14:paraId="0254605B" w14:textId="77777777" w:rsidR="0039195B" w:rsidRPr="0039195B" w:rsidRDefault="0039195B" w:rsidP="0039195B">
            <w:pPr>
              <w:spacing w:line="360" w:lineRule="auto"/>
              <w:rPr>
                <w:rFonts w:ascii="Times New Roman" w:eastAsia="Calibri" w:hAnsi="Times New Roman" w:cs="Times New Roman"/>
                <w:noProof/>
                <w:sz w:val="16"/>
                <w:szCs w:val="16"/>
              </w:rPr>
            </w:pPr>
            <w:r w:rsidRPr="0039195B">
              <w:rPr>
                <w:rFonts w:ascii="Times New Roman" w:eastAsia="Calibri" w:hAnsi="Times New Roman" w:cs="Times New Roman"/>
                <w:noProof/>
                <w:sz w:val="16"/>
                <w:szCs w:val="16"/>
              </w:rPr>
              <w:t>Smith, 2017</w:t>
            </w:r>
            <w:r w:rsidRPr="0039195B">
              <w:rPr>
                <w:rFonts w:ascii="Times New Roman" w:eastAsia="Calibri" w:hAnsi="Times New Roman" w:cs="Times New Roman"/>
                <w:noProof/>
                <w:sz w:val="16"/>
                <w:szCs w:val="16"/>
              </w:rPr>
              <w:fldChar w:fldCharType="begin" w:fldLock="1"/>
            </w:r>
            <w:r w:rsidRPr="0039195B">
              <w:rPr>
                <w:rFonts w:ascii="Times New Roman" w:eastAsia="Calibri" w:hAnsi="Times New Roman" w:cs="Times New Roman"/>
                <w:noProof/>
                <w:sz w:val="16"/>
                <w:szCs w:val="16"/>
              </w:rPr>
              <w:instrText>ADDIN CSL_CITATION {"citationItems":[{"id":"ITEM-1","itemData":{"ISSN":"19395914","abstract":"Post-traumatic stress disorder (PTSD) is a mental illness with intrusive symptoms related to a traumatic event(s), usually treated with pharmacotherapy and psychotherapy. This study aimed to assess outcomes in military and police veterans with PTSD treated with medical cannabis, through a retrospective chart review. Veterans with PTSD using medical cannabis after unsuccessful pharmacotherapy and psychotherapy treatment were assessed in a single centre review at baseline and follow-up. Changes in outcomes and PTSD medications from baseline to follow-up were reported with percent change and effect size (ES) and then compared to the minimal clinically important difference. A total of 100 patients (97% male, average age 43 years old) were assessed from January 2014 to January 2016. The aggregate score of PTSD symptoms was reduced from a mean score of 7.0 at baseline to 2.9 at follow-up (59% reduction, ES 1.5, very large effect; p &lt; 0.0001). Suicidal thoughts decreased from 4.1 to 0.9 (77% reduction, ES 1.0, large effect; p &lt; 0.0001). The aggregate score for the impact of PTSD on social and family life was reduced from 6.6 to 2.7 (59% reduction, ES 1.2, large effect; p &lt; 0.0001). Pain severity decreased from an average of 6.6 to 3.4 (48% reduction, ES 1.5, very large effect). Consumption of PTSD-related medications reduced by 50% from baseline to follow-up. Treatment with medical cannabis in military and police veterans with PTSD who had failed conventional therapy resulted in significant improvements across all PTSD symptoms, as well as social and family impact outcomes and pain severity.","author":[{"dropping-particle":"","family":"Smith","given":"Paul A.","non-dropping-particle":"","parse-names":false,"suffix":""},{"dropping-particle":"","family":"Chan","given":"Stephanie","non-dropping-particle":"","parse-names":false,"suffix":""},{"dropping-particle":"","family":"Blake","given":"Alexia","non-dropping-particle":"","parse-names":false,"suffix":""},{"dropping-particle":"","family":"Wolt","given":"Amiti","non-dropping-particle":"","parse-names":false,"suffix":""},{"dropping-particle":"","family":"Zhang","given":"Liying","non-dropping-particle":"","parse-names":false,"suffix":""},{"dropping-particle":"","family":"Wan","given":"Bo Angela","non-dropping-particle":"","parse-names":false,"suffix":""},{"dropping-particle":"","family":"Zaki","given":"Pearl","non-dropping-particle":"","parse-names":false,"suffix":""},{"dropping-particle":"","family":"Lam","given":"Henry","non-dropping-particle":"","parse-names":false,"suffix":""},{"dropping-particle":"","family":"Deangelis","given":"Carlo","non-dropping-particle":"","parse-names":false,"suffix":""},{"dropping-particle":"","family":"Slaven","given":"Marissa","non-dropping-particle":"","parse-names":false,"suffix":""},{"dropping-particle":"","family":"Shaw","given":"Erynn","non-dropping-particle":"","parse-names":false,"suffix":""},{"dropping-particle":"","family":"Ganesh","given":"Vithusha","non-dropping-particle":"","parse-names":false,"suffix":""},{"dropping-particle":"","family":"Malek","given":"Leila","non-dropping-particle":"","parse-names":false,"suffix":""},{"dropping-particle":"","family":"Chow","given":"Edward","non-dropping-particle":"","parse-names":false,"suffix":""},{"dropping-particle":"","family":"O’Hearn","given":"Shannon","non-dropping-particle":"","parse-names":false,"suffix":""}],"container-title":"Journal of Pain Management","id":"ITEM-1","issue":"4","issued":{"date-parts":[["2017"]]},"page":"397-405","title":"Medical cannabis use in military and police veterans diagnosed with post-traumatic stress disorder (PTSD)","type":"article-journal","volume":"10"},"uris":["http://www.mendeley.com/documents/?uuid=ad5acd51-16e0-4bf3-80f3-6969701de5ee"]}],"mendeley":{"formattedCitation":"&lt;sup&gt;21&lt;/sup&gt;","plainTextFormattedCitation":"21","previouslyFormattedCitation":"(21)"},"properties":{"noteIndex":0},"schema":"https://github.com/citation-style-language/schema/raw/master/csl-citation.json"}</w:instrText>
            </w:r>
            <w:r w:rsidRPr="0039195B">
              <w:rPr>
                <w:rFonts w:ascii="Times New Roman" w:eastAsia="Calibri" w:hAnsi="Times New Roman" w:cs="Times New Roman"/>
                <w:noProof/>
                <w:sz w:val="16"/>
                <w:szCs w:val="16"/>
              </w:rPr>
              <w:fldChar w:fldCharType="separate"/>
            </w:r>
            <w:r w:rsidRPr="0039195B">
              <w:rPr>
                <w:rFonts w:ascii="Times New Roman" w:eastAsia="Calibri" w:hAnsi="Times New Roman" w:cs="Times New Roman"/>
                <w:noProof/>
                <w:sz w:val="16"/>
                <w:szCs w:val="16"/>
                <w:vertAlign w:val="superscript"/>
              </w:rPr>
              <w:t>21</w:t>
            </w:r>
            <w:r w:rsidRPr="0039195B">
              <w:rPr>
                <w:rFonts w:ascii="Times New Roman" w:eastAsia="Calibri" w:hAnsi="Times New Roman" w:cs="Times New Roman"/>
                <w:noProof/>
                <w:sz w:val="16"/>
                <w:szCs w:val="16"/>
              </w:rPr>
              <w:fldChar w:fldCharType="end"/>
            </w:r>
          </w:p>
        </w:tc>
        <w:tc>
          <w:tcPr>
            <w:tcW w:w="1761" w:type="pct"/>
          </w:tcPr>
          <w:p w14:paraId="7A0135DB"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Not described</w:t>
            </w:r>
          </w:p>
        </w:tc>
        <w:tc>
          <w:tcPr>
            <w:tcW w:w="1545" w:type="pct"/>
          </w:tcPr>
          <w:p w14:paraId="1B7C189C" w14:textId="77777777" w:rsidR="0039195B" w:rsidRPr="0039195B" w:rsidRDefault="0039195B" w:rsidP="0039195B">
            <w:pPr>
              <w:spacing w:line="360" w:lineRule="auto"/>
              <w:rPr>
                <w:rFonts w:ascii="Times New Roman" w:eastAsia="Calibri" w:hAnsi="Times New Roman" w:cs="Times New Roman"/>
                <w:sz w:val="16"/>
                <w:szCs w:val="16"/>
              </w:rPr>
            </w:pPr>
          </w:p>
        </w:tc>
      </w:tr>
      <w:tr w:rsidR="0039195B" w:rsidRPr="0039195B" w14:paraId="3607A8D0" w14:textId="77777777" w:rsidTr="005A4F62">
        <w:tc>
          <w:tcPr>
            <w:tcW w:w="1694" w:type="pct"/>
          </w:tcPr>
          <w:p w14:paraId="6F7CFABF"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noProof/>
                <w:sz w:val="16"/>
                <w:szCs w:val="16"/>
              </w:rPr>
              <w:t>Wilkinson</w:t>
            </w:r>
            <w:r w:rsidRPr="0039195B">
              <w:rPr>
                <w:rFonts w:ascii="Times New Roman" w:eastAsia="Calibri" w:hAnsi="Times New Roman" w:cs="Times New Roman"/>
                <w:sz w:val="16"/>
                <w:szCs w:val="16"/>
              </w:rPr>
              <w:t>, 2015</w:t>
            </w:r>
            <w:r w:rsidRPr="0039195B">
              <w:rPr>
                <w:rFonts w:ascii="Times New Roman" w:eastAsia="Calibri" w:hAnsi="Times New Roman" w:cs="Times New Roman"/>
                <w:sz w:val="16"/>
                <w:szCs w:val="16"/>
              </w:rPr>
              <w:fldChar w:fldCharType="begin" w:fldLock="1"/>
            </w:r>
            <w:r w:rsidRPr="0039195B">
              <w:rPr>
                <w:rFonts w:ascii="Times New Roman" w:eastAsia="Calibri" w:hAnsi="Times New Roman" w:cs="Times New Roman"/>
                <w:sz w:val="16"/>
                <w:szCs w:val="16"/>
              </w:rPr>
              <w:instrText>ADDIN CSL_CITATION {"citationItems":[{"id":"ITEM-1","itemData":{"DOI":"10.4088/JCP.14m09475","author":[{"dropping-particle":"","family":"Wilkinson,","given":"Samuel T","non-dropping-particle":"","parse-names":false,"suffix":""},{"dropping-particle":"","family":"Stefanovics","given":"Elina","non-dropping-particle":"","parse-names":false,"suffix":""},{"dropping-particle":"","family":"Rosenheck","given":"Robert A","non-dropping-particle":"","parse-names":false,"suffix":""}],"container-title":"J Clin Psychiatry","id":"ITEM-1","issue":"9","issued":{"date-parts":[["2015"]]},"page":"1174-1180","title":"Marijuana use is associated with worse outcomes in symptom severity and violent behavior in patients with posttraumatic stress disorder","type":"article-journal","volume":"76"},"uris":["http://www.mendeley.com/documents/?uuid=95d596e9-dc42-4bd3-9387-700f0ee8eb0b"]}],"mendeley":{"formattedCitation":"&lt;sup&gt;22&lt;/sup&gt;","plainTextFormattedCitation":"22","previouslyFormattedCitation":"(22)"},"properties":{"noteIndex":0},"schema":"https://github.com/citation-style-language/schema/raw/master/csl-citation.json"}</w:instrText>
            </w:r>
            <w:r w:rsidRPr="0039195B">
              <w:rPr>
                <w:rFonts w:ascii="Times New Roman" w:eastAsia="Calibri" w:hAnsi="Times New Roman" w:cs="Times New Roman"/>
                <w:sz w:val="16"/>
                <w:szCs w:val="16"/>
              </w:rPr>
              <w:fldChar w:fldCharType="separate"/>
            </w:r>
            <w:r w:rsidRPr="0039195B">
              <w:rPr>
                <w:rFonts w:ascii="Times New Roman" w:eastAsia="Calibri" w:hAnsi="Times New Roman" w:cs="Times New Roman"/>
                <w:noProof/>
                <w:sz w:val="16"/>
                <w:szCs w:val="16"/>
                <w:vertAlign w:val="superscript"/>
              </w:rPr>
              <w:t>22</w:t>
            </w:r>
            <w:r w:rsidRPr="0039195B">
              <w:rPr>
                <w:rFonts w:ascii="Times New Roman" w:eastAsia="Calibri" w:hAnsi="Times New Roman" w:cs="Times New Roman"/>
                <w:sz w:val="16"/>
                <w:szCs w:val="16"/>
              </w:rPr>
              <w:fldChar w:fldCharType="end"/>
            </w:r>
          </w:p>
        </w:tc>
        <w:tc>
          <w:tcPr>
            <w:tcW w:w="1761" w:type="pct"/>
          </w:tcPr>
          <w:p w14:paraId="28AC5DAA"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Not described</w:t>
            </w:r>
          </w:p>
        </w:tc>
        <w:tc>
          <w:tcPr>
            <w:tcW w:w="1545" w:type="pct"/>
          </w:tcPr>
          <w:p w14:paraId="7791F8EE" w14:textId="77777777" w:rsidR="0039195B" w:rsidRPr="0039195B" w:rsidRDefault="0039195B" w:rsidP="0039195B">
            <w:pPr>
              <w:spacing w:line="360" w:lineRule="auto"/>
              <w:rPr>
                <w:rFonts w:ascii="Times New Roman" w:eastAsia="Calibri" w:hAnsi="Times New Roman" w:cs="Times New Roman"/>
                <w:sz w:val="16"/>
                <w:szCs w:val="16"/>
              </w:rPr>
            </w:pPr>
          </w:p>
        </w:tc>
      </w:tr>
      <w:tr w:rsidR="0039195B" w:rsidRPr="0039195B" w14:paraId="0E1303AB" w14:textId="77777777" w:rsidTr="005A4F62">
        <w:tc>
          <w:tcPr>
            <w:tcW w:w="1694" w:type="pct"/>
          </w:tcPr>
          <w:p w14:paraId="5EE41232"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noProof/>
                <w:sz w:val="16"/>
                <w:szCs w:val="16"/>
              </w:rPr>
              <w:t>Greer</w:t>
            </w:r>
            <w:r w:rsidRPr="0039195B">
              <w:rPr>
                <w:rFonts w:ascii="Times New Roman" w:eastAsia="Calibri" w:hAnsi="Times New Roman" w:cs="Times New Roman"/>
                <w:sz w:val="16"/>
                <w:szCs w:val="16"/>
              </w:rPr>
              <w:t>, 2014</w:t>
            </w:r>
            <w:r w:rsidRPr="0039195B">
              <w:rPr>
                <w:rFonts w:ascii="Times New Roman" w:eastAsia="Calibri" w:hAnsi="Times New Roman" w:cs="Times New Roman"/>
                <w:sz w:val="16"/>
                <w:szCs w:val="16"/>
              </w:rPr>
              <w:fldChar w:fldCharType="begin" w:fldLock="1"/>
            </w:r>
            <w:r w:rsidRPr="0039195B">
              <w:rPr>
                <w:rFonts w:ascii="Times New Roman" w:eastAsia="Calibri" w:hAnsi="Times New Roman" w:cs="Times New Roman"/>
                <w:sz w:val="16"/>
                <w:szCs w:val="16"/>
              </w:rPr>
              <w:instrText>ADDIN CSL_CITATION {"citationItems":[{"id":"ITEM-1","itemData":{"DOI":"10.1080/02791072.2013.873843","author":[{"dropping-particle":"","family":"Greer","given":"George R","non-dropping-particle":"","parse-names":false,"suffix":""},{"dropping-particle":"","family":"Grob","given":"Charles S","non-dropping-particle":"","parse-names":false,"suffix":""},{"dropping-particle":"","family":"Halberstadt","given":"Adam L","non-dropping-particle":"","parse-names":false,"suffix":""}],"container-title":"Journal of psychoactive drugs","id":"ITEM-1","issue":"1","issued":{"date-parts":[["2014"]]},"page":"73-77","publisher":"Taylor &amp; Francis","title":"PTSD symptom reports of patients evaluated for the New Mexico Medical Cannabis Program","type":"article-journal","volume":"46"},"uris":["http://www.mendeley.com/documents/?uuid=87a713dd-394e-46ae-811f-40b8eed15f28"]}],"mendeley":{"formattedCitation":"&lt;sup&gt;23&lt;/sup&gt;","plainTextFormattedCitation":"23","previouslyFormattedCitation":"(23)"},"properties":{"noteIndex":0},"schema":"https://github.com/citation-style-language/schema/raw/master/csl-citation.json"}</w:instrText>
            </w:r>
            <w:r w:rsidRPr="0039195B">
              <w:rPr>
                <w:rFonts w:ascii="Times New Roman" w:eastAsia="Calibri" w:hAnsi="Times New Roman" w:cs="Times New Roman"/>
                <w:sz w:val="16"/>
                <w:szCs w:val="16"/>
              </w:rPr>
              <w:fldChar w:fldCharType="separate"/>
            </w:r>
            <w:r w:rsidRPr="0039195B">
              <w:rPr>
                <w:rFonts w:ascii="Times New Roman" w:eastAsia="Calibri" w:hAnsi="Times New Roman" w:cs="Times New Roman"/>
                <w:noProof/>
                <w:sz w:val="16"/>
                <w:szCs w:val="16"/>
                <w:vertAlign w:val="superscript"/>
              </w:rPr>
              <w:t>23</w:t>
            </w:r>
            <w:r w:rsidRPr="0039195B">
              <w:rPr>
                <w:rFonts w:ascii="Times New Roman" w:eastAsia="Calibri" w:hAnsi="Times New Roman" w:cs="Times New Roman"/>
                <w:sz w:val="16"/>
                <w:szCs w:val="16"/>
              </w:rPr>
              <w:fldChar w:fldCharType="end"/>
            </w:r>
          </w:p>
        </w:tc>
        <w:tc>
          <w:tcPr>
            <w:tcW w:w="1761" w:type="pct"/>
          </w:tcPr>
          <w:p w14:paraId="6E9AF1CF"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Not described</w:t>
            </w:r>
          </w:p>
        </w:tc>
        <w:tc>
          <w:tcPr>
            <w:tcW w:w="1545" w:type="pct"/>
          </w:tcPr>
          <w:p w14:paraId="493B96BF" w14:textId="77777777" w:rsidR="0039195B" w:rsidRPr="0039195B" w:rsidRDefault="0039195B" w:rsidP="0039195B">
            <w:pPr>
              <w:spacing w:line="360" w:lineRule="auto"/>
              <w:rPr>
                <w:rFonts w:ascii="Times New Roman" w:eastAsia="Calibri" w:hAnsi="Times New Roman" w:cs="Times New Roman"/>
                <w:sz w:val="16"/>
                <w:szCs w:val="16"/>
              </w:rPr>
            </w:pPr>
          </w:p>
        </w:tc>
      </w:tr>
      <w:tr w:rsidR="0039195B" w:rsidRPr="0039195B" w14:paraId="49AFBA7B" w14:textId="77777777" w:rsidTr="005A4F62">
        <w:tc>
          <w:tcPr>
            <w:tcW w:w="1694" w:type="pct"/>
          </w:tcPr>
          <w:p w14:paraId="0A806847"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Cameron, 2014</w:t>
            </w:r>
            <w:r w:rsidRPr="0039195B">
              <w:rPr>
                <w:rFonts w:ascii="Times New Roman" w:eastAsia="Calibri" w:hAnsi="Times New Roman" w:cs="Times New Roman"/>
                <w:sz w:val="16"/>
                <w:szCs w:val="16"/>
              </w:rPr>
              <w:fldChar w:fldCharType="begin" w:fldLock="1"/>
            </w:r>
            <w:r w:rsidRPr="0039195B">
              <w:rPr>
                <w:rFonts w:ascii="Times New Roman" w:eastAsia="Calibri" w:hAnsi="Times New Roman" w:cs="Times New Roman"/>
                <w:sz w:val="16"/>
                <w:szCs w:val="16"/>
              </w:rPr>
              <w:instrText>ADDIN CSL_CITATION {"citationItems":[{"id":"ITEM-1","itemData":{"DOI":"10.1097/JCP.0000000000000180","ISBN":"0000000000000","ISSN":"1533712X","PMID":"24987795","abstract":"Nabilone is a synthetic cannabinoid that has shown promise for the treatment of posttraumatic stress disorder (PTSD)-related insomnia and nightmares as well as efficacy in the management of chronic pain. It has also been proposed for harm reduction in cannabis dependence. Its effectiveness for management of concurrent disorders in seriously mentally ill correctional populations has not been evaluated. This retrospective study of 104 male inmates with serious mental illness prescribed nabilone analyzes the indications, efficacy, and safety of its use. Medications discontinued with the initiation of nabilone were also reviewed. The results showed nabilone targeting a mean of 3.5 indications per patient, thus likely reducing polypharmacy risk. The mean final dosage was 4.0 mg. Results indicated significant improvement in PTSD-associated insomnia, nightmares, PTSD symptoms, and Global Assessment of Functioning and subjective improvement in chronic pain. Medications associated with greater risk for adverse effects or abuse than nabilone were often able to be discontinued with the initiation of nabilone, most often antipsychotics and sedative/hypnotics. There was no evidence of abuse within this high-risk population or reduction of efficacy when nabilone was given in powder form with water rather than as a capsule. This study supports the promise of nabilone as a safe, effective treatment for concurrent disorders in seriously mentally ill correctional populations. Prospective, randomized controlled trials are required to confirm our preliminary results. Follow-up in the community will be required to confirm effectiveness in harm reduction. © 2014 by Lippincott Williams and Wilkins.","author":[{"dropping-particle":"","family":"Cameron","given":"Colin","non-dropping-particle":"","parse-names":false,"suffix":""},{"dropping-particle":"","family":"Watson","given":"Diane","non-dropping-particle":"","parse-names":false,"suffix":""},{"dropping-particle":"","family":"Robinson","given":"Jeffrey","non-dropping-particle":"","parse-names":false,"suffix":""}],"container-title":"Journal of Clinical Psychopharmacology","id":"ITEM-1","issue":"5","issued":{"date-parts":[["2014"]]},"page":"559-564","title":"Use of a synthetic cannabinoid in a correctional population for posttraumatic stress disorder-related insomnia and nightmares, chronic pain, harm reduction, and other indications: A retrospective evaluation","type":"article-journal","volume":"34"},"uris":["http://www.mendeley.com/documents/?uuid=1cc77515-07d6-497a-beca-4e96b750c316"]}],"mendeley":{"formattedCitation":"&lt;sup&gt;24&lt;/sup&gt;","plainTextFormattedCitation":"24","previouslyFormattedCitation":"(24)"},"properties":{"noteIndex":0},"schema":"https://github.com/citation-style-language/schema/raw/master/csl-citation.json"}</w:instrText>
            </w:r>
            <w:r w:rsidRPr="0039195B">
              <w:rPr>
                <w:rFonts w:ascii="Times New Roman" w:eastAsia="Calibri" w:hAnsi="Times New Roman" w:cs="Times New Roman"/>
                <w:sz w:val="16"/>
                <w:szCs w:val="16"/>
              </w:rPr>
              <w:fldChar w:fldCharType="separate"/>
            </w:r>
            <w:r w:rsidRPr="0039195B">
              <w:rPr>
                <w:rFonts w:ascii="Times New Roman" w:eastAsia="Calibri" w:hAnsi="Times New Roman" w:cs="Times New Roman"/>
                <w:noProof/>
                <w:sz w:val="16"/>
                <w:szCs w:val="16"/>
                <w:vertAlign w:val="superscript"/>
              </w:rPr>
              <w:t>24</w:t>
            </w:r>
            <w:r w:rsidRPr="0039195B">
              <w:rPr>
                <w:rFonts w:ascii="Times New Roman" w:eastAsia="Calibri" w:hAnsi="Times New Roman" w:cs="Times New Roman"/>
                <w:sz w:val="16"/>
                <w:szCs w:val="16"/>
              </w:rPr>
              <w:fldChar w:fldCharType="end"/>
            </w:r>
          </w:p>
        </w:tc>
        <w:tc>
          <w:tcPr>
            <w:tcW w:w="1761" w:type="pct"/>
          </w:tcPr>
          <w:p w14:paraId="7B2D2542" w14:textId="77777777" w:rsidR="0039195B" w:rsidRPr="0039195B" w:rsidRDefault="0039195B" w:rsidP="0039195B">
            <w:pPr>
              <w:spacing w:line="360" w:lineRule="auto"/>
              <w:rPr>
                <w:rFonts w:ascii="Times New Roman" w:eastAsia="Calibri" w:hAnsi="Times New Roman" w:cs="Times New Roman"/>
                <w:sz w:val="16"/>
                <w:szCs w:val="16"/>
                <w:rtl/>
              </w:rPr>
            </w:pPr>
            <w:r w:rsidRPr="0039195B">
              <w:rPr>
                <w:rFonts w:ascii="Times New Roman" w:eastAsia="Calibri" w:hAnsi="Times New Roman" w:cs="Times New Roman"/>
                <w:sz w:val="16"/>
                <w:szCs w:val="16"/>
              </w:rPr>
              <w:t>Psychosis 2/104 (1.9%), Sedation 13/104 (12.5%), Dry mouth 7/104 (6.7%), Feeling "stoned" 4/104 (3.8%/), Orthostatic hypotension 2/104 (1.9%), Agitation 2/104 (1.9%), and headache 1/104 (1.0%)</w:t>
            </w:r>
          </w:p>
        </w:tc>
        <w:tc>
          <w:tcPr>
            <w:tcW w:w="1545" w:type="pct"/>
          </w:tcPr>
          <w:p w14:paraId="0DFB6165"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Nervous system disorders: 14/104 (13.5%)</w:t>
            </w:r>
          </w:p>
          <w:p w14:paraId="7FD42273"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Psychiatric disorders: 4/104 (3.8%), Gastrointestinal disorders: 7/104 (6.7%)</w:t>
            </w:r>
          </w:p>
          <w:p w14:paraId="083A8FEA"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Vascular disorders: 2/104 (1.9%)</w:t>
            </w:r>
          </w:p>
        </w:tc>
      </w:tr>
      <w:tr w:rsidR="0039195B" w:rsidRPr="0039195B" w14:paraId="1053A0D3" w14:textId="77777777" w:rsidTr="005A4F62">
        <w:tc>
          <w:tcPr>
            <w:tcW w:w="1694" w:type="pct"/>
          </w:tcPr>
          <w:p w14:paraId="7591DC8B"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noProof/>
                <w:sz w:val="16"/>
                <w:szCs w:val="16"/>
              </w:rPr>
              <w:t>Fraser</w:t>
            </w:r>
            <w:r w:rsidRPr="0039195B">
              <w:rPr>
                <w:rFonts w:ascii="Times New Roman" w:eastAsia="Calibri" w:hAnsi="Times New Roman" w:cs="Times New Roman"/>
                <w:sz w:val="16"/>
                <w:szCs w:val="16"/>
              </w:rPr>
              <w:t>, 2009</w:t>
            </w:r>
            <w:r w:rsidRPr="0039195B">
              <w:rPr>
                <w:rFonts w:ascii="Times New Roman" w:eastAsia="Calibri" w:hAnsi="Times New Roman" w:cs="Times New Roman"/>
                <w:sz w:val="16"/>
                <w:szCs w:val="16"/>
              </w:rPr>
              <w:fldChar w:fldCharType="begin" w:fldLock="1"/>
            </w:r>
            <w:r w:rsidRPr="0039195B">
              <w:rPr>
                <w:rFonts w:ascii="Times New Roman" w:eastAsia="Calibri" w:hAnsi="Times New Roman" w:cs="Times New Roman"/>
                <w:sz w:val="16"/>
                <w:szCs w:val="16"/>
              </w:rPr>
              <w:instrText>ADDIN CSL_CITATION {"citationItems":[{"id":"ITEM-1","itemData":{"DOI":"10.1111/j.1755-5949.2008.00071.x","ISSN":"17555930","PMID":"19228182","abstract":"This is the report of an open label clinical trial to evaluate the effects of nabilone, an endocannabinoid receptor agonist, on treatment-resistant nightmares in patients diagnosed with posttraumatic stress disorder (PTSD). Methods: Charts of 47 patients diagnosed with PTSD and having continuing nightmares in spite of conventional antidepressants and hypnotics were reviewed after adjunctive treatment with nabilone was initiated. These patients had been referred to a psychiatric specialist outpatient clinic between 2004 and 2006. The majority of patients (72%) receiving nabilone experienced either cessation of nightmares or a significant reduction in nightmare intensity. Subjective improvement in sleep time, the quality of sleep, and the reduction of daytime flashbacks and nightsweats were also noted by some patients. The results of this study indicate the potential benefits of nabilone, a synthetic cannabinoid, in patients with PTSD experiencing poor control of nightmares with standard pharmacotherapy. This is the first report of the use of nabilone (Cesamet; Valeant Canada, Ltd., Montreal, Canada) for the management of treatment-resistant nightmares in PTSD. © 2009 The Authors.","author":[{"dropping-particle":"","family":"Fraser","given":"George A.","non-dropping-particle":"","parse-names":false,"suffix":""}],"container-title":"CNS Neuroscience and Therapeutics","id":"ITEM-1","issue":"1","issued":{"date-parts":[["2009"]]},"page":"84-88","title":"The use of a synthetic cannabinoid in the management of treatment-resistant nightmares in posttraumatic stress disorder (PTSD)","type":"article-journal","volume":"15"},"uris":["http://www.mendeley.com/documents/?uuid=6693e081-4a49-4a01-9a04-bdd7babdc6b3"]}],"mendeley":{"formattedCitation":"&lt;sup&gt;25&lt;/sup&gt;","plainTextFormattedCitation":"25","previouslyFormattedCitation":"(25)"},"properties":{"noteIndex":0},"schema":"https://github.com/citation-style-language/schema/raw/master/csl-citation.json"}</w:instrText>
            </w:r>
            <w:r w:rsidRPr="0039195B">
              <w:rPr>
                <w:rFonts w:ascii="Times New Roman" w:eastAsia="Calibri" w:hAnsi="Times New Roman" w:cs="Times New Roman"/>
                <w:sz w:val="16"/>
                <w:szCs w:val="16"/>
              </w:rPr>
              <w:fldChar w:fldCharType="separate"/>
            </w:r>
            <w:r w:rsidRPr="0039195B">
              <w:rPr>
                <w:rFonts w:ascii="Times New Roman" w:eastAsia="Calibri" w:hAnsi="Times New Roman" w:cs="Times New Roman"/>
                <w:noProof/>
                <w:sz w:val="16"/>
                <w:szCs w:val="16"/>
                <w:vertAlign w:val="superscript"/>
              </w:rPr>
              <w:t>25</w:t>
            </w:r>
            <w:r w:rsidRPr="0039195B">
              <w:rPr>
                <w:rFonts w:ascii="Times New Roman" w:eastAsia="Calibri" w:hAnsi="Times New Roman" w:cs="Times New Roman"/>
                <w:sz w:val="16"/>
                <w:szCs w:val="16"/>
              </w:rPr>
              <w:fldChar w:fldCharType="end"/>
            </w:r>
          </w:p>
        </w:tc>
        <w:tc>
          <w:tcPr>
            <w:tcW w:w="1761" w:type="pct"/>
          </w:tcPr>
          <w:p w14:paraId="77C6B4DB"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28% reported any AE, with undescribed frequency included:</w:t>
            </w:r>
          </w:p>
          <w:p w14:paraId="1D153936" w14:textId="77777777" w:rsidR="0039195B" w:rsidRPr="0039195B" w:rsidRDefault="0039195B" w:rsidP="0039195B">
            <w:pPr>
              <w:spacing w:line="360" w:lineRule="auto"/>
              <w:rPr>
                <w:rFonts w:ascii="Times New Roman" w:eastAsia="Calibri" w:hAnsi="Times New Roman" w:cs="Times New Roman"/>
                <w:sz w:val="16"/>
                <w:szCs w:val="16"/>
              </w:rPr>
            </w:pPr>
            <w:r w:rsidRPr="0039195B">
              <w:rPr>
                <w:rFonts w:ascii="Times New Roman" w:eastAsia="Calibri" w:hAnsi="Times New Roman" w:cs="Times New Roman"/>
                <w:sz w:val="16"/>
                <w:szCs w:val="16"/>
              </w:rPr>
              <w:t>Lightheadedness, forgetfulness, dizziness, and headache</w:t>
            </w:r>
          </w:p>
        </w:tc>
        <w:tc>
          <w:tcPr>
            <w:tcW w:w="1545" w:type="pct"/>
          </w:tcPr>
          <w:p w14:paraId="524085A3" w14:textId="77777777" w:rsidR="0039195B" w:rsidRPr="0039195B" w:rsidRDefault="0039195B" w:rsidP="0039195B">
            <w:pPr>
              <w:spacing w:line="360" w:lineRule="auto"/>
              <w:rPr>
                <w:rFonts w:ascii="Times New Roman" w:eastAsia="Calibri" w:hAnsi="Times New Roman" w:cs="Times New Roman"/>
                <w:sz w:val="16"/>
                <w:szCs w:val="16"/>
              </w:rPr>
            </w:pPr>
          </w:p>
        </w:tc>
      </w:tr>
    </w:tbl>
    <w:p w14:paraId="7A7CFB70" w14:textId="7EDEB343" w:rsidR="00F12BEA" w:rsidRDefault="0039195B" w:rsidP="0039195B">
      <w:pPr>
        <w:rPr>
          <w:rFonts w:asciiTheme="majorBidi" w:hAnsiTheme="majorBidi" w:cstheme="majorBidi"/>
          <w:sz w:val="20"/>
          <w:szCs w:val="20"/>
        </w:rPr>
      </w:pPr>
      <w:r w:rsidRPr="009760EC">
        <w:rPr>
          <w:rFonts w:asciiTheme="majorBidi" w:hAnsiTheme="majorBidi" w:cstheme="majorBidi"/>
          <w:sz w:val="20"/>
          <w:szCs w:val="20"/>
        </w:rPr>
        <w:t>AE, Adverse Event; SOC, System organ class.</w:t>
      </w:r>
    </w:p>
    <w:p w14:paraId="40900148" w14:textId="77777777" w:rsidR="00F12BEA" w:rsidRDefault="00F12BEA">
      <w:pPr>
        <w:rPr>
          <w:rFonts w:asciiTheme="majorBidi" w:hAnsiTheme="majorBidi" w:cstheme="majorBidi"/>
          <w:sz w:val="20"/>
          <w:szCs w:val="20"/>
        </w:rPr>
      </w:pPr>
      <w:r>
        <w:rPr>
          <w:rFonts w:asciiTheme="majorBidi" w:hAnsiTheme="majorBidi" w:cstheme="majorBidi"/>
          <w:sz w:val="20"/>
          <w:szCs w:val="20"/>
        </w:rPr>
        <w:br w:type="page"/>
      </w:r>
    </w:p>
    <w:p w14:paraId="78022FFB" w14:textId="51B06AD8" w:rsidR="00F12BEA" w:rsidRPr="00F12BEA" w:rsidRDefault="00F12BEA" w:rsidP="00F12BEA">
      <w:pPr>
        <w:spacing w:line="360" w:lineRule="auto"/>
        <w:rPr>
          <w:rFonts w:ascii="Times New Roman" w:eastAsia="Calibri" w:hAnsi="Times New Roman" w:cs="Times New Roman"/>
          <w:b/>
          <w:bCs/>
          <w:sz w:val="20"/>
          <w:szCs w:val="20"/>
        </w:rPr>
      </w:pPr>
      <w:bookmarkStart w:id="12" w:name="_Hlk198473982"/>
      <w:r w:rsidRPr="00F12BEA">
        <w:rPr>
          <w:rFonts w:ascii="Times New Roman" w:eastAsia="Calibri" w:hAnsi="Times New Roman" w:cs="Times New Roman"/>
          <w:b/>
          <w:bCs/>
          <w:sz w:val="20"/>
          <w:szCs w:val="20"/>
        </w:rPr>
        <w:lastRenderedPageBreak/>
        <w:t xml:space="preserve">Supplementary Table </w:t>
      </w:r>
      <w:r>
        <w:rPr>
          <w:rFonts w:ascii="Times New Roman" w:eastAsia="Calibri" w:hAnsi="Times New Roman" w:cs="Times New Roman"/>
          <w:b/>
          <w:bCs/>
          <w:sz w:val="20"/>
          <w:szCs w:val="20"/>
        </w:rPr>
        <w:t>8</w:t>
      </w:r>
      <w:r w:rsidRPr="00F12BEA">
        <w:rPr>
          <w:rFonts w:ascii="Times New Roman" w:eastAsia="Calibri" w:hAnsi="Times New Roman" w:cs="Times New Roman"/>
          <w:b/>
          <w:bCs/>
          <w:sz w:val="20"/>
          <w:szCs w:val="20"/>
        </w:rPr>
        <w:t>: Jadad quality scores for RCTs</w:t>
      </w:r>
      <w:bookmarkEnd w:id="12"/>
    </w:p>
    <w:tbl>
      <w:tblPr>
        <w:tblStyle w:val="ae"/>
        <w:tblW w:w="5000" w:type="pct"/>
        <w:tblLook w:val="04A0" w:firstRow="1" w:lastRow="0" w:firstColumn="1" w:lastColumn="0" w:noHBand="0" w:noVBand="1"/>
      </w:tblPr>
      <w:tblGrid>
        <w:gridCol w:w="2799"/>
        <w:gridCol w:w="2887"/>
        <w:gridCol w:w="2700"/>
        <w:gridCol w:w="3258"/>
        <w:gridCol w:w="2304"/>
      </w:tblGrid>
      <w:tr w:rsidR="00F12BEA" w:rsidRPr="00F12BEA" w14:paraId="4E6E63DC" w14:textId="77777777" w:rsidTr="005A4F62">
        <w:tc>
          <w:tcPr>
            <w:tcW w:w="1003" w:type="pct"/>
          </w:tcPr>
          <w:p w14:paraId="06F7A081" w14:textId="77777777" w:rsidR="00F12BEA" w:rsidRPr="00F12BEA" w:rsidRDefault="00F12BEA" w:rsidP="00F12BEA">
            <w:pPr>
              <w:bidi/>
              <w:rPr>
                <w:rFonts w:ascii="Times New Roman" w:eastAsia="Calibri" w:hAnsi="Times New Roman" w:cs="Times New Roman"/>
                <w:b/>
                <w:bCs/>
                <w:sz w:val="16"/>
                <w:szCs w:val="16"/>
              </w:rPr>
            </w:pPr>
            <w:r w:rsidRPr="00F12BEA">
              <w:rPr>
                <w:rFonts w:ascii="Times New Roman" w:eastAsia="Calibri" w:hAnsi="Times New Roman" w:cs="Times New Roman"/>
                <w:b/>
                <w:bCs/>
                <w:sz w:val="16"/>
                <w:szCs w:val="16"/>
              </w:rPr>
              <w:t>First Author and Year (Clinical trial registration number)</w:t>
            </w:r>
          </w:p>
        </w:tc>
        <w:tc>
          <w:tcPr>
            <w:tcW w:w="1035" w:type="pct"/>
          </w:tcPr>
          <w:p w14:paraId="64D53320" w14:textId="77777777" w:rsidR="00F12BEA" w:rsidRPr="00F12BEA" w:rsidRDefault="00F12BEA" w:rsidP="00F12BEA">
            <w:pPr>
              <w:bidi/>
              <w:jc w:val="center"/>
              <w:rPr>
                <w:rFonts w:ascii="Times New Roman" w:eastAsia="Calibri" w:hAnsi="Times New Roman" w:cs="Times New Roman"/>
                <w:b/>
                <w:bCs/>
                <w:sz w:val="16"/>
                <w:szCs w:val="16"/>
              </w:rPr>
            </w:pPr>
            <w:r w:rsidRPr="00F12BEA">
              <w:rPr>
                <w:rFonts w:ascii="Times New Roman" w:eastAsia="Calibri" w:hAnsi="Times New Roman" w:cs="Times New Roman"/>
                <w:b/>
                <w:bCs/>
                <w:sz w:val="16"/>
                <w:szCs w:val="16"/>
              </w:rPr>
              <w:t>Randomization (1 point) + Method (1 point)</w:t>
            </w:r>
          </w:p>
        </w:tc>
        <w:tc>
          <w:tcPr>
            <w:tcW w:w="968" w:type="pct"/>
          </w:tcPr>
          <w:p w14:paraId="621750A7" w14:textId="77777777" w:rsidR="00F12BEA" w:rsidRPr="00F12BEA" w:rsidRDefault="00F12BEA" w:rsidP="00F12BEA">
            <w:pPr>
              <w:bidi/>
              <w:jc w:val="center"/>
              <w:rPr>
                <w:rFonts w:ascii="Times New Roman" w:eastAsia="Calibri" w:hAnsi="Times New Roman" w:cs="Times New Roman"/>
                <w:b/>
                <w:bCs/>
                <w:sz w:val="16"/>
                <w:szCs w:val="16"/>
              </w:rPr>
            </w:pPr>
            <w:r w:rsidRPr="00F12BEA">
              <w:rPr>
                <w:rFonts w:ascii="Times New Roman" w:eastAsia="Calibri" w:hAnsi="Times New Roman" w:cs="Times New Roman"/>
                <w:b/>
                <w:bCs/>
                <w:sz w:val="16"/>
                <w:szCs w:val="16"/>
              </w:rPr>
              <w:t>Blinding (1 point) + Method (1 point)</w:t>
            </w:r>
          </w:p>
        </w:tc>
        <w:tc>
          <w:tcPr>
            <w:tcW w:w="1168" w:type="pct"/>
          </w:tcPr>
          <w:p w14:paraId="337E0470" w14:textId="77777777" w:rsidR="00F12BEA" w:rsidRPr="00F12BEA" w:rsidRDefault="00F12BEA" w:rsidP="00F12BEA">
            <w:pPr>
              <w:bidi/>
              <w:jc w:val="center"/>
              <w:rPr>
                <w:rFonts w:ascii="Times New Roman" w:eastAsia="Calibri" w:hAnsi="Times New Roman" w:cs="Times New Roman"/>
                <w:b/>
                <w:bCs/>
                <w:sz w:val="16"/>
                <w:szCs w:val="16"/>
              </w:rPr>
            </w:pPr>
            <w:r w:rsidRPr="00F12BEA">
              <w:rPr>
                <w:rFonts w:ascii="Times New Roman" w:eastAsia="Calibri" w:hAnsi="Times New Roman" w:cs="Times New Roman"/>
                <w:b/>
                <w:bCs/>
                <w:sz w:val="16"/>
                <w:szCs w:val="16"/>
              </w:rPr>
              <w:t>Withdrawals and Dropouts (1 point)</w:t>
            </w:r>
          </w:p>
        </w:tc>
        <w:tc>
          <w:tcPr>
            <w:tcW w:w="826" w:type="pct"/>
          </w:tcPr>
          <w:p w14:paraId="047D1A80" w14:textId="77777777" w:rsidR="00F12BEA" w:rsidRPr="00F12BEA" w:rsidRDefault="00F12BEA" w:rsidP="00F12BEA">
            <w:pPr>
              <w:bidi/>
              <w:jc w:val="center"/>
              <w:rPr>
                <w:rFonts w:ascii="Times New Roman" w:eastAsia="Calibri" w:hAnsi="Times New Roman" w:cs="Times New Roman"/>
                <w:b/>
                <w:bCs/>
                <w:sz w:val="16"/>
                <w:szCs w:val="16"/>
              </w:rPr>
            </w:pPr>
            <w:r w:rsidRPr="00F12BEA">
              <w:rPr>
                <w:rFonts w:ascii="Times New Roman" w:eastAsia="Calibri" w:hAnsi="Times New Roman" w:cs="Times New Roman"/>
                <w:b/>
                <w:bCs/>
                <w:sz w:val="16"/>
                <w:szCs w:val="16"/>
              </w:rPr>
              <w:t>Total Score (0-5)</w:t>
            </w:r>
          </w:p>
        </w:tc>
      </w:tr>
      <w:tr w:rsidR="00F12BEA" w:rsidRPr="00F12BEA" w14:paraId="4231CCAF" w14:textId="77777777" w:rsidTr="005A4F62">
        <w:tc>
          <w:tcPr>
            <w:tcW w:w="1003" w:type="pct"/>
          </w:tcPr>
          <w:p w14:paraId="7BF9D412" w14:textId="77777777" w:rsidR="00F12BEA" w:rsidRPr="00F12BEA" w:rsidRDefault="00F12BEA" w:rsidP="00F12BEA">
            <w:pPr>
              <w:bidi/>
              <w:rPr>
                <w:rFonts w:ascii="Times New Roman" w:eastAsia="Calibri" w:hAnsi="Times New Roman" w:cs="Times New Roman"/>
                <w:sz w:val="16"/>
                <w:szCs w:val="16"/>
              </w:rPr>
            </w:pPr>
            <w:r w:rsidRPr="00F12BEA">
              <w:rPr>
                <w:rFonts w:ascii="Times New Roman" w:eastAsia="Calibri" w:hAnsi="Times New Roman" w:cs="Times New Roman"/>
                <w:sz w:val="16"/>
                <w:szCs w:val="16"/>
              </w:rPr>
              <w:t xml:space="preserve">Zabik, 2024 </w:t>
            </w:r>
            <w:r w:rsidRPr="00F12BEA">
              <w:rPr>
                <w:rFonts w:ascii="Times New Roman" w:eastAsia="Calibri" w:hAnsi="Times New Roman" w:cs="Times New Roman"/>
                <w:sz w:val="16"/>
                <w:szCs w:val="16"/>
              </w:rPr>
              <w:fldChar w:fldCharType="begin" w:fldLock="1"/>
            </w:r>
            <w:r w:rsidRPr="00F12BEA">
              <w:rPr>
                <w:rFonts w:ascii="Times New Roman" w:eastAsia="Calibri" w:hAnsi="Times New Roman" w:cs="Times New Roman"/>
                <w:sz w:val="16"/>
                <w:szCs w:val="16"/>
              </w:rPr>
              <w:instrText>ADDIN CSL_CITATION {"citationItems":[{"id":"ITEM-1","itemData":{"DOI":"10.1007/s00213-024-06702-w ORIGINAL INVESTIGATION Dose-dependent","author":[{"dropping-particle":"","family":"Zabik","given":"Nicole L","non-dropping-particle":"","parse-names":false,"suffix":""},{"dropping-particle":"","family":"Iadipaolo","given":"Allesandra","non-dropping-particle":"","parse-names":false,"suffix":""},{"dropping-particle":"","family":"Peters","given":"Craig A","non-dropping-particle":"","parse-names":false,"suffix":""},{"dropping-particle":"","family":"Baglot","given":"Samantha L","non-dropping-particle":"","parse-names":false,"suffix":""},{"dropping-particle":"","family":"Hill","given":"Matthew N","non-dropping-particle":"","parse-names":false,"suffix":""},{"dropping-particle":"","family":"Rabinak","given":"Christine A","non-dropping-particle":"","parse-names":false,"suffix":""}],"container-title":"Psychopharmacology","id":"ITEM-1","issued":{"date-parts":[["2024"]]},"page":"1-16","title":"Dose-dependent effect of acute THC on extinction memory recall and fear renewal: a randomized, double-blind, placebo-controlled study","type":"article-journal"},"uris":["http://www.mendeley.com/documents/?uuid=abbb1f80-e28f-4f0e-9494-4c715d4d8f9e","http://www.mendeley.com/documents/?uuid=1166bf11-72e9-46c0-809b-9680ae9e9c1a"]}],"mendeley":{"formattedCitation":"&lt;sup&gt;1&lt;/sup&gt;","plainTextFormattedCitation":"1","previouslyFormattedCitation":"(1)"},"properties":{"noteIndex":0},"schema":"https://github.com/citation-style-language/schema/raw/master/csl-citation.json"}</w:instrText>
            </w:r>
            <w:r w:rsidRPr="00F12BEA">
              <w:rPr>
                <w:rFonts w:ascii="Times New Roman" w:eastAsia="Calibri" w:hAnsi="Times New Roman" w:cs="Times New Roman"/>
                <w:sz w:val="16"/>
                <w:szCs w:val="16"/>
              </w:rPr>
              <w:fldChar w:fldCharType="separate"/>
            </w:r>
            <w:r w:rsidRPr="00F12BEA">
              <w:rPr>
                <w:rFonts w:ascii="Times New Roman" w:eastAsia="Calibri" w:hAnsi="Times New Roman" w:cs="Times New Roman"/>
                <w:noProof/>
                <w:sz w:val="16"/>
                <w:szCs w:val="16"/>
                <w:vertAlign w:val="superscript"/>
              </w:rPr>
              <w:t>1</w:t>
            </w:r>
            <w:r w:rsidRPr="00F12BEA">
              <w:rPr>
                <w:rFonts w:ascii="Times New Roman" w:eastAsia="Calibri" w:hAnsi="Times New Roman" w:cs="Times New Roman"/>
                <w:sz w:val="16"/>
                <w:szCs w:val="16"/>
              </w:rPr>
              <w:fldChar w:fldCharType="end"/>
            </w:r>
            <w:r w:rsidRPr="00F12BEA">
              <w:rPr>
                <w:rFonts w:ascii="Times New Roman" w:eastAsia="Calibri" w:hAnsi="Times New Roman" w:cs="Times New Roman"/>
                <w:sz w:val="16"/>
                <w:szCs w:val="16"/>
              </w:rPr>
              <w:t xml:space="preserve"> </w:t>
            </w:r>
            <w:r w:rsidRPr="00F12BEA">
              <w:rPr>
                <w:rFonts w:ascii="Times New Roman" w:eastAsia="Calibri" w:hAnsi="Times New Roman" w:cs="Times New Roman"/>
                <w:sz w:val="16"/>
                <w:szCs w:val="16"/>
                <w:lang w:val="de-DE"/>
              </w:rPr>
              <w:t>(N/A)</w:t>
            </w:r>
          </w:p>
        </w:tc>
        <w:tc>
          <w:tcPr>
            <w:tcW w:w="1035" w:type="pct"/>
          </w:tcPr>
          <w:p w14:paraId="3A49BEFC"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2</w:t>
            </w:r>
          </w:p>
        </w:tc>
        <w:tc>
          <w:tcPr>
            <w:tcW w:w="968" w:type="pct"/>
          </w:tcPr>
          <w:p w14:paraId="3A309A8C"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1</w:t>
            </w:r>
          </w:p>
        </w:tc>
        <w:tc>
          <w:tcPr>
            <w:tcW w:w="1168" w:type="pct"/>
          </w:tcPr>
          <w:p w14:paraId="75A5ADE5"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1</w:t>
            </w:r>
          </w:p>
        </w:tc>
        <w:tc>
          <w:tcPr>
            <w:tcW w:w="826" w:type="pct"/>
          </w:tcPr>
          <w:p w14:paraId="700D1D81"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4</w:t>
            </w:r>
          </w:p>
        </w:tc>
      </w:tr>
      <w:tr w:rsidR="00F12BEA" w:rsidRPr="00F12BEA" w14:paraId="4F8CA6FA" w14:textId="77777777" w:rsidTr="005A4F62">
        <w:tc>
          <w:tcPr>
            <w:tcW w:w="1003" w:type="pct"/>
          </w:tcPr>
          <w:p w14:paraId="0B8621EE" w14:textId="77777777" w:rsidR="00F12BEA" w:rsidRPr="00F12BEA" w:rsidRDefault="00F12BEA" w:rsidP="00F12BEA">
            <w:pPr>
              <w:bidi/>
              <w:rPr>
                <w:rFonts w:ascii="Times New Roman" w:eastAsia="Calibri" w:hAnsi="Times New Roman" w:cs="Times New Roman"/>
                <w:sz w:val="16"/>
                <w:szCs w:val="16"/>
                <w:lang w:val="pt-BR"/>
              </w:rPr>
            </w:pPr>
            <w:r w:rsidRPr="00F12BEA">
              <w:rPr>
                <w:rFonts w:ascii="Times New Roman" w:eastAsia="Calibri" w:hAnsi="Times New Roman" w:cs="Times New Roman"/>
                <w:sz w:val="16"/>
                <w:szCs w:val="16"/>
                <w:lang w:val="pt-BR"/>
              </w:rPr>
              <w:t>Zabik, 2023</w:t>
            </w:r>
            <w:r w:rsidRPr="00F12BEA">
              <w:rPr>
                <w:rFonts w:ascii="Times New Roman" w:eastAsia="Calibri" w:hAnsi="Times New Roman" w:cs="Times New Roman"/>
                <w:sz w:val="16"/>
                <w:szCs w:val="16"/>
              </w:rPr>
              <w:fldChar w:fldCharType="begin" w:fldLock="1"/>
            </w:r>
            <w:r w:rsidRPr="00F12BEA">
              <w:rPr>
                <w:rFonts w:ascii="Times New Roman" w:eastAsia="Calibri" w:hAnsi="Times New Roman" w:cs="Times New Roman"/>
                <w:sz w:val="16"/>
                <w:szCs w:val="16"/>
                <w:lang w:val="pt-BR"/>
              </w:rPr>
              <w:instrText>ADDIN CSL_CITATION {"citationItems":[{"id":"ITEM-1","itemData":{"author":[{"dropping-particle":"","family":"Zabik","given":"Nicole L","non-dropping-particle":"","parse-names":false,"suffix":""},{"dropping-particle":"","family":"Rabinak","given":"Christine A","non-dropping-particle":"","parse-names":false,"suffix":""},{"dropping-particle":"","family":"Peters","given":"Craig A","non-dropping-particle":"","parse-names":false,"suffix":""},{"dropping-particle":"","family":"Iadipaolo","given":"Allesandra","non-dropping-particle":"","parse-names":false,"suffix":""}],"container-title":"Neurobiology of learning and memory","id":"ITEM-1","issued":{"date-parts":[["2023"]]},"page":"107758","title":"Cannabinoid modulation of corticolimbic activation during extinction learning and fear renewal in adults with posttraumatic stress disorder","type":"article-journal","volume":"201"},"uris":["http://www.mendeley.com/documents/?uuid=b130d560-0c47-4241-bdb7-6fc1f6b2d296","http://www.mendeley.com/documents/?uuid=793a41d9-e7bb-4f52-9769-024c01114ece"]}],"mendeley":{"formattedCitation":"&lt;sup&gt;2&lt;/sup&gt;","plainTextFormattedCitation":"2","previouslyFormattedCitation":"(2)"},"properties":{"noteIndex":0},"schema":"https://github.com/citation-style-language/schema/raw/master/csl-citation.json"}</w:instrText>
            </w:r>
            <w:r w:rsidRPr="00F12BEA">
              <w:rPr>
                <w:rFonts w:ascii="Times New Roman" w:eastAsia="Calibri" w:hAnsi="Times New Roman" w:cs="Times New Roman"/>
                <w:sz w:val="16"/>
                <w:szCs w:val="16"/>
              </w:rPr>
              <w:fldChar w:fldCharType="separate"/>
            </w:r>
            <w:r w:rsidRPr="00F12BEA">
              <w:rPr>
                <w:rFonts w:ascii="Times New Roman" w:eastAsia="Calibri" w:hAnsi="Times New Roman" w:cs="Times New Roman"/>
                <w:noProof/>
                <w:sz w:val="16"/>
                <w:szCs w:val="16"/>
                <w:vertAlign w:val="superscript"/>
                <w:lang w:val="pt-BR"/>
              </w:rPr>
              <w:t>2</w:t>
            </w:r>
            <w:r w:rsidRPr="00F12BEA">
              <w:rPr>
                <w:rFonts w:ascii="Times New Roman" w:eastAsia="Calibri" w:hAnsi="Times New Roman" w:cs="Times New Roman"/>
                <w:sz w:val="16"/>
                <w:szCs w:val="16"/>
              </w:rPr>
              <w:fldChar w:fldCharType="end"/>
            </w:r>
            <w:r w:rsidRPr="00F12BEA">
              <w:rPr>
                <w:rFonts w:ascii="Times New Roman" w:eastAsia="Calibri" w:hAnsi="Times New Roman" w:cs="Times New Roman"/>
                <w:sz w:val="16"/>
                <w:szCs w:val="16"/>
                <w:lang w:val="pt-BR"/>
              </w:rPr>
              <w:t xml:space="preserve"> </w:t>
            </w:r>
            <w:r w:rsidRPr="00F12BEA">
              <w:rPr>
                <w:rFonts w:ascii="Times New Roman" w:eastAsia="Calibri" w:hAnsi="Times New Roman" w:cs="Times New Roman"/>
                <w:sz w:val="16"/>
                <w:szCs w:val="16"/>
                <w:lang w:val="de-DE"/>
              </w:rPr>
              <w:t>(N/A)</w:t>
            </w:r>
          </w:p>
        </w:tc>
        <w:tc>
          <w:tcPr>
            <w:tcW w:w="1035" w:type="pct"/>
          </w:tcPr>
          <w:p w14:paraId="33D05E76"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tl/>
              </w:rPr>
              <w:t>2</w:t>
            </w:r>
          </w:p>
        </w:tc>
        <w:tc>
          <w:tcPr>
            <w:tcW w:w="968" w:type="pct"/>
          </w:tcPr>
          <w:p w14:paraId="5BC494C8"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1</w:t>
            </w:r>
          </w:p>
        </w:tc>
        <w:tc>
          <w:tcPr>
            <w:tcW w:w="1168" w:type="pct"/>
          </w:tcPr>
          <w:p w14:paraId="1F8C942D"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1</w:t>
            </w:r>
          </w:p>
        </w:tc>
        <w:tc>
          <w:tcPr>
            <w:tcW w:w="826" w:type="pct"/>
          </w:tcPr>
          <w:p w14:paraId="6F1D3BD1"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tl/>
              </w:rPr>
              <w:t>4</w:t>
            </w:r>
          </w:p>
        </w:tc>
      </w:tr>
      <w:tr w:rsidR="00F12BEA" w:rsidRPr="00F12BEA" w14:paraId="35244474" w14:textId="77777777" w:rsidTr="005A4F62">
        <w:tc>
          <w:tcPr>
            <w:tcW w:w="1003" w:type="pct"/>
          </w:tcPr>
          <w:p w14:paraId="61EEADF1" w14:textId="77777777" w:rsidR="00F12BEA" w:rsidRPr="00F12BEA" w:rsidRDefault="00F12BEA" w:rsidP="00F12BEA">
            <w:pPr>
              <w:bidi/>
              <w:rPr>
                <w:rFonts w:ascii="Times New Roman" w:eastAsia="Calibri" w:hAnsi="Times New Roman" w:cs="Times New Roman"/>
                <w:sz w:val="16"/>
                <w:szCs w:val="16"/>
              </w:rPr>
            </w:pPr>
            <w:r w:rsidRPr="00F12BEA">
              <w:rPr>
                <w:rFonts w:ascii="Times New Roman" w:eastAsia="Calibri" w:hAnsi="Times New Roman" w:cs="Times New Roman"/>
                <w:sz w:val="16"/>
                <w:szCs w:val="16"/>
              </w:rPr>
              <w:t>Walsh, 2023</w:t>
            </w:r>
            <w:r w:rsidRPr="00F12BEA">
              <w:rPr>
                <w:rFonts w:ascii="Times New Roman" w:eastAsia="Calibri" w:hAnsi="Times New Roman" w:cs="Times New Roman"/>
                <w:sz w:val="16"/>
                <w:szCs w:val="16"/>
              </w:rPr>
              <w:fldChar w:fldCharType="begin" w:fldLock="1"/>
            </w:r>
            <w:r w:rsidRPr="00F12BEA">
              <w:rPr>
                <w:rFonts w:ascii="Times New Roman" w:eastAsia="Calibri" w:hAnsi="Times New Roman" w:cs="Times New Roman"/>
                <w:sz w:val="16"/>
                <w:szCs w:val="16"/>
              </w:rPr>
              <w:instrText>ADDIN CSL_CITATION {"citationItems":[{"id":"ITEM-1","itemData":{"DOI":"10.1186/s13063-023-07543-2","ISBN":"1306302307","ISSN":"1745-6215","author":[{"dropping-particle":"","family":"Walsh","given":"Zach","non-dropping-particle":"","parse-names":false,"suffix":""},{"dropping-particle":"","family":"Mitchell","given":"Ian","non-dropping-particle":"","parse-names":false,"suffix":""},{"dropping-particle":"","family":"Crosby","given":"Kim","non-dropping-particle":"","parse-names":false,"suffix":""},{"dropping-particle":"","family":"Pierre","given":"Michelle St","non-dropping-particle":"","parse-names":false,"suffix":""},{"dropping-particle":"","family":"Declerck","given":"Drew","non-dropping-particle":"","parse-names":false,"suffix":""},{"dropping-particle":"","family":"Ong","given":"Kaye","non-dropping-particle":"","parse-names":false,"suffix":""},{"dropping-particle":"","family":"Lucas","given":"Philippe","non-dropping-particle":"","parse-names":false,"suffix":""}],"container-title":"Trials","id":"ITEM-1","issue":"578","issued":{"date-parts":[["2023"]]},"page":"23-26","publisher":"BioMed Central","title":"A small clinical trial of vaporized cannabis for PTSD: suggestive results and directions for future study","type":"article-journal","volume":"24"},"uris":["http://www.mendeley.com/documents/?uuid=244ad5bf-2e4e-4574-bcf9-cc90781afc64"]}],"mendeley":{"formattedCitation":"&lt;sup&gt;3&lt;/sup&gt;","plainTextFormattedCitation":"3","previouslyFormattedCitation":"(3)"},"properties":{"noteIndex":0},"schema":"https://github.com/citation-style-language/schema/raw/master/csl-citation.json"}</w:instrText>
            </w:r>
            <w:r w:rsidRPr="00F12BEA">
              <w:rPr>
                <w:rFonts w:ascii="Times New Roman" w:eastAsia="Calibri" w:hAnsi="Times New Roman" w:cs="Times New Roman"/>
                <w:sz w:val="16"/>
                <w:szCs w:val="16"/>
              </w:rPr>
              <w:fldChar w:fldCharType="separate"/>
            </w:r>
            <w:r w:rsidRPr="00F12BEA">
              <w:rPr>
                <w:rFonts w:ascii="Times New Roman" w:eastAsia="Calibri" w:hAnsi="Times New Roman" w:cs="Times New Roman"/>
                <w:noProof/>
                <w:sz w:val="16"/>
                <w:szCs w:val="16"/>
                <w:vertAlign w:val="superscript"/>
              </w:rPr>
              <w:t>3</w:t>
            </w:r>
            <w:r w:rsidRPr="00F12BEA">
              <w:rPr>
                <w:rFonts w:ascii="Times New Roman" w:eastAsia="Calibri" w:hAnsi="Times New Roman" w:cs="Times New Roman"/>
                <w:sz w:val="16"/>
                <w:szCs w:val="16"/>
              </w:rPr>
              <w:fldChar w:fldCharType="end"/>
            </w:r>
            <w:r w:rsidRPr="00F12BEA">
              <w:rPr>
                <w:rFonts w:ascii="Times New Roman" w:eastAsia="Calibri" w:hAnsi="Times New Roman" w:cs="Times New Roman"/>
                <w:sz w:val="16"/>
                <w:szCs w:val="16"/>
              </w:rPr>
              <w:t xml:space="preserve"> (NCT02517424)</w:t>
            </w:r>
          </w:p>
        </w:tc>
        <w:tc>
          <w:tcPr>
            <w:tcW w:w="1035" w:type="pct"/>
          </w:tcPr>
          <w:p w14:paraId="1C93F0B0"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1</w:t>
            </w:r>
          </w:p>
        </w:tc>
        <w:tc>
          <w:tcPr>
            <w:tcW w:w="968" w:type="pct"/>
          </w:tcPr>
          <w:p w14:paraId="72854642"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1</w:t>
            </w:r>
          </w:p>
        </w:tc>
        <w:tc>
          <w:tcPr>
            <w:tcW w:w="1168" w:type="pct"/>
          </w:tcPr>
          <w:p w14:paraId="7DE54643"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1</w:t>
            </w:r>
          </w:p>
        </w:tc>
        <w:tc>
          <w:tcPr>
            <w:tcW w:w="826" w:type="pct"/>
          </w:tcPr>
          <w:p w14:paraId="5FC574F2"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3</w:t>
            </w:r>
          </w:p>
        </w:tc>
      </w:tr>
      <w:tr w:rsidR="00F12BEA" w:rsidRPr="00F12BEA" w14:paraId="15FA49A8" w14:textId="77777777" w:rsidTr="005A4F62">
        <w:tc>
          <w:tcPr>
            <w:tcW w:w="1003" w:type="pct"/>
          </w:tcPr>
          <w:p w14:paraId="4B62D621" w14:textId="77777777" w:rsidR="00F12BEA" w:rsidRPr="00F12BEA" w:rsidRDefault="00F12BEA" w:rsidP="00F12BEA">
            <w:pPr>
              <w:bidi/>
              <w:rPr>
                <w:rFonts w:ascii="Times New Roman" w:eastAsia="Calibri" w:hAnsi="Times New Roman" w:cs="Times New Roman"/>
                <w:sz w:val="16"/>
                <w:szCs w:val="16"/>
              </w:rPr>
            </w:pPr>
            <w:r w:rsidRPr="00F12BEA">
              <w:rPr>
                <w:rFonts w:ascii="Times New Roman" w:eastAsia="Calibri" w:hAnsi="Times New Roman" w:cs="Times New Roman"/>
                <w:sz w:val="16"/>
                <w:szCs w:val="16"/>
                <w:lang w:val="pt-BR"/>
              </w:rPr>
              <w:t>Bolsoni, 2022</w:t>
            </w:r>
            <w:r w:rsidRPr="00F12BEA">
              <w:rPr>
                <w:rFonts w:ascii="Times New Roman" w:eastAsia="Calibri" w:hAnsi="Times New Roman" w:cs="Times New Roman"/>
                <w:sz w:val="16"/>
                <w:szCs w:val="16"/>
              </w:rPr>
              <w:fldChar w:fldCharType="begin" w:fldLock="1"/>
            </w:r>
            <w:r w:rsidRPr="00F12BEA">
              <w:rPr>
                <w:rFonts w:ascii="Times New Roman" w:eastAsia="Calibri" w:hAnsi="Times New Roman" w:cs="Times New Roman"/>
                <w:sz w:val="16"/>
                <w:szCs w:val="16"/>
                <w:lang w:val="pt-BR"/>
              </w:rPr>
              <w:instrText>ADDIN CSL_CITATION {"citationItems":[{"id":"ITEM-1","itemData":{"DOI":"10.1590/1516-4446-2021-2317","ISBN":"1516444620","ISSN":"1809452X","PMID":"35293520","abstract":"Objectives: We assessed whether administering cannabidiol (CBD) before recalling the traumatic event that triggered their disorder attenuates anxiety in patients with post-traumatic stress disorder (PTSD). As an exploratory pilot analysis, we also investigated whether this effect depends on the nature of the event (sexual vs. nonsexual trauma). Methods: Thirty-three patients of both sexes with PTSD were recruited and randomized 1:1 into two groups. One group received oral CBD (300 mg), and the other received a placebo before listening to a digital audio playback of their previously recorded report of the trigger event. Subjective and physiological measurements were taken before and after recall. We analyzed the data in two subsamples: Trigger events involving sexual and nonsexual trauma. Results: In the nonsexual trauma group, the differences between measurements before and after recall were significantly smaller with CBD than placebo; this held true for anxiety and cognitive impairment. However, in the sexual trauma group, the differences were non-significant for both measurements. Conclusion: A single dose of CBD (300mg) attenuated the increased anxiety and cognitive impairment induced by recalling a traumatic event in patients with PTSD when the event involved nonsexual trauma.","author":[{"dropping-particle":"","family":"Bolsoni","given":"Livia Maria","non-dropping-particle":"","parse-names":false,"suffix":""},{"dropping-particle":"","family":"Crippa","given":"Jose Alexandre S.","non-dropping-particle":"","parse-names":false,"suffix":""},{"dropping-particle":"","family":"Hallak","given":"Jaime Eduardo Cecflio","non-dropping-particle":"","parse-names":false,"suffix":""},{"dropping-particle":"","family":"Guimaraes","given":"Francisco Silveira","non-dropping-particle":"","parse-names":false,"suffix":""},{"dropping-particle":"","family":"Zuardi","given":"Antonio Waldo","non-dropping-particle":"","parse-names":false,"suffix":""}],"container-title":"Brazilian Journal of Psychiatry","id":"ITEM-1","issue":"3","issued":{"date-parts":[["2022"]]},"page":"298-307","title":"The anxiolytic effect of cannabidiol depends on the nature of the trauma when patients with post-traumatic stress disorder recall their trigger event","type":"article-journal","volume":"44"},"uris":["http://www.mendeley.com/documents/?uuid=a721a980-296a-45fc-a1a8-1675e3cb94f2","http://www.mendeley.com/documents/?uuid=a01c46cd-b5c3-441c-b13c-cd5472396a78"]}],"mendeley":{"formattedCitation":"&lt;sup&gt;4&lt;/sup&gt;","plainTextFormattedCitation":"4","previouslyFormattedCitation":"(4)"},"properties":{"noteIndex":0},"schema":"https://github.com/citation-style-language/schema/raw/master/csl-citation.json"}</w:instrText>
            </w:r>
            <w:r w:rsidRPr="00F12BEA">
              <w:rPr>
                <w:rFonts w:ascii="Times New Roman" w:eastAsia="Calibri" w:hAnsi="Times New Roman" w:cs="Times New Roman"/>
                <w:sz w:val="16"/>
                <w:szCs w:val="16"/>
              </w:rPr>
              <w:fldChar w:fldCharType="separate"/>
            </w:r>
            <w:r w:rsidRPr="00F12BEA">
              <w:rPr>
                <w:rFonts w:ascii="Times New Roman" w:eastAsia="Calibri" w:hAnsi="Times New Roman" w:cs="Times New Roman"/>
                <w:noProof/>
                <w:sz w:val="16"/>
                <w:szCs w:val="16"/>
                <w:vertAlign w:val="superscript"/>
                <w:lang w:val="pt-BR"/>
              </w:rPr>
              <w:t>4</w:t>
            </w:r>
            <w:r w:rsidRPr="00F12BEA">
              <w:rPr>
                <w:rFonts w:ascii="Times New Roman" w:eastAsia="Calibri" w:hAnsi="Times New Roman" w:cs="Times New Roman"/>
                <w:sz w:val="16"/>
                <w:szCs w:val="16"/>
              </w:rPr>
              <w:fldChar w:fldCharType="end"/>
            </w:r>
            <w:r w:rsidRPr="00F12BEA">
              <w:rPr>
                <w:rFonts w:ascii="Times New Roman" w:eastAsia="Calibri" w:hAnsi="Times New Roman" w:cs="Times New Roman"/>
                <w:sz w:val="16"/>
                <w:szCs w:val="16"/>
                <w:lang w:val="pt-BR"/>
              </w:rPr>
              <w:t xml:space="preserve"> </w:t>
            </w:r>
            <w:r w:rsidRPr="00F12BEA">
              <w:rPr>
                <w:rFonts w:ascii="Times New Roman" w:eastAsia="Calibri" w:hAnsi="Times New Roman" w:cs="Times New Roman"/>
                <w:sz w:val="16"/>
                <w:szCs w:val="16"/>
                <w:lang w:val="de-DE"/>
              </w:rPr>
              <w:t>(N/A)</w:t>
            </w:r>
          </w:p>
        </w:tc>
        <w:tc>
          <w:tcPr>
            <w:tcW w:w="1035" w:type="pct"/>
          </w:tcPr>
          <w:p w14:paraId="29BD8E79"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2</w:t>
            </w:r>
          </w:p>
        </w:tc>
        <w:tc>
          <w:tcPr>
            <w:tcW w:w="968" w:type="pct"/>
          </w:tcPr>
          <w:p w14:paraId="680F93AB"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2</w:t>
            </w:r>
          </w:p>
        </w:tc>
        <w:tc>
          <w:tcPr>
            <w:tcW w:w="1168" w:type="pct"/>
          </w:tcPr>
          <w:p w14:paraId="38A0ED8D"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0</w:t>
            </w:r>
          </w:p>
        </w:tc>
        <w:tc>
          <w:tcPr>
            <w:tcW w:w="826" w:type="pct"/>
          </w:tcPr>
          <w:p w14:paraId="10C5F951"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4</w:t>
            </w:r>
          </w:p>
        </w:tc>
      </w:tr>
      <w:tr w:rsidR="00F12BEA" w:rsidRPr="00F12BEA" w14:paraId="45849D2C" w14:textId="77777777" w:rsidTr="005A4F62">
        <w:tc>
          <w:tcPr>
            <w:tcW w:w="1003" w:type="pct"/>
          </w:tcPr>
          <w:p w14:paraId="3DE87278" w14:textId="77777777" w:rsidR="00F12BEA" w:rsidRPr="00F12BEA" w:rsidRDefault="00F12BEA" w:rsidP="00F12BEA">
            <w:pPr>
              <w:bidi/>
              <w:rPr>
                <w:rFonts w:ascii="Times New Roman" w:eastAsia="Calibri" w:hAnsi="Times New Roman" w:cs="Times New Roman"/>
                <w:sz w:val="16"/>
                <w:szCs w:val="16"/>
              </w:rPr>
            </w:pPr>
            <w:r w:rsidRPr="00F12BEA">
              <w:rPr>
                <w:rFonts w:ascii="Times New Roman" w:eastAsia="Calibri" w:hAnsi="Times New Roman" w:cs="Times New Roman"/>
                <w:sz w:val="16"/>
                <w:szCs w:val="16"/>
              </w:rPr>
              <w:t>Bolsoni, 2022</w:t>
            </w:r>
            <w:r w:rsidRPr="00F12BEA">
              <w:rPr>
                <w:rFonts w:ascii="Times New Roman" w:eastAsia="Calibri" w:hAnsi="Times New Roman" w:cs="Times New Roman"/>
                <w:sz w:val="16"/>
                <w:szCs w:val="16"/>
              </w:rPr>
              <w:fldChar w:fldCharType="begin" w:fldLock="1"/>
            </w:r>
            <w:r w:rsidRPr="00F12BEA">
              <w:rPr>
                <w:rFonts w:ascii="Times New Roman" w:eastAsia="Calibri" w:hAnsi="Times New Roman" w:cs="Times New Roman"/>
                <w:sz w:val="16"/>
                <w:szCs w:val="16"/>
              </w:rPr>
              <w:instrText>ADDIN CSL_CITATION {"citationItems":[{"id":"ITEM-1","itemData":{"DOI":"10.1007/s00213-021-06043-y","ISBN":"0123456789","ISSN":"14322072","PMID":"35029706","abstract":"Studies with cannabidiol (CBD) suggest that this compound has anxiolytic properties and may mediate the reconsolidation and extinction of aversive memories. The objective of this study was to test whether the administration of CBD 300 mg before the recall of traumatic events attenuated symptoms usually induced by recall in subjects diagnosed with posttraumatic stress disorder (PTSD) and if its potential effects interfere with the reconsolidation of aversive memories. The double-blind trial included 33 participants of both sexes, aged between 18 and 60 years, diagnosed with PTSD according to the SCID-5 and randomly allocated to two groups treated with CBD (n = 17) and placebo (n = 16). In the first experimental section, participants were matched by sex, age, body mass index (BMI), and PTSD symptoms as assessed with the Posttraumatic Stress Disorder Checklist (PCL-5). On the same day, participants prepared the behavior test, recording accounts of their traumas in digital audio for a minute and a half and then imagining the trauma for 30 s. After 7 days, participants received CBD (300 mg) or placebo and performed the behavioral test, listening to the trauma account and imagining themselves in that situation. Before and after the behavioral test, subjective changes in mood and anxiety were recorded (Visual and Analogical Mood Scale — VAMS and STAI-state), along with physiological correlates of anxiety blood pressure (BP), heart rate (HR), and salivary cortisol (SC). Seven days later, participants underwent the same procedures as the previous session, but without the pharmacological intervention, to assess the effect on reconsolidation of traumatic memories. We found that CBD significantly attenuated the increase in the VAMS scale cognitive impairment factor scores, under the CBD’s effect, with this effect remaining 1 week after drug administration. No significant differences between the effects of CBD and placebo on anxiety, alertness, and discomfort induced by the recall of the traumatic event during the pharmacological intervention and in the subsequent week, in the absence of it. There were no significant differences between the CBD and placebo groups regarding physiological data (BP, HR, and SC). The attenuation of cognitive impairments during trauma recall under the effect of CBD may have interfered with the reconsolidation of traumatic memories concerning its association with cognitive impairments.","author":[{"dropping-particle":"","family":"Bolsoni","given":"Lívia Maria","non-dropping-particle":"","parse-names":false,"suffix":""},{"dropping-particle":"","family":"Crippa","given":"José Alexandre S.","non-dropping-particle":"","parse-names":false,"suffix":""},{"dropping-particle":"","family":"Hallak","given":"Jaime Eduardo Cecílio","non-dropping-particle":"","parse-names":false,"suffix":""},{"dropping-particle":"","family":"Guimarães","given":"Francisco Silveira","non-dropping-particle":"","parse-names":false,"suffix":""},{"dropping-particle":"","family":"Zuardi","given":"Antonio Waldo","non-dropping-particle":"","parse-names":false,"suffix":""}],"container-title":"Psychopharmacology","id":"ITEM-1","issue":"5","issued":{"date-parts":[["2022"]]},"page":"1499-1507","publisher":"Springer Berlin Heidelberg","title":"Effects of cannabidiol on symptoms induced by the recall of traumatic events in patients with posttraumatic stress disorder","type":"article-journal","volume":"239"},"uris":["http://www.mendeley.com/documents/?uuid=5b3ff3dd-6eca-4c81-9eec-7c6c456881f9","http://www.mendeley.com/documents/?uuid=4571117f-228b-4678-bae4-56f65020f56a"]}],"mendeley":{"formattedCitation":"&lt;sup&gt;5&lt;/sup&gt;","plainTextFormattedCitation":"5","previouslyFormattedCitation":"(5)"},"properties":{"noteIndex":0},"schema":"https://github.com/citation-style-language/schema/raw/master/csl-citation.json"}</w:instrText>
            </w:r>
            <w:r w:rsidRPr="00F12BEA">
              <w:rPr>
                <w:rFonts w:ascii="Times New Roman" w:eastAsia="Calibri" w:hAnsi="Times New Roman" w:cs="Times New Roman"/>
                <w:sz w:val="16"/>
                <w:szCs w:val="16"/>
              </w:rPr>
              <w:fldChar w:fldCharType="separate"/>
            </w:r>
            <w:r w:rsidRPr="00F12BEA">
              <w:rPr>
                <w:rFonts w:ascii="Times New Roman" w:eastAsia="Calibri" w:hAnsi="Times New Roman" w:cs="Times New Roman"/>
                <w:noProof/>
                <w:sz w:val="16"/>
                <w:szCs w:val="16"/>
                <w:vertAlign w:val="superscript"/>
              </w:rPr>
              <w:t>5</w:t>
            </w:r>
            <w:r w:rsidRPr="00F12BEA">
              <w:rPr>
                <w:rFonts w:ascii="Times New Roman" w:eastAsia="Calibri" w:hAnsi="Times New Roman" w:cs="Times New Roman"/>
                <w:sz w:val="16"/>
                <w:szCs w:val="16"/>
              </w:rPr>
              <w:fldChar w:fldCharType="end"/>
            </w:r>
            <w:r w:rsidRPr="00F12BEA">
              <w:rPr>
                <w:rFonts w:ascii="Times New Roman" w:eastAsia="Calibri" w:hAnsi="Times New Roman" w:cs="Times New Roman"/>
                <w:sz w:val="16"/>
                <w:szCs w:val="16"/>
              </w:rPr>
              <w:t xml:space="preserve"> </w:t>
            </w:r>
            <w:r w:rsidRPr="00F12BEA">
              <w:rPr>
                <w:rFonts w:ascii="Times New Roman" w:eastAsia="Calibri" w:hAnsi="Times New Roman" w:cs="Times New Roman"/>
                <w:sz w:val="16"/>
                <w:szCs w:val="16"/>
                <w:lang w:val="de-DE"/>
              </w:rPr>
              <w:t>(N/A)</w:t>
            </w:r>
          </w:p>
        </w:tc>
        <w:tc>
          <w:tcPr>
            <w:tcW w:w="1035" w:type="pct"/>
          </w:tcPr>
          <w:p w14:paraId="197C4787"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2</w:t>
            </w:r>
          </w:p>
        </w:tc>
        <w:tc>
          <w:tcPr>
            <w:tcW w:w="968" w:type="pct"/>
          </w:tcPr>
          <w:p w14:paraId="4FD0C907"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2</w:t>
            </w:r>
          </w:p>
        </w:tc>
        <w:tc>
          <w:tcPr>
            <w:tcW w:w="1168" w:type="pct"/>
          </w:tcPr>
          <w:p w14:paraId="17BCFA38"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0</w:t>
            </w:r>
          </w:p>
        </w:tc>
        <w:tc>
          <w:tcPr>
            <w:tcW w:w="826" w:type="pct"/>
          </w:tcPr>
          <w:p w14:paraId="47D806AB"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4</w:t>
            </w:r>
          </w:p>
        </w:tc>
      </w:tr>
      <w:tr w:rsidR="00F12BEA" w:rsidRPr="00F12BEA" w14:paraId="4D6418E6" w14:textId="77777777" w:rsidTr="005A4F62">
        <w:tc>
          <w:tcPr>
            <w:tcW w:w="1003" w:type="pct"/>
          </w:tcPr>
          <w:p w14:paraId="0B8E6CAA" w14:textId="77777777" w:rsidR="00F12BEA" w:rsidRPr="00F12BEA" w:rsidRDefault="00F12BEA" w:rsidP="00F12BEA">
            <w:pPr>
              <w:bidi/>
              <w:rPr>
                <w:rFonts w:ascii="Times New Roman" w:eastAsia="Calibri" w:hAnsi="Times New Roman" w:cs="Times New Roman"/>
                <w:sz w:val="16"/>
                <w:szCs w:val="16"/>
              </w:rPr>
            </w:pPr>
            <w:r w:rsidRPr="00F12BEA">
              <w:rPr>
                <w:rFonts w:ascii="Times New Roman" w:eastAsia="Calibri" w:hAnsi="Times New Roman" w:cs="Times New Roman"/>
                <w:sz w:val="16"/>
                <w:szCs w:val="16"/>
                <w:lang w:val="de-DE"/>
              </w:rPr>
              <w:t xml:space="preserve">Bonn-Miller, 2021 </w:t>
            </w:r>
            <w:r w:rsidRPr="00F12BEA">
              <w:rPr>
                <w:rFonts w:ascii="Times New Roman" w:eastAsia="Calibri" w:hAnsi="Times New Roman" w:cs="Times New Roman"/>
                <w:sz w:val="16"/>
                <w:szCs w:val="16"/>
              </w:rPr>
              <w:fldChar w:fldCharType="begin" w:fldLock="1"/>
            </w:r>
            <w:r w:rsidRPr="00F12BEA">
              <w:rPr>
                <w:rFonts w:ascii="Times New Roman" w:eastAsia="Calibri" w:hAnsi="Times New Roman" w:cs="Times New Roman"/>
                <w:sz w:val="16"/>
                <w:szCs w:val="16"/>
                <w:lang w:val="de-DE"/>
              </w:rPr>
              <w:instrText>ADDIN CSL_CITATION {"citationItems":[{"id":"ITEM-1","itemData":{"DOI":"10.1371/journal.pone.0246990","ISBN":"1111111111","ISSN":"19326203","PMID":"33730032","abstract":"Importance There is a pressing need for development of novel pharmacology for the treatment of Posttraumatic Stress Disorder (PTSD). Given increasing use of medical cannabis among US military veterans to self-treat PTSD, there is strong public interest in whether cannabis may be a safe and effective treatment for PTSD. Objective The aim of the present study was to collect preliminary data on the safety and potential efficacy of three active concentrations of smoked cannabis (i.e., High THC = approximately 12% THC and &lt; 0.05% CBD; High CBD = 11% CBD and 0.50% THC; THC+CBD = approximately 7.9% THC and 8.1% CBD, and placebo = &lt; 0.03% THC and &lt; 0.01% CBD) compared to placebo in the treatment of PTSD among military veterans. Methods The study used a double-blind, cross-over design, where participants were randomly assigned to receive three weeks of either active treatment or placebo in Stage 1 (N = 80), and then were re-randomized after a 2-week washout period to receive one of the other three active treatments in Stage 2 (N = 74). The primary outcome measure was change in PTSD symptom severity from baseline to end of treatment in Stage 1. Results The study did not find a significant difference in change in PTSD symptom severity between the active cannabis concentrations and placebo by the end of Stage 1. All three active concentrations of smoked cannabis were generally well tolerated. Conclusions and relevance The present study is the first randomized placebo-controlled trial of smoked cannabis for PTSD. All treatment groups, including placebo, showed good tolerability and significant improvements in PTSD symptoms during three weeks of treatment, but no active treatment statistically outperformed placebo in this brief, preliminary trial. Additional well-controlled and adequately powered studies with cannabis suitable for FDA drug development are needed to determine whether smoked cannabis improves symptoms of PTSD.","author":[{"dropping-particle":"","family":"Bonn-Miller","given":"Marcel O","non-dropping-particle":"","parse-names":false,"suffix":""},{"dropping-particle":"","family":"Sisley","given":"Sue","non-dropping-particle":"","parse-names":false,"suffix":""},{"dropping-particle":"","family":"Riggs","given":"Paula","non-dropping-particle":"","parse-names":false,"suffix":""},{"dropping-particle":"","family":"Yazar-Klosinski","given":"Berra","non-dropping-particle":"","parse-names":false,"suffix":""},{"dropping-particle":"","family":"Wang","given":"Julie B.","non-dropping-particle":"","parse-names":false,"suffix":""},{"dropping-particle":"","family":"Loflin","given":"Mallory J.E.","non-dropping-particle":"","parse-names":false,"suffix":""},{"dropping-particle":"","family":"Shechet","given":"Benjamin","non-dropping-particle":"","parse-names":false,"suffix":""},{"dropping-particle":"","family":"Hennigan","given":"Colin","non-dropping-particle":"","parse-names":false,"suffix":""},{"dropping-particle":"","family":"Matthews","given":"Rebecca","non-dropping-particle":"","parse-names":false,"suffix":""},{"dropping-particle":"","family":"Emerson","given":"Amy","non-dropping-particle":"","parse-names":false,"suffix":""},{"dropping-particle":"","family":"Doblin","given":"Rick","non-dropping-particle":"","parse-names":false,"suffix":""}],"container-title":"PLoS ONE","id":"ITEM-1","issue":"3 March","issued":{"date-parts":[["2021"]]},"page":"1-26","title":"The short-term impact of 3 smoked cannabis preparations versus placebo on PTSD symptoms: A randomized cross-over clinical trial","type":"article-journal","volume":"16"},"uris":["http://www.mendeley.com/documents/?uuid=4ee9481e-cb75-41e4-8f41-5957d474ae08"]}],"mendeley":{"formattedCitation":"&lt;sup&gt;6&lt;/sup&gt;","plainTextFormattedCitation":"6","previouslyFormattedCitation":"(6)"},"properties":{"noteIndex":0},"schema":"https://github.com/citation-style-language/schema/raw/master/csl-citation.json"}</w:instrText>
            </w:r>
            <w:r w:rsidRPr="00F12BEA">
              <w:rPr>
                <w:rFonts w:ascii="Times New Roman" w:eastAsia="Calibri" w:hAnsi="Times New Roman" w:cs="Times New Roman"/>
                <w:sz w:val="16"/>
                <w:szCs w:val="16"/>
              </w:rPr>
              <w:fldChar w:fldCharType="separate"/>
            </w:r>
            <w:r w:rsidRPr="00F12BEA">
              <w:rPr>
                <w:rFonts w:ascii="Times New Roman" w:eastAsia="Calibri" w:hAnsi="Times New Roman" w:cs="Times New Roman"/>
                <w:noProof/>
                <w:sz w:val="16"/>
                <w:szCs w:val="16"/>
                <w:vertAlign w:val="superscript"/>
                <w:lang w:val="de-DE"/>
              </w:rPr>
              <w:t>6</w:t>
            </w:r>
            <w:r w:rsidRPr="00F12BEA">
              <w:rPr>
                <w:rFonts w:ascii="Times New Roman" w:eastAsia="Calibri" w:hAnsi="Times New Roman" w:cs="Times New Roman"/>
                <w:sz w:val="16"/>
                <w:szCs w:val="16"/>
              </w:rPr>
              <w:fldChar w:fldCharType="end"/>
            </w:r>
            <w:r w:rsidRPr="00F12BEA">
              <w:rPr>
                <w:rFonts w:ascii="Times New Roman" w:eastAsia="Calibri" w:hAnsi="Times New Roman" w:cs="Times New Roman"/>
                <w:sz w:val="16"/>
                <w:szCs w:val="16"/>
                <w:lang w:val="de-DE"/>
              </w:rPr>
              <w:t xml:space="preserve"> (N/A)</w:t>
            </w:r>
          </w:p>
        </w:tc>
        <w:tc>
          <w:tcPr>
            <w:tcW w:w="1035" w:type="pct"/>
          </w:tcPr>
          <w:p w14:paraId="71EB7AC4" w14:textId="77777777" w:rsidR="00F12BEA" w:rsidRPr="00F12BEA" w:rsidRDefault="00F12BEA" w:rsidP="00F12BEA">
            <w:pPr>
              <w:bidi/>
              <w:jc w:val="center"/>
              <w:rPr>
                <w:rFonts w:ascii="Times New Roman" w:eastAsia="Calibri" w:hAnsi="Times New Roman" w:cs="Times New Roman"/>
                <w:sz w:val="16"/>
                <w:szCs w:val="16"/>
                <w:rtl/>
                <w:lang w:val="es-ES"/>
              </w:rPr>
            </w:pPr>
            <w:r w:rsidRPr="00F12BEA">
              <w:rPr>
                <w:rFonts w:ascii="Times New Roman" w:eastAsia="Calibri" w:hAnsi="Times New Roman" w:cs="Times New Roman"/>
                <w:sz w:val="16"/>
                <w:szCs w:val="16"/>
              </w:rPr>
              <w:t>2</w:t>
            </w:r>
          </w:p>
        </w:tc>
        <w:tc>
          <w:tcPr>
            <w:tcW w:w="968" w:type="pct"/>
          </w:tcPr>
          <w:p w14:paraId="71D19634" w14:textId="77777777" w:rsidR="00F12BEA" w:rsidRPr="00F12BEA" w:rsidRDefault="00F12BEA" w:rsidP="00F12BEA">
            <w:pPr>
              <w:bidi/>
              <w:jc w:val="center"/>
              <w:rPr>
                <w:rFonts w:ascii="Times New Roman" w:eastAsia="Calibri" w:hAnsi="Times New Roman" w:cs="Times New Roman"/>
                <w:sz w:val="16"/>
                <w:szCs w:val="16"/>
                <w:rtl/>
                <w:lang w:val="es-ES"/>
              </w:rPr>
            </w:pPr>
            <w:r w:rsidRPr="00F12BEA">
              <w:rPr>
                <w:rFonts w:ascii="Times New Roman" w:eastAsia="Calibri" w:hAnsi="Times New Roman" w:cs="Times New Roman"/>
                <w:sz w:val="16"/>
                <w:szCs w:val="16"/>
              </w:rPr>
              <w:t>1</w:t>
            </w:r>
          </w:p>
        </w:tc>
        <w:tc>
          <w:tcPr>
            <w:tcW w:w="1168" w:type="pct"/>
          </w:tcPr>
          <w:p w14:paraId="107C4367" w14:textId="77777777" w:rsidR="00F12BEA" w:rsidRPr="00F12BEA" w:rsidRDefault="00F12BEA" w:rsidP="00F12BEA">
            <w:pPr>
              <w:bidi/>
              <w:jc w:val="center"/>
              <w:rPr>
                <w:rFonts w:ascii="Times New Roman" w:eastAsia="Calibri" w:hAnsi="Times New Roman" w:cs="Times New Roman"/>
                <w:sz w:val="16"/>
                <w:szCs w:val="16"/>
                <w:rtl/>
                <w:lang w:val="es-ES"/>
              </w:rPr>
            </w:pPr>
            <w:r w:rsidRPr="00F12BEA">
              <w:rPr>
                <w:rFonts w:ascii="Times New Roman" w:eastAsia="Calibri" w:hAnsi="Times New Roman" w:cs="Times New Roman"/>
                <w:sz w:val="16"/>
                <w:szCs w:val="16"/>
              </w:rPr>
              <w:t>1</w:t>
            </w:r>
          </w:p>
        </w:tc>
        <w:tc>
          <w:tcPr>
            <w:tcW w:w="826" w:type="pct"/>
          </w:tcPr>
          <w:p w14:paraId="0A32794C" w14:textId="77777777" w:rsidR="00F12BEA" w:rsidRPr="00F12BEA" w:rsidRDefault="00F12BEA" w:rsidP="00F12BEA">
            <w:pPr>
              <w:bidi/>
              <w:jc w:val="center"/>
              <w:rPr>
                <w:rFonts w:ascii="Times New Roman" w:eastAsia="Calibri" w:hAnsi="Times New Roman" w:cs="Times New Roman"/>
                <w:sz w:val="16"/>
                <w:szCs w:val="16"/>
              </w:rPr>
            </w:pPr>
            <w:r w:rsidRPr="00F12BEA">
              <w:rPr>
                <w:rFonts w:ascii="Times New Roman" w:eastAsia="Calibri" w:hAnsi="Times New Roman" w:cs="Times New Roman"/>
                <w:sz w:val="16"/>
                <w:szCs w:val="16"/>
              </w:rPr>
              <w:t>4</w:t>
            </w:r>
          </w:p>
        </w:tc>
      </w:tr>
      <w:tr w:rsidR="00F12BEA" w:rsidRPr="00F12BEA" w14:paraId="0AB470CF" w14:textId="77777777" w:rsidTr="005A4F62">
        <w:tc>
          <w:tcPr>
            <w:tcW w:w="1003" w:type="pct"/>
          </w:tcPr>
          <w:p w14:paraId="141C038D" w14:textId="77777777" w:rsidR="00F12BEA" w:rsidRPr="00F12BEA" w:rsidRDefault="00F12BEA" w:rsidP="00F12BEA">
            <w:pPr>
              <w:bidi/>
              <w:rPr>
                <w:rFonts w:ascii="Times New Roman" w:eastAsia="Calibri" w:hAnsi="Times New Roman" w:cs="Times New Roman"/>
                <w:sz w:val="16"/>
                <w:szCs w:val="16"/>
                <w:lang w:val="de-DE"/>
              </w:rPr>
            </w:pPr>
            <w:r w:rsidRPr="00F12BEA">
              <w:rPr>
                <w:rFonts w:ascii="Times New Roman" w:eastAsia="Calibri" w:hAnsi="Times New Roman" w:cs="Times New Roman"/>
                <w:sz w:val="16"/>
                <w:szCs w:val="16"/>
                <w:lang w:val="de-DE"/>
              </w:rPr>
              <w:t>Jetly, 2015</w:t>
            </w:r>
            <w:r w:rsidRPr="00F12BEA">
              <w:rPr>
                <w:rFonts w:ascii="Times New Roman" w:eastAsia="Calibri" w:hAnsi="Times New Roman" w:cs="Times New Roman"/>
                <w:sz w:val="16"/>
                <w:szCs w:val="16"/>
              </w:rPr>
              <w:fldChar w:fldCharType="begin" w:fldLock="1"/>
            </w:r>
            <w:r w:rsidRPr="00F12BEA">
              <w:rPr>
                <w:rFonts w:ascii="Times New Roman" w:eastAsia="Calibri" w:hAnsi="Times New Roman" w:cs="Times New Roman"/>
                <w:sz w:val="16"/>
                <w:szCs w:val="16"/>
                <w:lang w:val="de-DE"/>
              </w:rPr>
              <w:instrText>ADDIN CSL_CITATION {"citationItems":[{"id":"ITEM-1","itemData":{"author":[{"dropping-particle":"","family":"Jetly","given":"Rakesh","non-dropping-particle":"","parse-names":false,"suffix":""},{"dropping-particle":"","family":"Heber","given":"Alexandra","non-dropping-particle":"","parse-names":false,"suffix":""},{"dropping-particle":"","family":"Fraser","given":"George","non-dropping-particle":"","parse-names":false,"suffix":""},{"dropping-particle":"","family":"Boisvert","given":"Denis","non-dropping-particle":"","parse-names":false,"suffix":""}],"container-title":"Psychoneuroendocrinology","id":"ITEM-1","issued":{"date-parts":[["2015"]]},"page":"585-588","publisher":"Elsevier","title":"The efficacy of nabilone, a synthetic cannabinoid, in the treatment of PTSD-associated nightmares: a preliminary randomized, double-blind, placebo-controlled cross-over design study","type":"article-journal","volume":"51"},"uris":["http://www.mendeley.com/documents/?uuid=11cc6cd2-7c62-45da-962b-3dcfd8063e43"]}],"mendeley":{"formattedCitation":"&lt;sup&gt;7&lt;/sup&gt;","plainTextFormattedCitation":"7","previouslyFormattedCitation":"(7)"},"properties":{"noteIndex":0},"schema":"https://github.com/citation-style-language/schema/raw/master/csl-citation.json"}</w:instrText>
            </w:r>
            <w:r w:rsidRPr="00F12BEA">
              <w:rPr>
                <w:rFonts w:ascii="Times New Roman" w:eastAsia="Calibri" w:hAnsi="Times New Roman" w:cs="Times New Roman"/>
                <w:sz w:val="16"/>
                <w:szCs w:val="16"/>
              </w:rPr>
              <w:fldChar w:fldCharType="separate"/>
            </w:r>
            <w:r w:rsidRPr="00F12BEA">
              <w:rPr>
                <w:rFonts w:ascii="Times New Roman" w:eastAsia="Calibri" w:hAnsi="Times New Roman" w:cs="Times New Roman"/>
                <w:noProof/>
                <w:sz w:val="16"/>
                <w:szCs w:val="16"/>
                <w:vertAlign w:val="superscript"/>
                <w:lang w:val="de-DE"/>
              </w:rPr>
              <w:t>7</w:t>
            </w:r>
            <w:r w:rsidRPr="00F12BEA">
              <w:rPr>
                <w:rFonts w:ascii="Times New Roman" w:eastAsia="Calibri" w:hAnsi="Times New Roman" w:cs="Times New Roman"/>
                <w:sz w:val="16"/>
                <w:szCs w:val="16"/>
              </w:rPr>
              <w:fldChar w:fldCharType="end"/>
            </w:r>
            <w:r w:rsidRPr="00F12BEA">
              <w:rPr>
                <w:rFonts w:ascii="Times New Roman" w:eastAsia="Calibri" w:hAnsi="Times New Roman" w:cs="Times New Roman"/>
                <w:sz w:val="16"/>
                <w:szCs w:val="16"/>
                <w:lang w:val="de-DE"/>
              </w:rPr>
              <w:t xml:space="preserve"> (N/A)</w:t>
            </w:r>
          </w:p>
        </w:tc>
        <w:tc>
          <w:tcPr>
            <w:tcW w:w="1035" w:type="pct"/>
          </w:tcPr>
          <w:p w14:paraId="11C10374"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1</w:t>
            </w:r>
          </w:p>
        </w:tc>
        <w:tc>
          <w:tcPr>
            <w:tcW w:w="968" w:type="pct"/>
          </w:tcPr>
          <w:p w14:paraId="34AE3AB4"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2</w:t>
            </w:r>
          </w:p>
        </w:tc>
        <w:tc>
          <w:tcPr>
            <w:tcW w:w="1168" w:type="pct"/>
          </w:tcPr>
          <w:p w14:paraId="1B0EE2C2"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1</w:t>
            </w:r>
          </w:p>
        </w:tc>
        <w:tc>
          <w:tcPr>
            <w:tcW w:w="826" w:type="pct"/>
          </w:tcPr>
          <w:p w14:paraId="251DFE60" w14:textId="77777777" w:rsidR="00F12BEA" w:rsidRPr="00F12BEA" w:rsidRDefault="00F12BEA" w:rsidP="00F12BEA">
            <w:pPr>
              <w:bidi/>
              <w:jc w:val="center"/>
              <w:rPr>
                <w:rFonts w:ascii="Times New Roman" w:eastAsia="Calibri" w:hAnsi="Times New Roman" w:cs="Times New Roman"/>
                <w:sz w:val="16"/>
                <w:szCs w:val="16"/>
                <w:rtl/>
              </w:rPr>
            </w:pPr>
            <w:r w:rsidRPr="00F12BEA">
              <w:rPr>
                <w:rFonts w:ascii="Times New Roman" w:eastAsia="Calibri" w:hAnsi="Times New Roman" w:cs="Times New Roman"/>
                <w:sz w:val="16"/>
                <w:szCs w:val="16"/>
              </w:rPr>
              <w:t>4</w:t>
            </w:r>
          </w:p>
        </w:tc>
      </w:tr>
    </w:tbl>
    <w:p w14:paraId="47587710" w14:textId="77777777" w:rsidR="00F12BEA" w:rsidRPr="00F12BEA" w:rsidRDefault="00F12BEA" w:rsidP="00F12BEA">
      <w:pPr>
        <w:bidi/>
        <w:spacing w:line="360" w:lineRule="auto"/>
        <w:rPr>
          <w:rFonts w:ascii="Times New Roman" w:eastAsia="Calibri" w:hAnsi="Times New Roman" w:cs="Times New Roman"/>
          <w:sz w:val="22"/>
          <w:szCs w:val="22"/>
        </w:rPr>
      </w:pPr>
    </w:p>
    <w:p w14:paraId="27DC6DB1" w14:textId="77777777" w:rsidR="00F12BEA" w:rsidRPr="00F12BEA" w:rsidRDefault="00F12BEA" w:rsidP="00F12BEA">
      <w:pPr>
        <w:spacing w:line="259" w:lineRule="auto"/>
        <w:rPr>
          <w:rFonts w:ascii="Times New Roman" w:eastAsia="Calibri" w:hAnsi="Times New Roman" w:cs="Times New Roman"/>
          <w:b/>
          <w:bCs/>
          <w:sz w:val="22"/>
          <w:szCs w:val="22"/>
        </w:rPr>
      </w:pPr>
      <w:r w:rsidRPr="00F12BEA">
        <w:rPr>
          <w:rFonts w:ascii="Times New Roman" w:eastAsia="Calibri" w:hAnsi="Times New Roman" w:cs="Times New Roman"/>
          <w:b/>
          <w:bCs/>
          <w:sz w:val="22"/>
          <w:szCs w:val="22"/>
        </w:rPr>
        <w:br w:type="page"/>
      </w:r>
    </w:p>
    <w:p w14:paraId="4E68E0B6" w14:textId="2B7DF923" w:rsidR="00F12BEA" w:rsidRPr="00F12BEA" w:rsidRDefault="00F12BEA" w:rsidP="00F12BEA">
      <w:pPr>
        <w:spacing w:line="360" w:lineRule="auto"/>
        <w:rPr>
          <w:rFonts w:ascii="Times New Roman" w:eastAsia="Calibri" w:hAnsi="Times New Roman" w:cs="Times New Roman"/>
          <w:b/>
          <w:bCs/>
          <w:sz w:val="20"/>
          <w:szCs w:val="20"/>
        </w:rPr>
      </w:pPr>
      <w:r w:rsidRPr="00F12BEA">
        <w:rPr>
          <w:rFonts w:ascii="Times New Roman" w:eastAsia="Calibri" w:hAnsi="Times New Roman" w:cs="Times New Roman"/>
          <w:b/>
          <w:bCs/>
          <w:sz w:val="20"/>
          <w:szCs w:val="20"/>
        </w:rPr>
        <w:lastRenderedPageBreak/>
        <w:t xml:space="preserve">Supplementary Table </w:t>
      </w:r>
      <w:r>
        <w:rPr>
          <w:rFonts w:ascii="Times New Roman" w:eastAsia="Calibri" w:hAnsi="Times New Roman" w:cs="Times New Roman"/>
          <w:b/>
          <w:bCs/>
          <w:sz w:val="20"/>
          <w:szCs w:val="20"/>
        </w:rPr>
        <w:t>9</w:t>
      </w:r>
      <w:r w:rsidRPr="00F12BEA">
        <w:rPr>
          <w:rFonts w:ascii="Times New Roman" w:eastAsia="Calibri" w:hAnsi="Times New Roman" w:cs="Times New Roman"/>
          <w:b/>
          <w:bCs/>
          <w:sz w:val="20"/>
          <w:szCs w:val="20"/>
        </w:rPr>
        <w:t>: Newcastle–Ottawa Scale for observational studies evaluation</w:t>
      </w:r>
    </w:p>
    <w:tbl>
      <w:tblPr>
        <w:tblStyle w:val="ae"/>
        <w:tblW w:w="5000" w:type="pct"/>
        <w:tblLook w:val="04A0" w:firstRow="1" w:lastRow="0" w:firstColumn="1" w:lastColumn="0" w:noHBand="0" w:noVBand="1"/>
      </w:tblPr>
      <w:tblGrid>
        <w:gridCol w:w="900"/>
        <w:gridCol w:w="766"/>
        <w:gridCol w:w="870"/>
        <w:gridCol w:w="1546"/>
        <w:gridCol w:w="955"/>
        <w:gridCol w:w="813"/>
        <w:gridCol w:w="883"/>
        <w:gridCol w:w="823"/>
        <w:gridCol w:w="1059"/>
        <w:gridCol w:w="901"/>
        <w:gridCol w:w="1059"/>
        <w:gridCol w:w="784"/>
        <w:gridCol w:w="668"/>
        <w:gridCol w:w="1396"/>
        <w:gridCol w:w="525"/>
      </w:tblGrid>
      <w:tr w:rsidR="00F12BEA" w:rsidRPr="00F12BEA" w14:paraId="2571ED6F" w14:textId="77777777" w:rsidTr="005A4F62">
        <w:trPr>
          <w:tblHeader/>
        </w:trPr>
        <w:tc>
          <w:tcPr>
            <w:tcW w:w="409" w:type="pct"/>
          </w:tcPr>
          <w:p w14:paraId="288195E9"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Author name and year of publication</w:t>
            </w:r>
          </w:p>
        </w:tc>
        <w:tc>
          <w:tcPr>
            <w:tcW w:w="268" w:type="pct"/>
          </w:tcPr>
          <w:p w14:paraId="0E60E5C9"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Research Question Clearly Stated</w:t>
            </w:r>
          </w:p>
        </w:tc>
        <w:tc>
          <w:tcPr>
            <w:tcW w:w="305" w:type="pct"/>
          </w:tcPr>
          <w:p w14:paraId="365C1734"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Study Population Defined</w:t>
            </w:r>
          </w:p>
        </w:tc>
        <w:tc>
          <w:tcPr>
            <w:tcW w:w="550" w:type="pct"/>
          </w:tcPr>
          <w:p w14:paraId="05F2EECD"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Uniform Selection/Recruitment</w:t>
            </w:r>
          </w:p>
        </w:tc>
        <w:tc>
          <w:tcPr>
            <w:tcW w:w="336" w:type="pct"/>
          </w:tcPr>
          <w:p w14:paraId="53BFD7D5"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Sample Size Justification</w:t>
            </w:r>
          </w:p>
        </w:tc>
        <w:tc>
          <w:tcPr>
            <w:tcW w:w="285" w:type="pct"/>
          </w:tcPr>
          <w:p w14:paraId="01C7EA6A"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Exposure Measured Before Outcome</w:t>
            </w:r>
          </w:p>
        </w:tc>
        <w:tc>
          <w:tcPr>
            <w:tcW w:w="310" w:type="pct"/>
          </w:tcPr>
          <w:p w14:paraId="6D78846D"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Sufficient Timeframe</w:t>
            </w:r>
          </w:p>
          <w:p w14:paraId="437D31FA" w14:textId="77777777" w:rsidR="00F12BEA" w:rsidRPr="00F12BEA" w:rsidRDefault="00F12BEA" w:rsidP="00F12BEA">
            <w:pPr>
              <w:jc w:val="center"/>
              <w:rPr>
                <w:rFonts w:ascii="Times New Roman" w:eastAsia="Calibri" w:hAnsi="Times New Roman" w:cs="Times New Roman"/>
                <w:b/>
                <w:bCs/>
                <w:sz w:val="14"/>
                <w:szCs w:val="14"/>
              </w:rPr>
            </w:pPr>
          </w:p>
        </w:tc>
        <w:tc>
          <w:tcPr>
            <w:tcW w:w="289" w:type="pct"/>
          </w:tcPr>
          <w:p w14:paraId="34F30F46"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Levels of Exposure Examined</w:t>
            </w:r>
          </w:p>
        </w:tc>
        <w:tc>
          <w:tcPr>
            <w:tcW w:w="374" w:type="pct"/>
          </w:tcPr>
          <w:p w14:paraId="6B9DC6E5"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Exposure Measures Valid/Reliable</w:t>
            </w:r>
          </w:p>
        </w:tc>
        <w:tc>
          <w:tcPr>
            <w:tcW w:w="317" w:type="pct"/>
          </w:tcPr>
          <w:p w14:paraId="1EE4308F"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Repeated Exposure Assessment</w:t>
            </w:r>
          </w:p>
        </w:tc>
        <w:tc>
          <w:tcPr>
            <w:tcW w:w="374" w:type="pct"/>
          </w:tcPr>
          <w:p w14:paraId="3327B10C"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Outcome Measures Valid/Reliable</w:t>
            </w:r>
          </w:p>
        </w:tc>
        <w:tc>
          <w:tcPr>
            <w:tcW w:w="274" w:type="pct"/>
          </w:tcPr>
          <w:p w14:paraId="14BFDDB2"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Outcome Assessors Blinded</w:t>
            </w:r>
          </w:p>
        </w:tc>
        <w:tc>
          <w:tcPr>
            <w:tcW w:w="232" w:type="pct"/>
          </w:tcPr>
          <w:p w14:paraId="1FA8C251"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Follow-Up ≤20% Loss</w:t>
            </w:r>
          </w:p>
        </w:tc>
        <w:tc>
          <w:tcPr>
            <w:tcW w:w="496" w:type="pct"/>
          </w:tcPr>
          <w:p w14:paraId="2833704C"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Confounders Measured/Adjusted</w:t>
            </w:r>
          </w:p>
        </w:tc>
        <w:tc>
          <w:tcPr>
            <w:tcW w:w="180" w:type="pct"/>
          </w:tcPr>
          <w:p w14:paraId="5867E967"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Total score</w:t>
            </w:r>
          </w:p>
        </w:tc>
      </w:tr>
      <w:tr w:rsidR="00F12BEA" w:rsidRPr="00F12BEA" w14:paraId="2966CBE6" w14:textId="77777777" w:rsidTr="005A4F62">
        <w:tc>
          <w:tcPr>
            <w:tcW w:w="5000" w:type="pct"/>
            <w:gridSpan w:val="15"/>
          </w:tcPr>
          <w:p w14:paraId="1EAE8D13"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Prospective observational studies</w:t>
            </w:r>
          </w:p>
        </w:tc>
      </w:tr>
      <w:tr w:rsidR="00F12BEA" w:rsidRPr="00F12BEA" w14:paraId="275B9729" w14:textId="77777777" w:rsidTr="005A4F62">
        <w:tc>
          <w:tcPr>
            <w:tcW w:w="409" w:type="pct"/>
          </w:tcPr>
          <w:p w14:paraId="67A900A8"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Sultan, 2024</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10.1159/000540978","author":[{"dropping-particle":"","family":"Sultan","given":"W","non-dropping-particle":"","parse-names":false,"suffix":""},{"dropping-particle":"","family":"Madiedo","given":"A","non-dropping-particle":"","parse-names":false,"suffix":""}],"container-title":"Med Cannabis Cannabinoids","id":"ITEM-1","issued":{"date-parts":[["2024"]]},"page":"1-19","title":"Controlled inhalation of THC-predominant cannabis flos mitigates severity of PTSD symptoms and improves quality of sleep and general mood in cannabis-experienced UK civilians: a real-world, observational study","type":"article-journal"},"uris":["http://www.mendeley.com/documents/?uuid=f517b379-f820-4466-90a6-ca66b3249a17"]}],"mendeley":{"formattedCitation":"&lt;sup&gt;8&lt;/sup&gt;","plainTextFormattedCitation":"8","previouslyFormattedCitation":"(8)"},"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8</w:t>
            </w:r>
            <w:r w:rsidRPr="00F12BEA">
              <w:rPr>
                <w:rFonts w:ascii="Times New Roman" w:eastAsia="Calibri" w:hAnsi="Times New Roman" w:cs="Times New Roman"/>
                <w:sz w:val="14"/>
                <w:szCs w:val="14"/>
              </w:rPr>
              <w:fldChar w:fldCharType="end"/>
            </w:r>
          </w:p>
        </w:tc>
        <w:tc>
          <w:tcPr>
            <w:tcW w:w="268" w:type="pct"/>
          </w:tcPr>
          <w:p w14:paraId="598B1F8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4945202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7BEEAAF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0E22A8A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62AD6C3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310" w:type="pct"/>
          </w:tcPr>
          <w:p w14:paraId="321DF18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41C840B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3A681A9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17" w:type="pct"/>
          </w:tcPr>
          <w:p w14:paraId="46D1698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6ACA22E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67A8EC7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32" w:type="pct"/>
          </w:tcPr>
          <w:p w14:paraId="5684DCF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496" w:type="pct"/>
          </w:tcPr>
          <w:p w14:paraId="421D9EA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180" w:type="pct"/>
          </w:tcPr>
          <w:p w14:paraId="055BA1D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3</w:t>
            </w:r>
          </w:p>
        </w:tc>
      </w:tr>
      <w:tr w:rsidR="00F12BEA" w:rsidRPr="00F12BEA" w14:paraId="4853FD2F" w14:textId="77777777" w:rsidTr="005A4F62">
        <w:tc>
          <w:tcPr>
            <w:tcW w:w="409" w:type="pct"/>
          </w:tcPr>
          <w:p w14:paraId="7FC2B743" w14:textId="77777777" w:rsidR="00F12BEA" w:rsidRPr="00F12BEA" w:rsidRDefault="00F12BEA" w:rsidP="00F12BEA">
            <w:pPr>
              <w:rPr>
                <w:rFonts w:ascii="Times New Roman" w:eastAsia="Calibri" w:hAnsi="Times New Roman" w:cs="Times New Roman"/>
                <w:noProof/>
                <w:sz w:val="14"/>
                <w:szCs w:val="14"/>
                <w:rtl/>
              </w:rPr>
            </w:pPr>
            <w:r w:rsidRPr="00F12BEA">
              <w:rPr>
                <w:rFonts w:ascii="Times New Roman" w:eastAsia="Calibri" w:hAnsi="Times New Roman" w:cs="Times New Roman"/>
                <w:noProof/>
                <w:sz w:val="14"/>
                <w:szCs w:val="14"/>
              </w:rPr>
              <w:t>Lynskey</w:t>
            </w:r>
            <w:r w:rsidRPr="00F12BEA">
              <w:rPr>
                <w:rFonts w:ascii="Times New Roman" w:eastAsia="Calibri" w:hAnsi="Times New Roman" w:cs="Times New Roman"/>
                <w:sz w:val="14"/>
                <w:szCs w:val="14"/>
              </w:rPr>
              <w:t>, 2024</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{"citationItems":[{"id":"ITEM-1","itemData":{"DOI":"10.1192/bjo.2024.13","author":[{"dropping-particle":"","family":"Lynskey","given":"Michael T","non-dropping-particle":"","parse-names":false,"suffix":""},{"dropping-particle":"","family":"Athanasiou-fragkouli","given":"Alkyoni","non-dropping-particle":"","parse-names":false,"suffix":""},{"dropping-particle":"","family":"Thurgur","given":"Hannah","non-dropping-particle":"","parse-names":false,"suffix":""},{"dropping-particle":"","family":"Schlag","given":"Anne Katrin","non-dropping-particle":"","parse-names":false,"suffix":""},{"dropping-particle":"","family":"Nutt","given":"David J","non-dropping-particle":"","parse-names":false,"suffix":""}],"container-title":"BJPsych Open","id":"ITEM-1","issue":"e62","issued":{"date-parts":[["2024"]]},"page":"1-7","title":"Medicinal cannabis for treating post-traumatic stress disorder and comorbid depression: real-world evidence","type":"article-journal","volume":"10"},"uris":["http://www.mendeley.com/documents/?uuid=343eaef5-11bc-4836-99f8-0d95ac730b62"]}],"mendeley":{"formattedCitation":"&lt;sup&gt;9&lt;/sup&gt;","plainTextFormattedCitation":"9","previouslyFormattedCitation":"(9)"},"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9</w:t>
            </w:r>
            <w:r w:rsidRPr="00F12BEA">
              <w:rPr>
                <w:rFonts w:ascii="Times New Roman" w:eastAsia="Calibri" w:hAnsi="Times New Roman" w:cs="Times New Roman"/>
                <w:sz w:val="14"/>
                <w:szCs w:val="14"/>
              </w:rPr>
              <w:fldChar w:fldCharType="end"/>
            </w:r>
          </w:p>
        </w:tc>
        <w:tc>
          <w:tcPr>
            <w:tcW w:w="268" w:type="pct"/>
          </w:tcPr>
          <w:p w14:paraId="6BFD8E7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794F07E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67EFFED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7D0F6B2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538F494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310" w:type="pct"/>
          </w:tcPr>
          <w:p w14:paraId="3AFA2D8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2AB1C25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0078D70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NA</w:t>
            </w:r>
          </w:p>
        </w:tc>
        <w:tc>
          <w:tcPr>
            <w:tcW w:w="317" w:type="pct"/>
          </w:tcPr>
          <w:p w14:paraId="36DDD81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77B80588"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69B91E8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32" w:type="pct"/>
          </w:tcPr>
          <w:p w14:paraId="7DD4FF1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496" w:type="pct"/>
          </w:tcPr>
          <w:p w14:paraId="6F4A7A8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180" w:type="pct"/>
          </w:tcPr>
          <w:p w14:paraId="174B8C5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5</w:t>
            </w:r>
          </w:p>
        </w:tc>
      </w:tr>
      <w:tr w:rsidR="00F12BEA" w:rsidRPr="00F12BEA" w14:paraId="4C218839" w14:textId="77777777" w:rsidTr="005A4F62">
        <w:tc>
          <w:tcPr>
            <w:tcW w:w="409" w:type="pct"/>
          </w:tcPr>
          <w:p w14:paraId="5924DF85"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rPr>
              <w:t>Vaddiparti, 2023</w:t>
            </w:r>
            <w:r w:rsidRPr="00F12BEA">
              <w:rPr>
                <w:rFonts w:ascii="Times New Roman" w:eastAsia="Calibri" w:hAnsi="Times New Roman" w:cs="Times New Roman"/>
                <w:noProof/>
                <w:sz w:val="14"/>
                <w:szCs w:val="14"/>
              </w:rPr>
              <w:fldChar w:fldCharType="begin" w:fldLock="1"/>
            </w:r>
            <w:r w:rsidRPr="00F12BEA">
              <w:rPr>
                <w:rFonts w:ascii="Times New Roman" w:eastAsia="Calibri" w:hAnsi="Times New Roman" w:cs="Times New Roman"/>
                <w:noProof/>
                <w:sz w:val="14"/>
                <w:szCs w:val="14"/>
              </w:rPr>
              <w:instrText>ADDIN CSL_CITATION {"citationItems":[{"id":"ITEM-1","itemData":{"DOI":"10.1159/000534710","ISSN":"25043889","PMID":"37965569","abstract":"Introduction: Post-traumatic stress disorder (PTSD) is a debilitating disorder experienced by a subgroup of individuals following a life-threatening trauma. Several US states have passed laws permitting the medical use of marijuana (MMJ) by individuals with PTSD, despite very little scientific indication on the appropriateness of marijuana as a therapy for PTSD. This prospective pilot study of adults with confirmed PTSD in Florida (FL) investigated whether PTSD symptoms, sleep quality, affect, and general physical and mental health/well-being improved post-initiation of MMJ treatment. Methods: Participants, N = 15, were recruited from two MMJ clinics in Gainesville and Jacksonville, FL. To be eligible, participants had to be 18 years of age or older, not currently on MMJ, and willing to abstain from recreational marijuana, if using any, until the State Medical Cannabis Card was obtained, screen positive for PTSD. Participants were assessed at baseline (pre-MMJ initiation) and 30 and 70 days post-MMJ initiation using the Pittsburgh Sleep Quality Index (PSQI), PTSD Checklist for DSM-5 (PCL-5), Positive and Negative Affect Schedule (PANAS), PROMIS Global Health V1.2, and semi-structured marijuana and other substance use assessment. Results: PTSD symptom severity as measured by total PCL-5 score improved significantly at 30- and 70-day follow-ups. Similarly, statistically significant reductions in nightmares were reported at 30- and 70-day follow-ups. Corresponding improvements in sleep were noticed with participants reporting increased duration of sleep hours, sleep quality, sleep efficiency, and total PSQI score. Likewise, negative affect and global mental health improved significantly at follow-up. According to the post hoc analyses, the most statistically significant changes occurred between baseline and 30-day follow-up. The exception to this pattern was nightmares, which did not show significant improvement until day 70. Conclusion: The findings of this study highlight the potential of MMJ in improving patient outcomes for those with PTSD, particularly concerning sleep disturbances, which often do not respond to currently available treatments.","author":[{"dropping-particle":"","family":"Vaddiparti","given":"Krishna","non-dropping-particle":"","parse-names":false,"suffix":""},{"dropping-particle":"","family":"Liu","given":"Yiyang","non-dropping-particle":"","parse-names":false,"suffix":""},{"dropping-particle":"","family":"Bottari","given":"Sarah","non-dropping-particle":"","parse-names":false,"suffix":""},{"dropping-particle":"","family":"Boullosa","given":"Carly Crump","non-dropping-particle":"","parse-names":false,"suffix":""},{"dropping-particle":"","family":"Zhou","given":"Zhi","non-dropping-particle":"","parse-names":false,"suffix":""},{"dropping-particle":"","family":"Wang","given":"Yan","non-dropping-particle":"","parse-names":false,"suffix":""},{"dropping-particle":"","family":"Williamson","given":"John","non-dropping-particle":"","parse-names":false,"suffix":""},{"dropping-particle":"","family":"Cook","given":"Robert L.","non-dropping-particle":"","parse-names":false,"suffix":""}],"container-title":"Medical Cannabis and Cannabinoids","id":"ITEM-1","issue":"1","issued":{"date-parts":[["2023"]]},"page":"160-169","title":"Improved Post-Traumatic Stress Disorder Symptoms and Related Sleep Disturbances after Initiation of Medical Marijuana Use: Evidence from a Prospective Single Arm Pilot Study","type":"article-journal","volume":"6"},"uris":["http://www.mendeley.com/documents/?uuid=41c761da-f046-4ea0-89dd-c744676bbc0a","http://www.mendeley.com/documents/?uuid=b06e6076-8afc-4eff-beed-7c9f7867cf27"]}],"mendeley":{"formattedCitation":"&lt;sup&gt;10&lt;/sup&gt;","plainTextFormattedCitation":"10","previouslyFormattedCitation":"(10)"},"properties":{"noteIndex":0},"schema":"https://github.com/citation-style-language/schema/raw/master/csl-citation.json"}</w:instrText>
            </w:r>
            <w:r w:rsidRPr="00F12BEA">
              <w:rPr>
                <w:rFonts w:ascii="Times New Roman" w:eastAsia="Calibri" w:hAnsi="Times New Roman" w:cs="Times New Roman"/>
                <w:noProof/>
                <w:sz w:val="14"/>
                <w:szCs w:val="14"/>
              </w:rPr>
              <w:fldChar w:fldCharType="separate"/>
            </w:r>
            <w:r w:rsidRPr="00F12BEA">
              <w:rPr>
                <w:rFonts w:ascii="Times New Roman" w:eastAsia="Calibri" w:hAnsi="Times New Roman" w:cs="Times New Roman"/>
                <w:noProof/>
                <w:sz w:val="14"/>
                <w:szCs w:val="14"/>
                <w:vertAlign w:val="superscript"/>
              </w:rPr>
              <w:t>10</w:t>
            </w:r>
            <w:r w:rsidRPr="00F12BEA">
              <w:rPr>
                <w:rFonts w:ascii="Times New Roman" w:eastAsia="Calibri" w:hAnsi="Times New Roman" w:cs="Times New Roman"/>
                <w:noProof/>
                <w:sz w:val="14"/>
                <w:szCs w:val="14"/>
              </w:rPr>
              <w:fldChar w:fldCharType="end"/>
            </w:r>
          </w:p>
        </w:tc>
        <w:tc>
          <w:tcPr>
            <w:tcW w:w="268" w:type="pct"/>
          </w:tcPr>
          <w:p w14:paraId="769FDD4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6DF92FE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0BAFB0D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6E1F448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4094B98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249E127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9" w:type="pct"/>
          </w:tcPr>
          <w:p w14:paraId="5F36147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38BC523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17" w:type="pct"/>
          </w:tcPr>
          <w:p w14:paraId="2BAB66F8"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699A012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542AEC7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32" w:type="pct"/>
          </w:tcPr>
          <w:p w14:paraId="0DBE6D0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496" w:type="pct"/>
          </w:tcPr>
          <w:p w14:paraId="5D691FD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24F7A92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5</w:t>
            </w:r>
          </w:p>
        </w:tc>
      </w:tr>
      <w:tr w:rsidR="00F12BEA" w:rsidRPr="00F12BEA" w14:paraId="3575630F" w14:textId="77777777" w:rsidTr="005A4F62">
        <w:tc>
          <w:tcPr>
            <w:tcW w:w="409" w:type="pct"/>
          </w:tcPr>
          <w:p w14:paraId="3D73D5FD"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rPr>
              <w:t>Stack, 2023</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{"citationItems":[{"id":"ITEM-1","itemData":{"DOI":"10.1177/87551225231180796","ISBN":"8755122523","author":[{"dropping-particle":"","family":"Stack","given":"Sophie K","non-dropping-particle":"","parse-names":false,"suffix":""},{"dropping-particle":"","family":"Wheate","given":"Nial J","non-dropping-particle":"","parse-names":false,"suffix":""},{"dropping-particle":"","family":"Moloney","given":"Niamh C","non-dropping-particle":"","parse-names":false,"suffix":""},{"dropping-particle":"V","family":"Abelev","given":"Sarah","non-dropping-particle":"","parse-names":false,"suffix":""},{"dropping-particle":"","family":"Barlow","given":"John W","non-dropping-particle":"","parse-names":false,"suffix":""},{"dropping-particle":"","family":"Schubert","given":"Elise A","non-dropping-particle":"","parse-names":false,"suffix":""}],"container-title":"Journal of Pharmacy Technology","id":"ITEM-1","issue":"4","issued":{"date-parts":[["2023"]]},"page":"172-182","title":"The Effectiveness and Adverse Events of Cannabidiol and Tetrahydrocannabinol Used in the Treatment of Anxiety Disorders in a PTSD Subpopulation: An Interim Analysis of an Observational Study","type":"article-journal","volume":"39"},"uris":["http://www.mendeley.com/documents/?uuid=e4b836de-9811-4fc4-a18f-6a8eef3545ee"]}],"mendeley":{"formattedCitation":"&lt;sup&gt;11&lt;/sup&gt;","plainTextFormattedCitation":"11","previouslyFormattedCitation":"(11)"},"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11</w:t>
            </w:r>
            <w:r w:rsidRPr="00F12BEA">
              <w:rPr>
                <w:rFonts w:ascii="Times New Roman" w:eastAsia="Calibri" w:hAnsi="Times New Roman" w:cs="Times New Roman"/>
                <w:sz w:val="14"/>
                <w:szCs w:val="14"/>
              </w:rPr>
              <w:fldChar w:fldCharType="end"/>
            </w:r>
          </w:p>
        </w:tc>
        <w:tc>
          <w:tcPr>
            <w:tcW w:w="268" w:type="pct"/>
          </w:tcPr>
          <w:p w14:paraId="1FE5183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32DFA10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483113E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36" w:type="pct"/>
          </w:tcPr>
          <w:p w14:paraId="1DD4A17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014410D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2B46556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89" w:type="pct"/>
          </w:tcPr>
          <w:p w14:paraId="4446453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56D9AE7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NA</w:t>
            </w:r>
          </w:p>
        </w:tc>
        <w:tc>
          <w:tcPr>
            <w:tcW w:w="317" w:type="pct"/>
          </w:tcPr>
          <w:p w14:paraId="7808351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6DEAD12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6467D9B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32" w:type="pct"/>
          </w:tcPr>
          <w:p w14:paraId="7F17C24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496" w:type="pct"/>
          </w:tcPr>
          <w:p w14:paraId="4D86041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2958244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3</w:t>
            </w:r>
          </w:p>
        </w:tc>
      </w:tr>
      <w:tr w:rsidR="00F12BEA" w:rsidRPr="00F12BEA" w14:paraId="56AA47B6" w14:textId="77777777" w:rsidTr="005A4F62">
        <w:tc>
          <w:tcPr>
            <w:tcW w:w="409" w:type="pct"/>
          </w:tcPr>
          <w:p w14:paraId="7365FC0E"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rPr>
              <w:t>Pillai, 2022</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10.1080/14737175.2022.2155139","ISSN":"1473-7175","author":[{"dropping-particle":"","family":"Pillai","given":"Manaswini","non-dropping-particle":"","parse-names":false,"suffix":""},{"dropping-particle":"","family":"Erridge","given":"Simon","non-dropping-particle":"","parse-names":false,"suffix":""},{"dropping-particle":"","family":"Bapir","given":"Lara","non-dropping-particle":"","parse-names":false,"suffix":""},{"dropping-particle":"","family":"Nicholas","given":"Martha","non-dropping-particle":"","parse-names":false,"suffix":""},{"dropping-particle":"","family":"Holvey","given":"Carl","non-dropping-particle":"","parse-names":false,"suffix":""},{"dropping-particle":"","family":"Coomber","given":"Ross","non-dropping-particle":"","parse-names":false,"suffix":""},{"dropping-particle":"","family":"Barros","given":"Daniela","non-dropping-particle":"","parse-names":false,"suffix":""},{"dropping-particle":"","family":"Bhoskar","given":"Urmila","non-dropping-particle":"","parse-names":false,"suffix":""},{"dropping-particle":"","family":"Mwimba","given":"Gracia","non-dropping-particle":"","parse-names":false,"suffix":""},{"dropping-particle":"","family":"Praveen","given":"Kavita","non-dropping-particle":"","parse-names":false,"suffix":""},{"dropping-particle":"","family":"Symeon","given":"Chris","non-dropping-particle":"","parse-names":false,"suffix":""},{"dropping-particle":"","family":"Sachdeva-mohan","given":"Simmi","non-dropping-particle":"","parse-names":false,"suffix":""},{"dropping-particle":"","family":"Rucker","given":"James J","non-dropping-particle":"","parse-names":false,"suffix":""},{"dropping-particle":"","family":"Sodergren","given":"Mikael H","non-dropping-particle":"","parse-names":false,"suffix":""},{"dropping-particle":"","family":"Pillai","given":"Manaswini","non-dropping-particle":"","parse-names":false,"suffix":""},{"dropping-particle":"","family":"Erridge","given":"Simon","non-dropping-particle":"","parse-names":false,"suffix":""},{"dropping-particle":"","family":"Bapir","given":"Lara","non-dropping-particle":"","parse-names":false,"suffix":""},{"dropping-particle":"","family":"Nicholas","given":"Martha","non-dropping-particle":"","parse-names":false,"suffix":""},{"dropping-particle":"","family":"Holvey","given":"Carl","non-dropping-particle":"","parse-names":false,"suffix":""},{"dropping-particle":"","family":"Coomber","given":"Ross","non-dropping-particle":"","parse-names":false,"suffix":""},{"dropping-particle":"","family":"Barros","given":"Daniela","non-dropping-particle":"","parse-names":false,"suffix":""},{"dropping-particle":"","family":"Bhoskar","given":"Urmila","non-dropping-particle":"","parse-names":false,"suffix":""},{"dropping-particle":"","family":"Mwimba","given":"Gracia","non-dropping-particle":"","parse-names":false,"suffix":""},{"dropping-particle":"","family":"Symeon","given":"Chris","non-dropping-particle":"","parse-names":false,"suffix":""},{"dropping-particle":"","family":"Sachdeva-mohan","given":"Simmi","non-dropping-particle":"","parse-names":false,"suffix":""},{"dropping-particle":"","family":"Rucker","given":"James J","non-dropping-particle":"","parse-names":false,"suffix":""},{"dropping-particle":"","family":"Sodergren","given":"Mikael H","non-dropping-particle":"","parse-names":false,"suffix":""},{"dropping-particle":"","family":"Pillai","given":"Manaswini","non-dropping-particle":"","parse-names":false,"suffix":""},{"dropping-particle":"","family":"Erridge","given":"Simon","non-dropping-particle":"","parse-names":false,"suffix":""},{"dropping-particle":"","family":"Bapir","given":"Lara","non-dropping-particle":"","parse-names":false,"suffix":""},{"dropping-particle":"","family":"Nicholas","given":"Martha","non-dropping-particle":"","parse-names":false,"suffix":""},{"dropping-particle":"","family":"Dalavaye","given":"Nishaanth","non-dropping-particle":"","parse-names":false,"suffix":""},{"dropping-particle":"","family":"Holvey","given":"Carl","non-dropping-particle":"","parse-names":false,"suffix":""},{"dropping-particle":"","family":"Coomber","given":"Ross","non-dropping-particle":"","parse-names":false,"suffix":""}],"container-title":"Expert Review of Neurotherapeutics","id":"ITEM-1","issue":"11-12","issued":{"date-parts":[["2022"]]},"page":"1009-1018","publisher":"Taylor &amp; Francis","title":"Assessment of clinical outcomes in patients with post-traumatic stress disorder: analysis from the UK Medical Cannabis Registry","type":"article-journal","volume":"22"},"uris":["http://www.mendeley.com/documents/?uuid=81ef943d-6646-422a-bd7a-af3e23baa32d"]}],"mendeley":{"formattedCitation":"&lt;sup&gt;12&lt;/sup&gt;","plainTextFormattedCitation":"12","previouslyFormattedCitation":"(12)"},"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12</w:t>
            </w:r>
            <w:r w:rsidRPr="00F12BEA">
              <w:rPr>
                <w:rFonts w:ascii="Times New Roman" w:eastAsia="Calibri" w:hAnsi="Times New Roman" w:cs="Times New Roman"/>
                <w:sz w:val="14"/>
                <w:szCs w:val="14"/>
              </w:rPr>
              <w:fldChar w:fldCharType="end"/>
            </w:r>
          </w:p>
        </w:tc>
        <w:tc>
          <w:tcPr>
            <w:tcW w:w="268" w:type="pct"/>
          </w:tcPr>
          <w:p w14:paraId="2A839B7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15F04A8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3E66C64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07D23B7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2740D0C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7C9615C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24CDF83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0CB915B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NA</w:t>
            </w:r>
          </w:p>
        </w:tc>
        <w:tc>
          <w:tcPr>
            <w:tcW w:w="317" w:type="pct"/>
          </w:tcPr>
          <w:p w14:paraId="3382503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294B2B5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43C968C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32" w:type="pct"/>
          </w:tcPr>
          <w:p w14:paraId="20C5E73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496" w:type="pct"/>
          </w:tcPr>
          <w:p w14:paraId="6344476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4D732DA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5</w:t>
            </w:r>
          </w:p>
        </w:tc>
      </w:tr>
      <w:tr w:rsidR="00F12BEA" w:rsidRPr="00F12BEA" w14:paraId="31B819AC" w14:textId="77777777" w:rsidTr="005A4F62">
        <w:tc>
          <w:tcPr>
            <w:tcW w:w="409" w:type="pct"/>
          </w:tcPr>
          <w:p w14:paraId="5D8E033B"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lang w:val="de-DE"/>
              </w:rPr>
              <w:t>Sznitman</w:t>
            </w:r>
            <w:r w:rsidRPr="00F12BEA">
              <w:rPr>
                <w:rFonts w:ascii="Times New Roman" w:eastAsia="Calibri" w:hAnsi="Times New Roman" w:cs="Times New Roman"/>
                <w:sz w:val="14"/>
                <w:szCs w:val="14"/>
                <w:lang w:val="de-DE"/>
              </w:rPr>
              <w:t>, 2022</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lang w:val="de-DE"/>
              </w:rPr>
              <w:instrText>ADDIN CSL_CITATION {"citationItems":[{"id":"ITEM-1","itemData":{"DOI":"10.1016/J.JANXDIS.2022.102632","ISSN":"08876185","author":[{"dropping-particle":"","family":"Sznitman","given":"Sharon R.","non-dropping-particle":"","parse-names":false,"suffix":""},{"dropping-particle":"","family":"Meiri","given":"David","non-dropping-particle":"","parse-names":false,"suffix":""},{"dropping-particle":"","family":"Amit","given":"Ben H.","non-dropping-particle":"","parse-names":false,"suffix":""},{"dropping-particle":"","family":"Rosenberg","given":"Dennis","non-dropping-particle":"","parse-names":false,"suffix":""},{"dropping-particle":"","family":"Greene","given":"Talya","non-dropping-particle":"","parse-names":false,"suffix":""}],"container-title":"Journal of Anxiety Disorders","id":"ITEM-1","issued":{"date-parts":[["2022","12"]]},"page":"1-7","title":"Posttraumatic stress disorder, sleep and medical cannabis treatment: A daily diary study","type":"article-journal","volume":"92"},"uris":["http://www.mendeley.com/documents/?uuid=4feb9ed8-0539-3c9e-b62f-3ab31c9859f3"]}],"mendeley":{"formattedCitation":"&lt;sup&gt;13&lt;/sup&gt;","plainTextFormattedCitation":"13","previouslyFormattedCitation":"(13)"},"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lang w:val="de-DE"/>
              </w:rPr>
              <w:t>13</w:t>
            </w:r>
            <w:r w:rsidRPr="00F12BEA">
              <w:rPr>
                <w:rFonts w:ascii="Times New Roman" w:eastAsia="Calibri" w:hAnsi="Times New Roman" w:cs="Times New Roman"/>
                <w:sz w:val="14"/>
                <w:szCs w:val="14"/>
              </w:rPr>
              <w:fldChar w:fldCharType="end"/>
            </w:r>
          </w:p>
        </w:tc>
        <w:tc>
          <w:tcPr>
            <w:tcW w:w="268" w:type="pct"/>
          </w:tcPr>
          <w:p w14:paraId="2C1EE0C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37A1ECD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5A06BC1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4F6A474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3B3D138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31223C3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9" w:type="pct"/>
          </w:tcPr>
          <w:p w14:paraId="096CE998"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324A170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17" w:type="pct"/>
          </w:tcPr>
          <w:p w14:paraId="5F61505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3353DE5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3384928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32" w:type="pct"/>
          </w:tcPr>
          <w:p w14:paraId="7FF7363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496" w:type="pct"/>
          </w:tcPr>
          <w:p w14:paraId="49E7B3A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180" w:type="pct"/>
          </w:tcPr>
          <w:p w14:paraId="58E3AED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4</w:t>
            </w:r>
          </w:p>
        </w:tc>
      </w:tr>
      <w:tr w:rsidR="00F12BEA" w:rsidRPr="00F12BEA" w14:paraId="10E6905A" w14:textId="77777777" w:rsidTr="005A4F62">
        <w:tc>
          <w:tcPr>
            <w:tcW w:w="409" w:type="pct"/>
          </w:tcPr>
          <w:p w14:paraId="7EBD9699"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lang w:val="fr-FR"/>
              </w:rPr>
              <w:t>Bonn-miller</w:t>
            </w:r>
            <w:r w:rsidRPr="00F12BEA">
              <w:rPr>
                <w:rFonts w:ascii="Times New Roman" w:eastAsia="Calibri" w:hAnsi="Times New Roman" w:cs="Times New Roman"/>
                <w:sz w:val="14"/>
                <w:szCs w:val="14"/>
                <w:lang w:val="fr-FR"/>
              </w:rPr>
              <w:t>, 2022</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lang w:val="fr-FR"/>
              </w:rPr>
              <w:instrText>ADDIN CSL_CITATION {"citationItems":[{"id":"ITEM-1","itemData":{"DOI":"10.1089/can.2020.0056","author":[{"dropping-particle":"","family":"Bonn-miller","given":"Marcel O","non-dropping-particle":"","parse-names":false,"suffix":""},{"dropping-particle":"","family":"Brunstetter","given":"Megan","non-dropping-particle":"","parse-names":false,"suffix":""},{"dropping-particle":"","family":"Simonian","given":"Alex","non-dropping-particle":"","parse-names":false,"suffix":""},{"dropping-particle":"","family":"Loflin","given":"Mallory J","non-dropping-particle":"","parse-names":false,"suffix":""},{"dropping-particle":"","family":"Vandrey","given":"Ryan","non-dropping-particle":"","parse-names":false,"suffix":""},{"dropping-particle":"","family":"Babson","given":"Kimberly A","non-dropping-particle":"","parse-names":false,"suffix":""},{"dropping-particle":"","family":"Wortzel","given":"Hal","non-dropping-particle":"","parse-names":false,"suffix":""}],"container-title":"Cannabis and Cannabinoid Research","id":"ITEM-1","issue":"2","issued":{"date-parts":[["2022"]]},"page":"214-223","title":"The Long-Term, Prospective, Therapeutic Impact of Cannabis on Post-Traumatic Stress Disorder","type":"article-journal","volume":"7"},"uris":["http://www.mendeley.com/documents/?uuid=b3eacb14-3e35-46f0-8864-414d22b400c9"]}],"mendeley":{"formattedCitation":"&lt;sup&gt;14&lt;/sup&gt;","plainTextFormattedCitation":"14","previouslyFormattedCitation":"(14)"},"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lang w:val="fr-FR"/>
              </w:rPr>
              <w:t>14</w:t>
            </w:r>
            <w:r w:rsidRPr="00F12BEA">
              <w:rPr>
                <w:rFonts w:ascii="Times New Roman" w:eastAsia="Calibri" w:hAnsi="Times New Roman" w:cs="Times New Roman"/>
                <w:sz w:val="14"/>
                <w:szCs w:val="14"/>
              </w:rPr>
              <w:fldChar w:fldCharType="end"/>
            </w:r>
          </w:p>
        </w:tc>
        <w:tc>
          <w:tcPr>
            <w:tcW w:w="268" w:type="pct"/>
          </w:tcPr>
          <w:p w14:paraId="4A4777D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32CD9AD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14BB2B1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6B70CF2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5" w:type="pct"/>
          </w:tcPr>
          <w:p w14:paraId="61C89F3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68906E0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07D9B7B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466ACC8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17" w:type="pct"/>
          </w:tcPr>
          <w:p w14:paraId="0A34AB4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219BE65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74E1454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32" w:type="pct"/>
          </w:tcPr>
          <w:p w14:paraId="012B267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496" w:type="pct"/>
          </w:tcPr>
          <w:p w14:paraId="6F70225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180" w:type="pct"/>
          </w:tcPr>
          <w:p w14:paraId="3BE30FE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7</w:t>
            </w:r>
          </w:p>
        </w:tc>
      </w:tr>
      <w:tr w:rsidR="00F12BEA" w:rsidRPr="00F12BEA" w14:paraId="5A410198" w14:textId="77777777" w:rsidTr="005A4F62">
        <w:tc>
          <w:tcPr>
            <w:tcW w:w="409" w:type="pct"/>
          </w:tcPr>
          <w:p w14:paraId="783C885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Chan, 2017</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{"citationItems":[{"id":"ITEM-1","itemData":{"ISSN":"19395914","abstract":"Common symptoms associated with post-traumatic stress disorder (PTSD) include re-experiencing and avoiding trauma-related situations, negative cognitions and mood, and arousal. Early clinical research studies have shown that medical cannabis may minimize these debilitating symptoms. The present study analyzed patient-reported outcomes in patients using medical cannabis for PTSD in Canada. A voluntary online survey was completed by PTSD patients using medical cannabis at baseline, 4-months, and 10-months after initiating use of cannabis from a single medical cannabis provider. Patients reported on outcomes including present symptoms and medical conditions, quality of life (QOL), and side effects experienced from cannabis use. A total of 588 patients with PTSD, predominantly Caucasian (84.4%) males (77.7%) with an average age of 43 years, completed the survey at baseline. There were 58.3% and 48.3% of PTSD patients that reported also having depression and anxiety disorders, respectively. Seventy-eight of 139 (56.1%) patients reported experiencing severe pain at baseline, compared to only 15 (10.8%) patients after 4-months (p &lt; 0.0001). Significant improvements were also seen in patients’ ability to cope with pain after 4 and 10 months of cannabis use (n = 100, p &lt; 0.0001). Patients reported significant improvements in overall QOL (n = 39, p = 0.03) and general mood (n = 37, p = 0.0005), as well as experience with sleep (n = 31, p = 0.002) and concentration (n = 30, p = 0.006) after 4 and 10 months. Patients suffering from PTSD reported significant improvements in a variety symptoms and QOL indicators after 4 months of cannabis use. Cannabis use in this population should be further studied and considered as an alternative treatment option.","author":[{"dropping-particle":"","family":"Chan","given":"Stephanie","non-dropping-particle":"","parse-names":false,"suffix":""},{"dropping-particle":"","family":"Blake","given":"Alexia","non-dropping-particle":"","parse-names":false,"suffix":""},{"dropping-particle":"","family":"Wolt","given":"Amiti","non-dropping-particle":"","parse-names":false,"suffix":""},{"dropping-particle":"","family":"Wan","given":"Bo Angela","non-dropping-particle":"","parse-names":false,"suffix":""},{"dropping-particle":"","family":"Zaki","given":"Pearl","non-dropping-particle":"","parse-names":false,"suffix":""},{"dropping-particle":"","family":"Zhang","given":"Liying","non-dropping-particle":"","parse-names":false,"suffix":""},{"dropping-particle":"","family":"Lam","given":"Henry","non-dropping-particle":"","parse-names":false,"suffix":""},{"dropping-particle":"","family":"Slaven","given":"Marissa","non-dropping-particle":"","parse-names":false,"suffix":""},{"dropping-particle":"","family":"Shaw","given":"Erynn","non-dropping-particle":"","parse-names":false,"suffix":""},{"dropping-particle":"","family":"Deangelis","given":"Carlo","non-dropping-particle":"","parse-names":false,"suffix":""},{"dropping-particle":"","family":"Ganesh","given":"Vithusha","non-dropping-particle":"","parse-names":false,"suffix":""},{"dropping-particle":"","family":"Malek","given":"Leila","non-dropping-particle":"","parse-names":false,"suffix":""},{"dropping-particle":"","family":"Chow","given":"Edward","non-dropping-particle":"","parse-names":false,"suffix":""},{"dropping-particle":"","family":"O’Hearn","given":"Shannon","non-dropping-particle":"","parse-names":false,"suffix":""}],"container-title":"Journal of Pain Management","id":"ITEM-1","issue":"4","issued":{"date-parts":[["2017"]]},"page":"385-396","title":"Medical cannabis use for patients with post-traumatic stress disorder (PTSD)","type":"article-journal","volume":"10"},"uris":["http://www.mendeley.com/documents/?uuid=f670b7fb-a2ff-474e-b4b8-00806af0a183"]}],"mendeley":{"formattedCitation":"&lt;sup&gt;15&lt;/sup&gt;","plainTextFormattedCitation":"15","previouslyFormattedCitation":"(15)"},"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15</w:t>
            </w:r>
            <w:r w:rsidRPr="00F12BEA">
              <w:rPr>
                <w:rFonts w:ascii="Times New Roman" w:eastAsia="Calibri" w:hAnsi="Times New Roman" w:cs="Times New Roman"/>
                <w:sz w:val="14"/>
                <w:szCs w:val="14"/>
              </w:rPr>
              <w:fldChar w:fldCharType="end"/>
            </w:r>
          </w:p>
        </w:tc>
        <w:tc>
          <w:tcPr>
            <w:tcW w:w="268" w:type="pct"/>
          </w:tcPr>
          <w:p w14:paraId="45473B8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58C4C19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550" w:type="pct"/>
          </w:tcPr>
          <w:p w14:paraId="0F43226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36" w:type="pct"/>
          </w:tcPr>
          <w:p w14:paraId="1D8CC3B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3C3DBAB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2731F4C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4287288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562B183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NA</w:t>
            </w:r>
          </w:p>
        </w:tc>
        <w:tc>
          <w:tcPr>
            <w:tcW w:w="317" w:type="pct"/>
          </w:tcPr>
          <w:p w14:paraId="4E4CC6E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72776C5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74" w:type="pct"/>
          </w:tcPr>
          <w:p w14:paraId="6A8489C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32" w:type="pct"/>
          </w:tcPr>
          <w:p w14:paraId="79A612B8"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496" w:type="pct"/>
          </w:tcPr>
          <w:p w14:paraId="732919F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0AD64C7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3</w:t>
            </w:r>
          </w:p>
        </w:tc>
      </w:tr>
      <w:tr w:rsidR="00F12BEA" w:rsidRPr="00F12BEA" w14:paraId="0C5FC2C9" w14:textId="77777777" w:rsidTr="005A4F62">
        <w:tc>
          <w:tcPr>
            <w:tcW w:w="409" w:type="pct"/>
          </w:tcPr>
          <w:p w14:paraId="0AE7082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Roitman, 2014</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10.1007/s40261-014-0212-3","author":[{"dropping-particle":"","family":"Roitman","given":"Pablo","non-dropping-particle":"","parse-names":false,"suffix":""},{"dropping-particle":"","family":"Mechoulam","given":"Raphael","non-dropping-particle":"","parse-names":false,"suffix":""},{"dropping-particle":"","family":"Shalev","given":"Rena Cooper-kazaz Arieh","non-dropping-particle":"","parse-names":false,"suffix":""}],"container-title":"Clin Drug Investig","id":"ITEM-1","issued":{"date-parts":[["2014"]]},"page":"587-591","title":"Preliminary, Open-Label, Pilot Study of Add-On Oral Δ9-Tetrahydrocannabinol in Chronic Post-Traumatic Stress Disorder","type":"article-journal","volume":"34"},"uris":["http://www.mendeley.com/documents/?uuid=d0842e6a-2b4c-49ea-ab2b-8bed3053b2b0"]}],"mendeley":{"formattedCitation":"&lt;sup&gt;16&lt;/sup&gt;","plainTextFormattedCitation":"16","previouslyFormattedCitation":"(16)"},"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16</w:t>
            </w:r>
            <w:r w:rsidRPr="00F12BEA">
              <w:rPr>
                <w:rFonts w:ascii="Times New Roman" w:eastAsia="Calibri" w:hAnsi="Times New Roman" w:cs="Times New Roman"/>
                <w:sz w:val="14"/>
                <w:szCs w:val="14"/>
              </w:rPr>
              <w:fldChar w:fldCharType="end"/>
            </w:r>
          </w:p>
        </w:tc>
        <w:tc>
          <w:tcPr>
            <w:tcW w:w="268" w:type="pct"/>
          </w:tcPr>
          <w:p w14:paraId="5C3165A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6E15F0E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5AC7354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275354D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42EA552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32D0C67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9" w:type="pct"/>
          </w:tcPr>
          <w:p w14:paraId="0E5A267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338239E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7" w:type="pct"/>
          </w:tcPr>
          <w:p w14:paraId="25F5611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519A6BF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2C2D074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32" w:type="pct"/>
          </w:tcPr>
          <w:p w14:paraId="567CDDC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496" w:type="pct"/>
          </w:tcPr>
          <w:p w14:paraId="0F54CA8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180" w:type="pct"/>
          </w:tcPr>
          <w:p w14:paraId="42E9549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4</w:t>
            </w:r>
          </w:p>
        </w:tc>
      </w:tr>
      <w:tr w:rsidR="00F12BEA" w:rsidRPr="00F12BEA" w14:paraId="7D126C7E" w14:textId="77777777" w:rsidTr="005A4F62">
        <w:tc>
          <w:tcPr>
            <w:tcW w:w="5000" w:type="pct"/>
            <w:gridSpan w:val="15"/>
          </w:tcPr>
          <w:p w14:paraId="50C051E4" w14:textId="77777777" w:rsidR="00F12BEA" w:rsidRPr="00F12BEA" w:rsidRDefault="00F12BEA" w:rsidP="00F12BEA">
            <w:pPr>
              <w:jc w:val="center"/>
              <w:rPr>
                <w:rFonts w:ascii="Times New Roman" w:eastAsia="Calibri" w:hAnsi="Times New Roman" w:cs="Times New Roman"/>
                <w:b/>
                <w:bCs/>
                <w:sz w:val="14"/>
                <w:szCs w:val="14"/>
              </w:rPr>
            </w:pPr>
            <w:r w:rsidRPr="00F12BEA">
              <w:rPr>
                <w:rFonts w:ascii="Times New Roman" w:eastAsia="Calibri" w:hAnsi="Times New Roman" w:cs="Times New Roman"/>
                <w:b/>
                <w:bCs/>
                <w:sz w:val="14"/>
                <w:szCs w:val="14"/>
              </w:rPr>
              <w:t>Retrospective observational studies</w:t>
            </w:r>
          </w:p>
        </w:tc>
      </w:tr>
      <w:tr w:rsidR="00F12BEA" w:rsidRPr="00F12BEA" w14:paraId="53F4583A" w14:textId="77777777" w:rsidTr="005A4F62">
        <w:tc>
          <w:tcPr>
            <w:tcW w:w="409" w:type="pct"/>
          </w:tcPr>
          <w:p w14:paraId="46D927B7"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rPr>
              <w:t>Nacasch</w:t>
            </w:r>
            <w:r w:rsidRPr="00F12BEA">
              <w:rPr>
                <w:rFonts w:ascii="Times New Roman" w:eastAsia="Calibri" w:hAnsi="Times New Roman" w:cs="Times New Roman"/>
                <w:sz w:val="14"/>
                <w:szCs w:val="14"/>
              </w:rPr>
              <w:t>, 2023</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10.3389/fpsyt.2022.1014630","author":[{"dropping-particle":"","family":"Nacasch","given":"Nitsa","non-dropping-particle":"","parse-names":false,"suffix":""},{"dropping-particle":"","family":"Avni","given":"Chen","non-dropping-particle":"","parse-names":false,"suffix":""},{"dropping-particle":"","family":"Toren","given":"Paz","non-dropping-particle":"","parse-names":false,"suffix":""}],"container-title":"Front. Psychiatry","id":"ITEM-1","issue":"1014630","issued":{"date-parts":[["2023"]]},"page":"1-7","title":"Medical cannabis for treatment-resistant combat PTSD","type":"article-journal","volume":"13"},"uris":["http://www.mendeley.com/documents/?uuid=c978e59c-57d4-46e0-adf1-d3191524d955"]}],"mendeley":{"formattedCitation":"&lt;sup&gt;17&lt;/sup&gt;","plainTextFormattedCitation":"17","previouslyFormattedCitation":"(17)"},"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17</w:t>
            </w:r>
            <w:r w:rsidRPr="00F12BEA">
              <w:rPr>
                <w:rFonts w:ascii="Times New Roman" w:eastAsia="Calibri" w:hAnsi="Times New Roman" w:cs="Times New Roman"/>
                <w:sz w:val="14"/>
                <w:szCs w:val="14"/>
              </w:rPr>
              <w:fldChar w:fldCharType="end"/>
            </w:r>
          </w:p>
        </w:tc>
        <w:tc>
          <w:tcPr>
            <w:tcW w:w="268" w:type="pct"/>
          </w:tcPr>
          <w:p w14:paraId="13D580C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05" w:type="pct"/>
          </w:tcPr>
          <w:p w14:paraId="00B94DD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5FEB45B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5FDF0BF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0ADB2A2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14EBB8D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321FA258"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02A3DC5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17" w:type="pct"/>
          </w:tcPr>
          <w:p w14:paraId="6347DAC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56A1E05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1B28295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32" w:type="pct"/>
          </w:tcPr>
          <w:p w14:paraId="6EC7EB1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496" w:type="pct"/>
          </w:tcPr>
          <w:p w14:paraId="0692B96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45E0965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4</w:t>
            </w:r>
          </w:p>
        </w:tc>
      </w:tr>
      <w:tr w:rsidR="00F12BEA" w:rsidRPr="00F12BEA" w14:paraId="529E9468" w14:textId="77777777" w:rsidTr="005A4F62">
        <w:tc>
          <w:tcPr>
            <w:tcW w:w="409" w:type="pct"/>
          </w:tcPr>
          <w:p w14:paraId="5FE993F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Meakin, 2020</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{"citationItems":[{"id":"ITEM-1","itemData":{"DOI":"10.3138/JMVFH-2019-0028","ISSN":"23687924","abstract":"Introduction: The synthetic cannabinoid nabilone has shown promise in the management of posttraumatic stress disorder (PTSD) nightmares. To date, three clinical papers have been published showing positive results in nightmare suppression in civilian and military populations. This medication came on the market as an antiemetic. Nabilone has been used on an off-label basis at the Canadian Forces Operational Trauma and Stress Support Centre (OTSSC) in Ottawa for over a decade for PTSD nightmares. To date, there are no published reports of the ongoing experiences of patients who have been prescribed this medication for nightmare suppression. This research was conducted with the intent to fill this gap in the literature. Methods: An anonymous online survey was conducted in order to obtain a better understanding of the clinical effects experienced by those who continued taking nabilone. Eligible participants were active military members diagnosed with PTSD who were prescribed nabilone for the suppression of chronic nightmares. Results: Sixty military members responded to questions related to their ongoing experience using nabilone. Prior to taking nabilone, they had suffered from PTSD nightmares for an average of seven years. Suppression of nightmares was reported by 73% of respondents who continued taking nabilone. A small proportion self-discontinued nabilone to determine whether the medication was still needed. of those who discontinued, most reported a return of nightmares an average of 1 week later; however, not all experienced a recurrence of nightmares. These findings support attempting a reduction or cessation at some point during treatment. For those who continued to experience nightmares, suppression was achieved with similar dosages to those previously prescribed; this suggests that nightmares are chronic and may need a longer duration of treatment. Discussion: This is the first survey to capture data for nabilone as a PTSD nightmare treatment beyond seven weeks. The results of this survey conform to the existing literature showing the efficacy of nabilone, a synthetic cannabinoid, as having a positive effect on nightmare suppression.","author":[{"dropping-particle":"","family":"Meakin","given":"Carmen","non-dropping-particle":"","parse-names":false,"suffix":""},{"dropping-particle":"","family":"Fraser","given":"George","non-dropping-particle":"","parse-names":false,"suffix":""},{"dropping-particle":"","family":"Boisvert","given":"Denis","non-dropping-particle":"","parse-names":false,"suffix":""},{"dropping-particle":"","family":"Miller","given":"Carol","non-dropping-particle":"","parse-names":false,"suffix":""}],"container-title":"Journal of Military, Veteran and Family Health","id":"ITEM-1","issue":"2","issued":{"date-parts":[["2020"]]},"page":"3-8","title":"Use of a synthetic cannabinoid (nabilone) in the ongoing management of posttraumatic stress disorder nightmares in the Canadian Armed Forces: Results of an anonymous online survey","type":"article-journal","volume":"6"},"uris":["http://www.mendeley.com/documents/?uuid=0f7981a2-9533-4728-a0ed-7d5267d580e9","http://www.mendeley.com/documents/?uuid=2f50a10a-e98e-4b60-b236-4e9869a0589e"]}],"mendeley":{"formattedCitation":"&lt;sup&gt;18&lt;/sup&gt;","plainTextFormattedCitation":"18","previouslyFormattedCitation":"(18)"},"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18</w:t>
            </w:r>
            <w:r w:rsidRPr="00F12BEA">
              <w:rPr>
                <w:rFonts w:ascii="Times New Roman" w:eastAsia="Calibri" w:hAnsi="Times New Roman" w:cs="Times New Roman"/>
                <w:sz w:val="14"/>
                <w:szCs w:val="14"/>
              </w:rPr>
              <w:fldChar w:fldCharType="end"/>
            </w:r>
          </w:p>
        </w:tc>
        <w:tc>
          <w:tcPr>
            <w:tcW w:w="268" w:type="pct"/>
          </w:tcPr>
          <w:p w14:paraId="1EDF58D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795FA9E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6605406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7283BE0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85" w:type="pct"/>
          </w:tcPr>
          <w:p w14:paraId="431ED96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10" w:type="pct"/>
          </w:tcPr>
          <w:p w14:paraId="1186445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66F993B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0FA52EA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7" w:type="pct"/>
          </w:tcPr>
          <w:p w14:paraId="4EFB553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1B021B8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74" w:type="pct"/>
          </w:tcPr>
          <w:p w14:paraId="3AE76C2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32" w:type="pct"/>
          </w:tcPr>
          <w:p w14:paraId="5B2DDB8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496" w:type="pct"/>
          </w:tcPr>
          <w:p w14:paraId="094BBA7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393C1FD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3</w:t>
            </w:r>
          </w:p>
        </w:tc>
      </w:tr>
      <w:tr w:rsidR="00F12BEA" w:rsidRPr="00F12BEA" w14:paraId="1E1DB529" w14:textId="77777777" w:rsidTr="005A4F62">
        <w:tc>
          <w:tcPr>
            <w:tcW w:w="409" w:type="pct"/>
          </w:tcPr>
          <w:p w14:paraId="28B04C0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noProof/>
                <w:sz w:val="14"/>
                <w:szCs w:val="14"/>
              </w:rPr>
              <w:t>Lafrance</w:t>
            </w:r>
            <w:r w:rsidRPr="00F12BEA">
              <w:rPr>
                <w:rFonts w:ascii="Times New Roman" w:eastAsia="Calibri" w:hAnsi="Times New Roman" w:cs="Times New Roman"/>
                <w:sz w:val="14"/>
                <w:szCs w:val="14"/>
              </w:rPr>
              <w:t>, 2020</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{"citationItems":[{"id":"ITEM-1","itemData":{"DOI":"10.1016/j.jad.2020.05.132","ISSN":"0165-0327","author":[{"dropping-particle":"","family":"Lafrance","given":"Emily M","non-dropping-particle":"","parse-names":false,"suffix":""},{"dropping-particle":"","family":"Glodosky","given":"Nicholas C","non-dropping-particle":"","parse-names":false,"suffix":""},{"dropping-particle":"","family":"Bonn-miller","given":"Marcel","non-dropping-particle":"","parse-names":false,"suffix":""},{"dropping-particle":"","family":"Cuttler","given":"Carrie","non-dropping-particle":"","parse-names":false,"suffix":""}],"container-title":"Journal of Affective Disorders","id":"ITEM-1","issue":"April","issued":{"date-parts":[["2020"]]},"page":"298-304","publisher":"Elsevier B.V.","title":"Short and Long-Term Effects of Cannabis on Symptoms of Post-Traumatic Stress Disorder","type":"article-journal","volume":"274"},"uris":["http://www.mendeley.com/documents/?uuid=88379ce7-d45c-44b4-a750-6919a7d22e0d"]}],"mendeley":{"formattedCitation":"&lt;sup&gt;19&lt;/sup&gt;","plainTextFormattedCitation":"19","previouslyFormattedCitation":"(19)"},"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19</w:t>
            </w:r>
            <w:r w:rsidRPr="00F12BEA">
              <w:rPr>
                <w:rFonts w:ascii="Times New Roman" w:eastAsia="Calibri" w:hAnsi="Times New Roman" w:cs="Times New Roman"/>
                <w:sz w:val="14"/>
                <w:szCs w:val="14"/>
              </w:rPr>
              <w:fldChar w:fldCharType="end"/>
            </w:r>
          </w:p>
        </w:tc>
        <w:tc>
          <w:tcPr>
            <w:tcW w:w="268" w:type="pct"/>
          </w:tcPr>
          <w:p w14:paraId="0E62424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6A95501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7D2D97C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36" w:type="pct"/>
          </w:tcPr>
          <w:p w14:paraId="5925AEC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85" w:type="pct"/>
          </w:tcPr>
          <w:p w14:paraId="15AFB6C8"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10" w:type="pct"/>
          </w:tcPr>
          <w:p w14:paraId="1103D50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5B0F194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6D4955B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17" w:type="pct"/>
          </w:tcPr>
          <w:p w14:paraId="316A2BA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5119FF0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74" w:type="pct"/>
          </w:tcPr>
          <w:p w14:paraId="6D59D3C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32" w:type="pct"/>
          </w:tcPr>
          <w:p w14:paraId="2A1EA5D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496" w:type="pct"/>
          </w:tcPr>
          <w:p w14:paraId="74CD825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180" w:type="pct"/>
          </w:tcPr>
          <w:p w14:paraId="0B0D73B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3</w:t>
            </w:r>
          </w:p>
        </w:tc>
      </w:tr>
      <w:tr w:rsidR="00F12BEA" w:rsidRPr="00F12BEA" w14:paraId="7CAF8A46" w14:textId="77777777" w:rsidTr="005A4F62">
        <w:tc>
          <w:tcPr>
            <w:tcW w:w="409" w:type="pct"/>
          </w:tcPr>
          <w:p w14:paraId="74BBB2C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Elms, 2019</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10.1089/acm.2018.0437","author":[{"dropping-particle":"","family":"Elms","given":"Lucas","non-dropping-particle":"","parse-names":false,"suffix":""},{"dropping-particle":"","family":"Shannon","given":"Scott","non-dropping-particle":"","parse-names":false,"suffix":""},{"dropping-particle":"","family":"Hughes","given":"Shannon","non-dropping-particle":"","parse-names":false,"suffix":""},{"dropping-particle":"","family":"Lewis","given":"Nicole","non-dropping-particle":"","parse-names":false,"suffix":""}],"container-title":"The Journal of Alternative and Complementary Medicine","id":"ITEM-1","issue":"4","issued":{"date-parts":[["2019"]]},"page":"392-397","title":"Cannabidiol in the Treatment of Post-Traumatic Stress Disorder: A Case Series","type":"article-journal","volume":"25"},"uris":["http://www.mendeley.com/documents/?uuid=bc11f334-31c6-4fda-b168-3eba5699ae60"]}],"mendeley":{"formattedCitation":"&lt;sup&gt;20&lt;/sup&gt;","plainTextFormattedCitation":"20","previouslyFormattedCitation":"(20)"},"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20</w:t>
            </w:r>
            <w:r w:rsidRPr="00F12BEA">
              <w:rPr>
                <w:rFonts w:ascii="Times New Roman" w:eastAsia="Calibri" w:hAnsi="Times New Roman" w:cs="Times New Roman"/>
                <w:sz w:val="14"/>
                <w:szCs w:val="14"/>
              </w:rPr>
              <w:fldChar w:fldCharType="end"/>
            </w:r>
          </w:p>
        </w:tc>
        <w:tc>
          <w:tcPr>
            <w:tcW w:w="268" w:type="pct"/>
          </w:tcPr>
          <w:p w14:paraId="5FC6175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4D7A547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6907871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36" w:type="pct"/>
          </w:tcPr>
          <w:p w14:paraId="60D55A3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285" w:type="pct"/>
          </w:tcPr>
          <w:p w14:paraId="73F39F7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10" w:type="pct"/>
          </w:tcPr>
          <w:p w14:paraId="64387E4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9" w:type="pct"/>
          </w:tcPr>
          <w:p w14:paraId="6650531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32914EA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7" w:type="pct"/>
          </w:tcPr>
          <w:p w14:paraId="0B837C0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4E3A72E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33562D7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32" w:type="pct"/>
          </w:tcPr>
          <w:p w14:paraId="0C1B984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496" w:type="pct"/>
          </w:tcPr>
          <w:p w14:paraId="19AED34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62EB6C88"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3</w:t>
            </w:r>
          </w:p>
        </w:tc>
      </w:tr>
      <w:tr w:rsidR="00F12BEA" w:rsidRPr="00F12BEA" w14:paraId="2E159CA9" w14:textId="77777777" w:rsidTr="005A4F62">
        <w:tc>
          <w:tcPr>
            <w:tcW w:w="409" w:type="pct"/>
          </w:tcPr>
          <w:p w14:paraId="75589CB5"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rPr>
              <w:t>Smith, 2017</w:t>
            </w:r>
            <w:r w:rsidRPr="00F12BEA">
              <w:rPr>
                <w:rFonts w:ascii="Times New Roman" w:eastAsia="Calibri" w:hAnsi="Times New Roman" w:cs="Times New Roman"/>
                <w:noProof/>
                <w:sz w:val="14"/>
                <w:szCs w:val="14"/>
              </w:rPr>
              <w:fldChar w:fldCharType="begin" w:fldLock="1"/>
            </w:r>
            <w:r w:rsidRPr="00F12BEA">
              <w:rPr>
                <w:rFonts w:ascii="Times New Roman" w:eastAsia="Calibri" w:hAnsi="Times New Roman" w:cs="Times New Roman"/>
                <w:noProof/>
                <w:sz w:val="14"/>
                <w:szCs w:val="14"/>
              </w:rPr>
              <w:instrText>ADDIN CSL_CITATION {"citationItems":[{"id":"ITEM-1","itemData":{"ISSN":"19395914","abstract":"Post-traumatic stress disorder (PTSD) is a mental illness with intrusive symptoms related to a traumatic event(s), usually treated with pharmacotherapy and psychotherapy. This study aimed to assess outcomes in military and police veterans with PTSD treated with medical cannabis, through a retrospective chart review. Veterans with PTSD using medical cannabis after unsuccessful pharmacotherapy and psychotherapy treatment were assessed in a single centre review at baseline and follow-up. Changes in outcomes and PTSD medications from baseline to follow-up were reported with percent change and effect size (ES) and then compared to the minimal clinically important difference. A total of 100 patients (97% male, average age 43 years old) were assessed from January 2014 to January 2016. The aggregate score of PTSD symptoms was reduced from a mean score of 7.0 at baseline to 2.9 at follow-up (59% reduction, ES 1.5, very large effect; p &lt; 0.0001). Suicidal thoughts decreased from 4.1 to 0.9 (77% reduction, ES 1.0, large effect; p &lt; 0.0001). The aggregate score for the impact of PTSD on social and family life was reduced from 6.6 to 2.7 (59% reduction, ES 1.2, large effect; p &lt; 0.0001). Pain severity decreased from an average of 6.6 to 3.4 (48% reduction, ES 1.5, very large effect). Consumption of PTSD-related medications reduced by 50% from baseline to follow-up. Treatment with medical cannabis in military and police veterans with PTSD who had failed conventional therapy resulted in significant improvements across all PTSD symptoms, as well as social and family impact outcomes and pain severity.","author":[{"dropping-particle":"","family":"Smith","given":"Paul A.","non-dropping-particle":"","parse-names":false,"suffix":""},{"dropping-particle":"","family":"Chan","given":"Stephanie","non-dropping-particle":"","parse-names":false,"suffix":""},{"dropping-particle":"","family":"Blake","given":"Alexia","non-dropping-particle":"","parse-names":false,"suffix":""},{"dropping-particle":"","family":"Wolt","given":"Amiti","non-dropping-particle":"","parse-names":false,"suffix":""},{"dropping-particle":"","family":"Zhang","given":"Liying","non-dropping-particle":"","parse-names":false,"suffix":""},{"dropping-particle":"","family":"Wan","given":"Bo Angela","non-dropping-particle":"","parse-names":false,"suffix":""},{"dropping-particle":"","family":"Zaki","given":"Pearl","non-dropping-particle":"","parse-names":false,"suffix":""},{"dropping-particle":"","family":"Lam","given":"Henry","non-dropping-particle":"","parse-names":false,"suffix":""},{"dropping-particle":"","family":"Deangelis","given":"Carlo","non-dropping-particle":"","parse-names":false,"suffix":""},{"dropping-particle":"","family":"Slaven","given":"Marissa","non-dropping-particle":"","parse-names":false,"suffix":""},{"dropping-particle":"","family":"Shaw","given":"Erynn","non-dropping-particle":"","parse-names":false,"suffix":""},{"dropping-particle":"","family":"Ganesh","given":"Vithusha","non-dropping-particle":"","parse-names":false,"suffix":""},{"dropping-particle":"","family":"Malek","given":"Leila","non-dropping-particle":"","parse-names":false,"suffix":""},{"dropping-particle":"","family":"Chow","given":"Edward","non-dropping-particle":"","parse-names":false,"suffix":""},{"dropping-particle":"","family":"O’Hearn","given":"Shannon","non-dropping-particle":"","parse-names":false,"suffix":""}],"container-title":"Journal of Pain Management","id":"ITEM-1","issue":"4","issued":{"date-parts":[["2017"]]},"page":"397-405","title":"Medical cannabis use in military and police veterans diagnosed with post-traumatic stress disorder (PTSD)","type":"article-journal","volume":"10"},"uris":["http://www.mendeley.com/documents/?uuid=ad5acd51-16e0-4bf3-80f3-6969701de5ee"]}],"mendeley":{"formattedCitation":"&lt;sup&gt;21&lt;/sup&gt;","plainTextFormattedCitation":"21","previouslyFormattedCitation":"(21)"},"properties":{"noteIndex":0},"schema":"https://github.com/citation-style-language/schema/raw/master/csl-citation.json"}</w:instrText>
            </w:r>
            <w:r w:rsidRPr="00F12BEA">
              <w:rPr>
                <w:rFonts w:ascii="Times New Roman" w:eastAsia="Calibri" w:hAnsi="Times New Roman" w:cs="Times New Roman"/>
                <w:noProof/>
                <w:sz w:val="14"/>
                <w:szCs w:val="14"/>
              </w:rPr>
              <w:fldChar w:fldCharType="separate"/>
            </w:r>
            <w:r w:rsidRPr="00F12BEA">
              <w:rPr>
                <w:rFonts w:ascii="Times New Roman" w:eastAsia="Calibri" w:hAnsi="Times New Roman" w:cs="Times New Roman"/>
                <w:noProof/>
                <w:sz w:val="14"/>
                <w:szCs w:val="14"/>
                <w:vertAlign w:val="superscript"/>
              </w:rPr>
              <w:t>21</w:t>
            </w:r>
            <w:r w:rsidRPr="00F12BEA">
              <w:rPr>
                <w:rFonts w:ascii="Times New Roman" w:eastAsia="Calibri" w:hAnsi="Times New Roman" w:cs="Times New Roman"/>
                <w:noProof/>
                <w:sz w:val="14"/>
                <w:szCs w:val="14"/>
              </w:rPr>
              <w:fldChar w:fldCharType="end"/>
            </w:r>
          </w:p>
        </w:tc>
        <w:tc>
          <w:tcPr>
            <w:tcW w:w="268" w:type="pct"/>
          </w:tcPr>
          <w:p w14:paraId="6380C09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5D685B68"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078791B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76EE6A7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3376D4D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70CFD06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6F7B2E9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63B7977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7" w:type="pct"/>
          </w:tcPr>
          <w:p w14:paraId="153BBCF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2FCD947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74" w:type="pct"/>
          </w:tcPr>
          <w:p w14:paraId="7CC67F2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32" w:type="pct"/>
          </w:tcPr>
          <w:p w14:paraId="66093C7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496" w:type="pct"/>
          </w:tcPr>
          <w:p w14:paraId="0B622CC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505D807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3</w:t>
            </w:r>
          </w:p>
        </w:tc>
      </w:tr>
      <w:tr w:rsidR="00F12BEA" w:rsidRPr="00F12BEA" w14:paraId="6E4CF377" w14:textId="77777777" w:rsidTr="005A4F62">
        <w:tc>
          <w:tcPr>
            <w:tcW w:w="409" w:type="pct"/>
          </w:tcPr>
          <w:p w14:paraId="0E27D3EB"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rPr>
              <w:t>Wilkinson</w:t>
            </w:r>
            <w:r w:rsidRPr="00F12BEA">
              <w:rPr>
                <w:rFonts w:ascii="Times New Roman" w:eastAsia="Calibri" w:hAnsi="Times New Roman" w:cs="Times New Roman"/>
                <w:sz w:val="14"/>
                <w:szCs w:val="14"/>
              </w:rPr>
              <w:t>, 2015</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{"citationItems":[{"id":"ITEM-1","itemData":{"DOI":"10.4088/JCP.14m09475","author":[{"dropping-particle":"","family":"Wilkinson,","given":"Samuel T","non-dropping-particle":"","parse-names":false,"suffix":""},{"dropping-particle":"","family":"Stefanovics","given":"Elina","non-dropping-particle":"","parse-names":false,"suffix":""},{"dropping-particle":"","family":"Rosenheck","given":"Robert A","non-dropping-particle":"","parse-names":false,"suffix":""}],"container-title":"J Clin Psychiatry","id":"ITEM-1","issue":"9","issued":{"date-parts":[["2015"]]},"page":"1174-1180","title":"Marijuana use is associated with worse outcomes in symptom severity and violent behavior in patients with posttraumatic stress disorder","type":"article-journal","volume":"76"},"uris":["http://www.mendeley.com/documents/?uuid=95d596e9-dc42-4bd3-9387-700f0ee8eb0b"]}],"mendeley":{"formattedCitation":"&lt;sup&gt;22&lt;/sup&gt;","plainTextFormattedCitation":"22","previouslyFormattedCitation":"(22)"},"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22</w:t>
            </w:r>
            <w:r w:rsidRPr="00F12BEA">
              <w:rPr>
                <w:rFonts w:ascii="Times New Roman" w:eastAsia="Calibri" w:hAnsi="Times New Roman" w:cs="Times New Roman"/>
                <w:sz w:val="14"/>
                <w:szCs w:val="14"/>
              </w:rPr>
              <w:fldChar w:fldCharType="end"/>
            </w:r>
          </w:p>
        </w:tc>
        <w:tc>
          <w:tcPr>
            <w:tcW w:w="268" w:type="pct"/>
          </w:tcPr>
          <w:p w14:paraId="28F98DA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08BC0AC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30F51B6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4628117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0A33933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77A2B42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37E58DC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7C7D479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17" w:type="pct"/>
          </w:tcPr>
          <w:p w14:paraId="6D30311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74" w:type="pct"/>
          </w:tcPr>
          <w:p w14:paraId="6CD812E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3859EFC6"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32" w:type="pct"/>
          </w:tcPr>
          <w:p w14:paraId="6D50604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496" w:type="pct"/>
          </w:tcPr>
          <w:p w14:paraId="3F89C24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180" w:type="pct"/>
          </w:tcPr>
          <w:p w14:paraId="22F00DC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5</w:t>
            </w:r>
          </w:p>
        </w:tc>
      </w:tr>
      <w:tr w:rsidR="00F12BEA" w:rsidRPr="00F12BEA" w14:paraId="6D121514" w14:textId="77777777" w:rsidTr="005A4F62">
        <w:tc>
          <w:tcPr>
            <w:tcW w:w="409" w:type="pct"/>
          </w:tcPr>
          <w:p w14:paraId="1924FF37"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rPr>
              <w:t>Greer</w:t>
            </w:r>
            <w:r w:rsidRPr="00F12BEA">
              <w:rPr>
                <w:rFonts w:ascii="Times New Roman" w:eastAsia="Calibri" w:hAnsi="Times New Roman" w:cs="Times New Roman"/>
                <w:sz w:val="14"/>
                <w:szCs w:val="14"/>
              </w:rPr>
              <w:t>, 2014</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{"citationItems":[{"id":"ITEM-1","itemData":{"DOI":"10.1080/02791072.2013.873843","author":[{"dropping-particle":"","family":"Greer","given":"George R","non-dropping-particle":"","parse-names":false,"suffix":""},{"dropping-particle":"","family":"Grob","given":"Charles S","non-dropping-particle":"","parse-names":false,"suffix":""},{"dropping-particle":"","family":"Halberstadt","given":"Adam L","non-dropping-particle":"","parse-names":false,"suffix":""}],"container-title":"Journal of psychoactive drugs","id":"ITEM-1","issue":"1","issued":{"date-parts":[["2014"]]},"page":"73-77","publisher":"Taylor &amp; Francis","title":"PTSD symptom reports of patients evaluated for the New Mexico Medical Cannabis Program","type":"article-journal","volume":"46"},"uris":["http://www.mendeley.com/documents/?uuid=87a713dd-394e-46ae-811f-40b8eed15f28"]}],"mendeley":{"formattedCitation":"&lt;sup&gt;23&lt;/sup&gt;","plainTextFormattedCitation":"23","previouslyFormattedCitation":"(23)"},"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23</w:t>
            </w:r>
            <w:r w:rsidRPr="00F12BEA">
              <w:rPr>
                <w:rFonts w:ascii="Times New Roman" w:eastAsia="Calibri" w:hAnsi="Times New Roman" w:cs="Times New Roman"/>
                <w:sz w:val="14"/>
                <w:szCs w:val="14"/>
              </w:rPr>
              <w:fldChar w:fldCharType="end"/>
            </w:r>
          </w:p>
        </w:tc>
        <w:tc>
          <w:tcPr>
            <w:tcW w:w="268" w:type="pct"/>
          </w:tcPr>
          <w:p w14:paraId="3B5F928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5C846189"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5D9EBC9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36" w:type="pct"/>
          </w:tcPr>
          <w:p w14:paraId="2DB5649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22E1B5A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10" w:type="pct"/>
          </w:tcPr>
          <w:p w14:paraId="480185C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89" w:type="pct"/>
          </w:tcPr>
          <w:p w14:paraId="7D7513A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NR</w:t>
            </w:r>
          </w:p>
        </w:tc>
        <w:tc>
          <w:tcPr>
            <w:tcW w:w="374" w:type="pct"/>
          </w:tcPr>
          <w:p w14:paraId="0F7FE60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17" w:type="pct"/>
          </w:tcPr>
          <w:p w14:paraId="38A7836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74" w:type="pct"/>
          </w:tcPr>
          <w:p w14:paraId="0D69453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1A90077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32" w:type="pct"/>
          </w:tcPr>
          <w:p w14:paraId="227A856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NA</w:t>
            </w:r>
          </w:p>
        </w:tc>
        <w:tc>
          <w:tcPr>
            <w:tcW w:w="496" w:type="pct"/>
          </w:tcPr>
          <w:p w14:paraId="515D2E0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7EBB289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2</w:t>
            </w:r>
          </w:p>
        </w:tc>
      </w:tr>
      <w:tr w:rsidR="00F12BEA" w:rsidRPr="00F12BEA" w14:paraId="20570F3B" w14:textId="77777777" w:rsidTr="005A4F62">
        <w:tc>
          <w:tcPr>
            <w:tcW w:w="409" w:type="pct"/>
          </w:tcPr>
          <w:p w14:paraId="69BF9ED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Cameron, 2014</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{"citationItems":[{"id":"ITEM-1","itemData":{"DOI":"10.1097/JCP.0000000000000180","ISBN":"0000000000000","ISSN":"1533712X","PMID":"24987795","abstract":"Nabilone is a synthetic cannabinoid that has shown promise for the treatment of posttraumatic stress disorder (PTSD)-related insomnia and nightmares as well as efficacy in the management of chronic pain. It has also been proposed for harm reduction in cannabis dependence. Its effectiveness for management of concurrent disorders in seriously mentally ill correctional populations has not been evaluated. This retrospective study of 104 male inmates with serious mental illness prescribed nabilone analyzes the indications, efficacy, and safety of its use. Medications discontinued with the initiation of nabilone were also reviewed. The results showed nabilone targeting a mean of 3.5 indications per patient, thus likely reducing polypharmacy risk. The mean final dosage was 4.0 mg. Results indicated significant improvement in PTSD-associated insomnia, nightmares, PTSD symptoms, and Global Assessment of Functioning and subjective improvement in chronic pain. Medications associated with greater risk for adverse effects or abuse than nabilone were often able to be discontinued with the initiation of nabilone, most often antipsychotics and sedative/hypnotics. There was no evidence of abuse within this high-risk population or reduction of efficacy when nabilone was given in powder form with water rather than as a capsule. This study supports the promise of nabilone as a safe, effective treatment for concurrent disorders in seriously mentally ill correctional populations. Prospective, randomized controlled trials are required to confirm our preliminary results. Follow-up in the community will be required to confirm effectiveness in harm reduction. © 2014 by Lippincott Williams and Wilkins.","author":[{"dropping-particle":"","family":"Cameron","given":"Colin","non-dropping-particle":"","parse-names":false,"suffix":""},{"dropping-particle":"","family":"Watson","given":"Diane","non-dropping-particle":"","parse-names":false,"suffix":""},{"dropping-particle":"","family":"Robinson","given":"Jeffrey","non-dropping-particle":"","parse-names":false,"suffix":""}],"container-title":"Journal of Clinical Psychopharmacology","id":"ITEM-1","issue":"5","issued":{"date-parts":[["2014"]]},"page":"559-564","title":"Use of a synthetic cannabinoid in a correctional population for posttraumatic stress disorder-related insomnia and nightmares, chronic pain, harm reduction, and other indications: A retrospective evaluation","type":"article-journal","volume":"34"},"uris":["http://www.mendeley.com/documents/?uuid=1cc77515-07d6-497a-beca-4e96b750c316"]}],"mendeley":{"formattedCitation":"&lt;sup&gt;24&lt;/sup&gt;","plainTextFormattedCitation":"24","previouslyFormattedCitation":"(24)"},"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24</w:t>
            </w:r>
            <w:r w:rsidRPr="00F12BEA">
              <w:rPr>
                <w:rFonts w:ascii="Times New Roman" w:eastAsia="Calibri" w:hAnsi="Times New Roman" w:cs="Times New Roman"/>
                <w:sz w:val="14"/>
                <w:szCs w:val="14"/>
              </w:rPr>
              <w:fldChar w:fldCharType="end"/>
            </w:r>
          </w:p>
        </w:tc>
        <w:tc>
          <w:tcPr>
            <w:tcW w:w="268" w:type="pct"/>
          </w:tcPr>
          <w:p w14:paraId="773CB02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05" w:type="pct"/>
          </w:tcPr>
          <w:p w14:paraId="6E3FE95E"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24E8A36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0BD066D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5" w:type="pct"/>
          </w:tcPr>
          <w:p w14:paraId="55059B6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0" w:type="pct"/>
          </w:tcPr>
          <w:p w14:paraId="53275D5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89" w:type="pct"/>
          </w:tcPr>
          <w:p w14:paraId="2835934D"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74" w:type="pct"/>
          </w:tcPr>
          <w:p w14:paraId="2A60B4A2"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7" w:type="pct"/>
          </w:tcPr>
          <w:p w14:paraId="5AFE858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7154EA8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74" w:type="pct"/>
          </w:tcPr>
          <w:p w14:paraId="61B6F5A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232" w:type="pct"/>
          </w:tcPr>
          <w:p w14:paraId="42FA8D4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496" w:type="pct"/>
          </w:tcPr>
          <w:p w14:paraId="210B1B43"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4221A8D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4</w:t>
            </w:r>
          </w:p>
        </w:tc>
      </w:tr>
      <w:tr w:rsidR="00F12BEA" w:rsidRPr="00F12BEA" w14:paraId="1B5D766B" w14:textId="77777777" w:rsidTr="005A4F62">
        <w:tc>
          <w:tcPr>
            <w:tcW w:w="409" w:type="pct"/>
          </w:tcPr>
          <w:p w14:paraId="46F01D14" w14:textId="77777777" w:rsidR="00F12BEA" w:rsidRPr="00F12BEA" w:rsidRDefault="00F12BEA" w:rsidP="00F12BEA">
            <w:pPr>
              <w:rPr>
                <w:rFonts w:ascii="Times New Roman" w:eastAsia="Calibri" w:hAnsi="Times New Roman" w:cs="Times New Roman"/>
                <w:noProof/>
                <w:sz w:val="14"/>
                <w:szCs w:val="14"/>
              </w:rPr>
            </w:pPr>
            <w:r w:rsidRPr="00F12BEA">
              <w:rPr>
                <w:rFonts w:ascii="Times New Roman" w:eastAsia="Calibri" w:hAnsi="Times New Roman" w:cs="Times New Roman"/>
                <w:noProof/>
                <w:sz w:val="14"/>
                <w:szCs w:val="14"/>
              </w:rPr>
              <w:t>Fraser</w:t>
            </w:r>
            <w:r w:rsidRPr="00F12BEA">
              <w:rPr>
                <w:rFonts w:ascii="Times New Roman" w:eastAsia="Calibri" w:hAnsi="Times New Roman" w:cs="Times New Roman"/>
                <w:sz w:val="14"/>
                <w:szCs w:val="14"/>
              </w:rPr>
              <w:t>, 2009</w:t>
            </w:r>
            <w:r w:rsidRPr="00F12BEA">
              <w:rPr>
                <w:rFonts w:ascii="Times New Roman" w:eastAsia="Calibri" w:hAnsi="Times New Roman" w:cs="Times New Roman"/>
                <w:sz w:val="14"/>
                <w:szCs w:val="14"/>
              </w:rPr>
              <w:fldChar w:fldCharType="begin" w:fldLock="1"/>
            </w:r>
            <w:r w:rsidRPr="00F12BEA">
              <w:rPr>
                <w:rFonts w:ascii="Times New Roman" w:eastAsia="Calibri" w:hAnsi="Times New Roman" w:cs="Times New Roman"/>
                <w:sz w:val="14"/>
                <w:szCs w:val="14"/>
              </w:rPr>
              <w:instrText>ADDIN CSL_CITATION {"citationItems":[{"id":"ITEM-1","itemData":{"DOI":"10.1111/j.1755-5949.2008.00071.x","ISSN":"17555930","PMID":"19228182","abstract":"This is the report of an open label clinical trial to evaluate the effects of nabilone, an endocannabinoid receptor agonist, on treatment-resistant nightmares in patients diagnosed with posttraumatic stress disorder (PTSD). Methods: Charts of 47 patients diagnosed with PTSD and having continuing nightmares in spite of conventional antidepressants and hypnotics were reviewed after adjunctive treatment with nabilone was initiated. These patients had been referred to a psychiatric specialist outpatient clinic between 2004 and 2006. The majority of patients (72%) receiving nabilone experienced either cessation of nightmares or a significant reduction in nightmare intensity. Subjective improvement in sleep time, the quality of sleep, and the reduction of daytime flashbacks and nightsweats were also noted by some patients. The results of this study indicate the potential benefits of nabilone, a synthetic cannabinoid, in patients with PTSD experiencing poor control of nightmares with standard pharmacotherapy. This is the first report of the use of nabilone (Cesamet; Valeant Canada, Ltd., Montreal, Canada) for the management of treatment-resistant nightmares in PTSD. © 2009 The Authors.","author":[{"dropping-particle":"","family":"Fraser","given":"George A.","non-dropping-particle":"","parse-names":false,"suffix":""}],"container-title":"CNS Neuroscience and Therapeutics","id":"ITEM-1","issue":"1","issued":{"date-parts":[["2009"]]},"page":"84-88","title":"The use of a synthetic cannabinoid in the management of treatment-resistant nightmares in posttraumatic stress disorder (PTSD)","type":"article-journal","volume":"15"},"uris":["http://www.mendeley.com/documents/?uuid=6693e081-4a49-4a01-9a04-bdd7babdc6b3"]}],"mendeley":{"formattedCitation":"&lt;sup&gt;25&lt;/sup&gt;","plainTextFormattedCitation":"25","previouslyFormattedCitation":"(25)"},"properties":{"noteIndex":0},"schema":"https://github.com/citation-style-language/schema/raw/master/csl-citation.json"}</w:instrText>
            </w:r>
            <w:r w:rsidRPr="00F12BEA">
              <w:rPr>
                <w:rFonts w:ascii="Times New Roman" w:eastAsia="Calibri" w:hAnsi="Times New Roman" w:cs="Times New Roman"/>
                <w:sz w:val="14"/>
                <w:szCs w:val="14"/>
              </w:rPr>
              <w:fldChar w:fldCharType="separate"/>
            </w:r>
            <w:r w:rsidRPr="00F12BEA">
              <w:rPr>
                <w:rFonts w:ascii="Times New Roman" w:eastAsia="Calibri" w:hAnsi="Times New Roman" w:cs="Times New Roman"/>
                <w:noProof/>
                <w:sz w:val="14"/>
                <w:szCs w:val="14"/>
                <w:vertAlign w:val="superscript"/>
              </w:rPr>
              <w:t>25</w:t>
            </w:r>
            <w:r w:rsidRPr="00F12BEA">
              <w:rPr>
                <w:rFonts w:ascii="Times New Roman" w:eastAsia="Calibri" w:hAnsi="Times New Roman" w:cs="Times New Roman"/>
                <w:sz w:val="14"/>
                <w:szCs w:val="14"/>
              </w:rPr>
              <w:fldChar w:fldCharType="end"/>
            </w:r>
          </w:p>
        </w:tc>
        <w:tc>
          <w:tcPr>
            <w:tcW w:w="268" w:type="pct"/>
          </w:tcPr>
          <w:p w14:paraId="04986F85"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05" w:type="pct"/>
          </w:tcPr>
          <w:p w14:paraId="66FB005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550" w:type="pct"/>
          </w:tcPr>
          <w:p w14:paraId="46488D80"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36" w:type="pct"/>
          </w:tcPr>
          <w:p w14:paraId="6869526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85" w:type="pct"/>
          </w:tcPr>
          <w:p w14:paraId="2B8BDAC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10" w:type="pct"/>
          </w:tcPr>
          <w:p w14:paraId="2F556441"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289" w:type="pct"/>
          </w:tcPr>
          <w:p w14:paraId="79F3E88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374" w:type="pct"/>
          </w:tcPr>
          <w:p w14:paraId="1D2C77DC"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Yes</w:t>
            </w:r>
          </w:p>
        </w:tc>
        <w:tc>
          <w:tcPr>
            <w:tcW w:w="317" w:type="pct"/>
          </w:tcPr>
          <w:p w14:paraId="4DFEED4A"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CD</w:t>
            </w:r>
          </w:p>
        </w:tc>
        <w:tc>
          <w:tcPr>
            <w:tcW w:w="374" w:type="pct"/>
          </w:tcPr>
          <w:p w14:paraId="47E21CD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74" w:type="pct"/>
          </w:tcPr>
          <w:p w14:paraId="4878CEE7"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232" w:type="pct"/>
          </w:tcPr>
          <w:p w14:paraId="5DA63E3F"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496" w:type="pct"/>
          </w:tcPr>
          <w:p w14:paraId="4DAED7EB"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No</w:t>
            </w:r>
          </w:p>
        </w:tc>
        <w:tc>
          <w:tcPr>
            <w:tcW w:w="180" w:type="pct"/>
          </w:tcPr>
          <w:p w14:paraId="479E34D4" w14:textId="77777777" w:rsidR="00F12BEA" w:rsidRPr="00F12BEA" w:rsidRDefault="00F12BEA" w:rsidP="00F12BEA">
            <w:pPr>
              <w:rPr>
                <w:rFonts w:ascii="Times New Roman" w:eastAsia="Calibri" w:hAnsi="Times New Roman" w:cs="Times New Roman"/>
                <w:sz w:val="14"/>
                <w:szCs w:val="14"/>
              </w:rPr>
            </w:pPr>
            <w:r w:rsidRPr="00F12BEA">
              <w:rPr>
                <w:rFonts w:ascii="Times New Roman" w:eastAsia="Calibri" w:hAnsi="Times New Roman" w:cs="Times New Roman"/>
                <w:sz w:val="14"/>
                <w:szCs w:val="14"/>
              </w:rPr>
              <w:t>2</w:t>
            </w:r>
          </w:p>
        </w:tc>
      </w:tr>
    </w:tbl>
    <w:p w14:paraId="6B94B2B2" w14:textId="77777777" w:rsidR="00F12BEA" w:rsidRPr="00F12BEA" w:rsidRDefault="00F12BEA" w:rsidP="00F12BEA">
      <w:pPr>
        <w:spacing w:line="360" w:lineRule="auto"/>
        <w:rPr>
          <w:rFonts w:ascii="Times New Roman" w:eastAsia="Calibri" w:hAnsi="Times New Roman" w:cs="Times New Roman"/>
          <w:sz w:val="20"/>
          <w:szCs w:val="20"/>
        </w:rPr>
      </w:pPr>
      <w:r w:rsidRPr="00F12BEA">
        <w:rPr>
          <w:rFonts w:ascii="Times New Roman" w:eastAsia="Calibri" w:hAnsi="Times New Roman" w:cs="Times New Roman"/>
          <w:sz w:val="20"/>
          <w:szCs w:val="20"/>
        </w:rPr>
        <w:t>Possible answer: (Yes/No, CD = Cannot Determine; NR = Not Reported; NA = Not Applicable); *Possible total score: low quality (0-3), moderate quality (4-6), high quality (7-9)</w:t>
      </w:r>
    </w:p>
    <w:p w14:paraId="4AA3897F" w14:textId="77777777" w:rsidR="0039195B" w:rsidRPr="00F12BEA" w:rsidRDefault="0039195B" w:rsidP="0039195B">
      <w:pPr>
        <w:rPr>
          <w:rFonts w:asciiTheme="majorBidi" w:hAnsiTheme="majorBidi" w:cstheme="majorBidi"/>
          <w:sz w:val="20"/>
          <w:szCs w:val="20"/>
        </w:rPr>
      </w:pPr>
    </w:p>
    <w:p w14:paraId="4E96882E" w14:textId="75AE8172" w:rsidR="00DF3AF7" w:rsidRPr="00DF3AF7" w:rsidRDefault="00DF3AF7" w:rsidP="00DF3AF7">
      <w:pPr>
        <w:spacing w:line="259" w:lineRule="auto"/>
        <w:rPr>
          <w:rFonts w:ascii="Times New Roman" w:eastAsia="Calibri" w:hAnsi="Times New Roman" w:cs="Times New Roman"/>
          <w:b/>
          <w:bCs/>
          <w:sz w:val="20"/>
          <w:szCs w:val="20"/>
        </w:rPr>
      </w:pPr>
      <w:r w:rsidRPr="00DF3AF7">
        <w:rPr>
          <w:rFonts w:ascii="Times New Roman" w:eastAsia="Calibri" w:hAnsi="Times New Roman" w:cs="Times New Roman"/>
          <w:b/>
          <w:bCs/>
          <w:sz w:val="20"/>
          <w:szCs w:val="20"/>
        </w:rPr>
        <w:lastRenderedPageBreak/>
        <w:t>Supplemental Table 1</w:t>
      </w:r>
      <w:r w:rsidR="00903DE7">
        <w:rPr>
          <w:rFonts w:ascii="Times New Roman" w:eastAsia="Calibri" w:hAnsi="Times New Roman" w:cs="Times New Roman"/>
          <w:b/>
          <w:bCs/>
          <w:sz w:val="20"/>
          <w:szCs w:val="20"/>
        </w:rPr>
        <w:t>0</w:t>
      </w:r>
      <w:r w:rsidRPr="00DF3AF7">
        <w:rPr>
          <w:rFonts w:ascii="Times New Roman" w:eastAsia="Calibri" w:hAnsi="Times New Roman" w:cs="Times New Roman"/>
          <w:b/>
          <w:bCs/>
          <w:sz w:val="20"/>
          <w:szCs w:val="20"/>
        </w:rPr>
        <w:t>: Summary of Studies Identified from ClinicalTrials.gov without published Results</w:t>
      </w:r>
    </w:p>
    <w:tbl>
      <w:tblPr>
        <w:tblStyle w:val="ae"/>
        <w:tblW w:w="5000" w:type="pct"/>
        <w:tblLook w:val="04A0" w:firstRow="1" w:lastRow="0" w:firstColumn="1" w:lastColumn="0" w:noHBand="0" w:noVBand="1"/>
      </w:tblPr>
      <w:tblGrid>
        <w:gridCol w:w="1991"/>
        <w:gridCol w:w="1991"/>
        <w:gridCol w:w="1995"/>
        <w:gridCol w:w="1992"/>
        <w:gridCol w:w="1995"/>
        <w:gridCol w:w="1992"/>
        <w:gridCol w:w="1992"/>
      </w:tblGrid>
      <w:tr w:rsidR="00DF3AF7" w:rsidRPr="00DF3AF7" w14:paraId="78EC18E2" w14:textId="77777777" w:rsidTr="005A4F62">
        <w:trPr>
          <w:tblHeader/>
        </w:trPr>
        <w:tc>
          <w:tcPr>
            <w:tcW w:w="714" w:type="pct"/>
            <w:vAlign w:val="center"/>
          </w:tcPr>
          <w:p w14:paraId="7FF33588" w14:textId="77777777" w:rsidR="00DF3AF7" w:rsidRPr="00DF3AF7" w:rsidRDefault="00DF3AF7" w:rsidP="00DF3AF7">
            <w:pPr>
              <w:bidi/>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Principal investigator/Responsible Party (NCT Number) and estimated completion</w:t>
            </w:r>
          </w:p>
        </w:tc>
        <w:tc>
          <w:tcPr>
            <w:tcW w:w="714" w:type="pct"/>
            <w:vAlign w:val="center"/>
          </w:tcPr>
          <w:p w14:paraId="3059A708" w14:textId="77777777" w:rsidR="00DF3AF7" w:rsidRPr="00DF3AF7" w:rsidRDefault="00DF3AF7" w:rsidP="00DF3AF7">
            <w:pPr>
              <w:bidi/>
              <w:jc w:val="center"/>
              <w:rPr>
                <w:rFonts w:ascii="Times New Roman" w:eastAsia="Calibri" w:hAnsi="Times New Roman" w:cs="Times New Roman"/>
                <w:b/>
                <w:bCs/>
                <w:sz w:val="16"/>
                <w:szCs w:val="16"/>
                <w:rtl/>
              </w:rPr>
            </w:pPr>
            <w:r w:rsidRPr="00DF3AF7">
              <w:rPr>
                <w:rFonts w:ascii="Times New Roman" w:eastAsia="Calibri" w:hAnsi="Times New Roman" w:cs="Times New Roman"/>
                <w:b/>
                <w:bCs/>
                <w:sz w:val="16"/>
                <w:szCs w:val="16"/>
              </w:rPr>
              <w:t>Study Title</w:t>
            </w:r>
          </w:p>
        </w:tc>
        <w:tc>
          <w:tcPr>
            <w:tcW w:w="715" w:type="pct"/>
            <w:vAlign w:val="center"/>
          </w:tcPr>
          <w:p w14:paraId="7A69A4DC" w14:textId="77777777" w:rsidR="00DF3AF7" w:rsidRPr="00DF3AF7" w:rsidRDefault="00DF3AF7" w:rsidP="00DF3AF7">
            <w:pPr>
              <w:bidi/>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Study Status</w:t>
            </w:r>
          </w:p>
        </w:tc>
        <w:tc>
          <w:tcPr>
            <w:tcW w:w="714" w:type="pct"/>
            <w:vAlign w:val="center"/>
          </w:tcPr>
          <w:p w14:paraId="41E68CA6" w14:textId="77777777" w:rsidR="00DF3AF7" w:rsidRPr="00DF3AF7" w:rsidRDefault="00DF3AF7" w:rsidP="00DF3AF7">
            <w:pPr>
              <w:bidi/>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Interventions</w:t>
            </w:r>
          </w:p>
        </w:tc>
        <w:tc>
          <w:tcPr>
            <w:tcW w:w="715" w:type="pct"/>
            <w:vAlign w:val="center"/>
          </w:tcPr>
          <w:p w14:paraId="44AE988B" w14:textId="77777777" w:rsidR="00DF3AF7" w:rsidRPr="00DF3AF7" w:rsidRDefault="00DF3AF7" w:rsidP="00DF3AF7">
            <w:pPr>
              <w:bidi/>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Study Design</w:t>
            </w:r>
          </w:p>
        </w:tc>
        <w:tc>
          <w:tcPr>
            <w:tcW w:w="714" w:type="pct"/>
            <w:vAlign w:val="center"/>
          </w:tcPr>
          <w:p w14:paraId="791ED6F9" w14:textId="77777777" w:rsidR="00DF3AF7" w:rsidRPr="00DF3AF7" w:rsidRDefault="00DF3AF7" w:rsidP="00DF3AF7">
            <w:pPr>
              <w:bidi/>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Duration</w:t>
            </w:r>
          </w:p>
        </w:tc>
        <w:tc>
          <w:tcPr>
            <w:tcW w:w="715" w:type="pct"/>
            <w:vAlign w:val="center"/>
          </w:tcPr>
          <w:p w14:paraId="2F29FD6D" w14:textId="77777777" w:rsidR="00DF3AF7" w:rsidRPr="00DF3AF7" w:rsidRDefault="00DF3AF7" w:rsidP="00DF3AF7">
            <w:pPr>
              <w:bidi/>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Primary outcome</w:t>
            </w:r>
          </w:p>
        </w:tc>
      </w:tr>
      <w:tr w:rsidR="00DF3AF7" w:rsidRPr="00DF3AF7" w14:paraId="5044E585" w14:textId="77777777" w:rsidTr="005A4F62">
        <w:tc>
          <w:tcPr>
            <w:tcW w:w="714" w:type="pct"/>
            <w:vAlign w:val="center"/>
          </w:tcPr>
          <w:p w14:paraId="14839196"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Arieh Y. Shalev</w:t>
            </w:r>
            <w:r w:rsidRPr="00DF3AF7" w:rsidDel="003F2EEB">
              <w:rPr>
                <w:rFonts w:ascii="Times New Roman" w:eastAsia="Calibri" w:hAnsi="Times New Roman" w:cs="Times New Roman"/>
                <w:sz w:val="16"/>
                <w:szCs w:val="16"/>
              </w:rPr>
              <w:t xml:space="preserve"> </w:t>
            </w:r>
            <w:r w:rsidRPr="00DF3AF7">
              <w:rPr>
                <w:rFonts w:ascii="Times New Roman" w:eastAsia="Calibri" w:hAnsi="Times New Roman" w:cs="Times New Roman"/>
                <w:sz w:val="16"/>
                <w:szCs w:val="16"/>
              </w:rPr>
              <w:t>(NCT00965809) 2013-04</w:t>
            </w:r>
          </w:p>
        </w:tc>
        <w:tc>
          <w:tcPr>
            <w:tcW w:w="714" w:type="pct"/>
            <w:vAlign w:val="center"/>
          </w:tcPr>
          <w:p w14:paraId="1674E828"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Add on Study on delta-9-THC Treatment for Posttraumatic Stress Disorders (PTSD)</w:t>
            </w:r>
          </w:p>
        </w:tc>
        <w:tc>
          <w:tcPr>
            <w:tcW w:w="715" w:type="pct"/>
            <w:vAlign w:val="center"/>
          </w:tcPr>
          <w:p w14:paraId="1DFB1702"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Unknown</w:t>
            </w:r>
          </w:p>
        </w:tc>
        <w:tc>
          <w:tcPr>
            <w:tcW w:w="714" w:type="pct"/>
            <w:vAlign w:val="center"/>
          </w:tcPr>
          <w:p w14:paraId="44AE5E59"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 THC 5 mg in olive oil.</w:t>
            </w:r>
            <w:r w:rsidRPr="00DF3AF7">
              <w:rPr>
                <w:rFonts w:ascii="Times New Roman" w:eastAsia="Calibri" w:hAnsi="Times New Roman" w:cs="Times New Roman"/>
                <w:sz w:val="16"/>
                <w:szCs w:val="16"/>
              </w:rPr>
              <w:br/>
              <w:t>2. Placebo in a matched vial- only olive oil</w:t>
            </w:r>
          </w:p>
        </w:tc>
        <w:tc>
          <w:tcPr>
            <w:tcW w:w="715" w:type="pct"/>
            <w:vAlign w:val="center"/>
          </w:tcPr>
          <w:p w14:paraId="70666621"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parallel, placebo controlled, Triple blinded</w:t>
            </w:r>
          </w:p>
        </w:tc>
        <w:tc>
          <w:tcPr>
            <w:tcW w:w="714" w:type="pct"/>
            <w:vAlign w:val="center"/>
          </w:tcPr>
          <w:p w14:paraId="2368EC1D"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6W</w:t>
            </w:r>
          </w:p>
        </w:tc>
        <w:tc>
          <w:tcPr>
            <w:tcW w:w="715" w:type="pct"/>
            <w:vAlign w:val="center"/>
          </w:tcPr>
          <w:p w14:paraId="0B36CC36"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CAPS-5</w:t>
            </w:r>
          </w:p>
        </w:tc>
      </w:tr>
      <w:tr w:rsidR="00DF3AF7" w:rsidRPr="00DF3AF7" w14:paraId="620CC2B8" w14:textId="77777777" w:rsidTr="005A4F62">
        <w:tc>
          <w:tcPr>
            <w:tcW w:w="714" w:type="pct"/>
            <w:vAlign w:val="center"/>
          </w:tcPr>
          <w:p w14:paraId="7E25F81A"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Margaret Haney</w:t>
            </w:r>
          </w:p>
          <w:p w14:paraId="11AC0704"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 xml:space="preserve">(NCT03251326) 2019-06 </w:t>
            </w:r>
          </w:p>
        </w:tc>
        <w:tc>
          <w:tcPr>
            <w:tcW w:w="714" w:type="pct"/>
            <w:vAlign w:val="center"/>
          </w:tcPr>
          <w:p w14:paraId="0F95EAD0"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Nabilone in Cannabis Users With PTSD</w:t>
            </w:r>
          </w:p>
        </w:tc>
        <w:tc>
          <w:tcPr>
            <w:tcW w:w="715" w:type="pct"/>
            <w:vAlign w:val="center"/>
          </w:tcPr>
          <w:p w14:paraId="055DF68C"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Terminated</w:t>
            </w:r>
          </w:p>
        </w:tc>
        <w:tc>
          <w:tcPr>
            <w:tcW w:w="714" w:type="pct"/>
            <w:vAlign w:val="center"/>
          </w:tcPr>
          <w:p w14:paraId="00C80931"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1.Nabilone</w:t>
            </w:r>
          </w:p>
          <w:p w14:paraId="15155659"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capsules (4 mg)</w:t>
            </w:r>
          </w:p>
          <w:p w14:paraId="6E9E5AFD"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2. Propranolol</w:t>
            </w:r>
          </w:p>
          <w:p w14:paraId="4C158C44"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capsules (40mg)</w:t>
            </w:r>
          </w:p>
          <w:p w14:paraId="71B2E198"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3.Smoked cannabis</w:t>
            </w:r>
          </w:p>
          <w:p w14:paraId="76857CB3"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(0.0 and 5.6% THC)</w:t>
            </w:r>
          </w:p>
          <w:p w14:paraId="7A0DE239"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4. Placebo capsules</w:t>
            </w:r>
          </w:p>
        </w:tc>
        <w:tc>
          <w:tcPr>
            <w:tcW w:w="715" w:type="pct"/>
            <w:vAlign w:val="center"/>
          </w:tcPr>
          <w:p w14:paraId="01ACA703" w14:textId="77777777" w:rsidR="00DF3AF7" w:rsidRPr="00DF3AF7" w:rsidRDefault="00DF3AF7" w:rsidP="00DF3AF7">
            <w:pPr>
              <w:bidi/>
              <w:jc w:val="right"/>
              <w:rPr>
                <w:rFonts w:ascii="Times New Roman" w:eastAsia="Calibri" w:hAnsi="Times New Roman" w:cs="Times New Roman"/>
                <w:sz w:val="16"/>
                <w:szCs w:val="16"/>
                <w:rtl/>
              </w:rPr>
            </w:pPr>
            <w:r w:rsidRPr="00DF3AF7">
              <w:rPr>
                <w:rFonts w:ascii="Times New Roman" w:eastAsia="Calibri" w:hAnsi="Times New Roman" w:cs="Times New Roman"/>
                <w:sz w:val="16"/>
                <w:szCs w:val="16"/>
              </w:rPr>
              <w:t>Randomized, crossover, placebo controlled, Double blinded</w:t>
            </w:r>
          </w:p>
        </w:tc>
        <w:tc>
          <w:tcPr>
            <w:tcW w:w="714" w:type="pct"/>
            <w:vAlign w:val="center"/>
          </w:tcPr>
          <w:p w14:paraId="578FCCC5"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1M</w:t>
            </w:r>
          </w:p>
        </w:tc>
        <w:tc>
          <w:tcPr>
            <w:tcW w:w="715" w:type="pct"/>
            <w:vAlign w:val="center"/>
          </w:tcPr>
          <w:p w14:paraId="42AF81A1"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N/A</w:t>
            </w:r>
          </w:p>
        </w:tc>
      </w:tr>
      <w:tr w:rsidR="00DF3AF7" w:rsidRPr="00DF3AF7" w14:paraId="794985BB" w14:textId="77777777" w:rsidTr="005A4F62">
        <w:tc>
          <w:tcPr>
            <w:tcW w:w="714" w:type="pct"/>
            <w:vAlign w:val="center"/>
          </w:tcPr>
          <w:p w14:paraId="1E9706C1"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Christine Rabinak</w:t>
            </w:r>
          </w:p>
          <w:p w14:paraId="22EAE1E6"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(NCT04080427) 2025-12-31</w:t>
            </w:r>
          </w:p>
        </w:tc>
        <w:tc>
          <w:tcPr>
            <w:tcW w:w="714" w:type="pct"/>
            <w:vAlign w:val="center"/>
          </w:tcPr>
          <w:p w14:paraId="27E8E87B"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Effects of Delta9-tetrahydrocannabinol (THC) on Retention of Memory for Fear Extinction Learning in PTSD: R33 Study</w:t>
            </w:r>
          </w:p>
        </w:tc>
        <w:tc>
          <w:tcPr>
            <w:tcW w:w="715" w:type="pct"/>
            <w:vAlign w:val="center"/>
          </w:tcPr>
          <w:p w14:paraId="2D2B8BCE"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Recruiting</w:t>
            </w:r>
          </w:p>
        </w:tc>
        <w:tc>
          <w:tcPr>
            <w:tcW w:w="714" w:type="pct"/>
            <w:vAlign w:val="center"/>
          </w:tcPr>
          <w:p w14:paraId="7A9F1E7F" w14:textId="77777777" w:rsidR="00DF3AF7" w:rsidRPr="00DF3AF7" w:rsidRDefault="00DF3AF7" w:rsidP="00DF3AF7">
            <w:pPr>
              <w:bidi/>
              <w:jc w:val="right"/>
              <w:rPr>
                <w:rFonts w:ascii="Times New Roman" w:eastAsia="Calibri" w:hAnsi="Times New Roman" w:cs="Times New Roman"/>
                <w:sz w:val="16"/>
                <w:szCs w:val="16"/>
                <w:rtl/>
              </w:rPr>
            </w:pPr>
            <w:r w:rsidRPr="00DF3AF7">
              <w:rPr>
                <w:rFonts w:ascii="Times New Roman" w:eastAsia="Calibri" w:hAnsi="Times New Roman" w:cs="Times New Roman"/>
                <w:sz w:val="16"/>
                <w:szCs w:val="16"/>
              </w:rPr>
              <w:t>1. Dronabinol 7.5 milligram oral capsule</w:t>
            </w:r>
            <w:r w:rsidRPr="00DF3AF7">
              <w:rPr>
                <w:rFonts w:ascii="Times New Roman" w:eastAsia="Calibri" w:hAnsi="Times New Roman" w:cs="Times New Roman"/>
                <w:sz w:val="16"/>
                <w:szCs w:val="16"/>
              </w:rPr>
              <w:br/>
              <w:t>2. Placebo capsule</w:t>
            </w:r>
          </w:p>
        </w:tc>
        <w:tc>
          <w:tcPr>
            <w:tcW w:w="715" w:type="pct"/>
            <w:vAlign w:val="center"/>
          </w:tcPr>
          <w:p w14:paraId="4561E4F9"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parallel, placebo controlled, double blinded</w:t>
            </w:r>
          </w:p>
        </w:tc>
        <w:tc>
          <w:tcPr>
            <w:tcW w:w="714" w:type="pct"/>
            <w:vAlign w:val="center"/>
          </w:tcPr>
          <w:p w14:paraId="579A0197"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3M</w:t>
            </w:r>
          </w:p>
        </w:tc>
        <w:tc>
          <w:tcPr>
            <w:tcW w:w="715" w:type="pct"/>
            <w:vAlign w:val="center"/>
          </w:tcPr>
          <w:p w14:paraId="4A3BF597"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 xml:space="preserve">fMRI, SCR, PCL-5, CAPS-5, SUDS </w:t>
            </w:r>
          </w:p>
        </w:tc>
      </w:tr>
      <w:tr w:rsidR="00DF3AF7" w:rsidRPr="00DF3AF7" w14:paraId="10C193AC" w14:textId="77777777" w:rsidTr="005A4F62">
        <w:tc>
          <w:tcPr>
            <w:tcW w:w="714" w:type="pct"/>
            <w:vAlign w:val="center"/>
          </w:tcPr>
          <w:p w14:paraId="149C5C02"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Michael J. Telch</w:t>
            </w:r>
          </w:p>
          <w:p w14:paraId="4D8282FB"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(NCT04197102) 2025-05</w:t>
            </w:r>
          </w:p>
        </w:tc>
        <w:tc>
          <w:tcPr>
            <w:tcW w:w="714" w:type="pct"/>
            <w:vAlign w:val="center"/>
          </w:tcPr>
          <w:p w14:paraId="22E7B140"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Use of CBD Oil in the Treatment of Posttraumatic Stress Disorder</w:t>
            </w:r>
          </w:p>
        </w:tc>
        <w:tc>
          <w:tcPr>
            <w:tcW w:w="715" w:type="pct"/>
            <w:vAlign w:val="center"/>
          </w:tcPr>
          <w:p w14:paraId="2D87A477"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Suspended</w:t>
            </w:r>
          </w:p>
        </w:tc>
        <w:tc>
          <w:tcPr>
            <w:tcW w:w="714" w:type="pct"/>
            <w:vAlign w:val="center"/>
          </w:tcPr>
          <w:p w14:paraId="47BD3642"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 300 mg/day of CBD isolate.</w:t>
            </w:r>
            <w:r w:rsidRPr="00DF3AF7">
              <w:rPr>
                <w:rFonts w:ascii="Times New Roman" w:eastAsia="Calibri" w:hAnsi="Times New Roman" w:cs="Times New Roman"/>
                <w:sz w:val="16"/>
                <w:szCs w:val="16"/>
              </w:rPr>
              <w:br/>
              <w:t>2. 300 mg/day of CBD Broad Spectrum Oil</w:t>
            </w:r>
          </w:p>
          <w:p w14:paraId="40D75153"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3. Matched Placebo Oil</w:t>
            </w:r>
          </w:p>
        </w:tc>
        <w:tc>
          <w:tcPr>
            <w:tcW w:w="715" w:type="pct"/>
            <w:vAlign w:val="center"/>
          </w:tcPr>
          <w:p w14:paraId="1F57C4B5"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parallel, placebo controlled, Quadruple blinded</w:t>
            </w:r>
          </w:p>
        </w:tc>
        <w:tc>
          <w:tcPr>
            <w:tcW w:w="714" w:type="pct"/>
            <w:vAlign w:val="center"/>
          </w:tcPr>
          <w:p w14:paraId="05220848"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13W</w:t>
            </w:r>
          </w:p>
        </w:tc>
        <w:tc>
          <w:tcPr>
            <w:tcW w:w="715" w:type="pct"/>
            <w:vAlign w:val="center"/>
          </w:tcPr>
          <w:p w14:paraId="05A4724C"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PCL-5</w:t>
            </w:r>
          </w:p>
        </w:tc>
      </w:tr>
      <w:tr w:rsidR="00DF3AF7" w:rsidRPr="00DF3AF7" w14:paraId="50E2085E" w14:textId="77777777" w:rsidTr="005A4F62">
        <w:tc>
          <w:tcPr>
            <w:tcW w:w="714" w:type="pct"/>
            <w:vAlign w:val="center"/>
          </w:tcPr>
          <w:p w14:paraId="6D4ADA97"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Stefan Roepke</w:t>
            </w:r>
          </w:p>
          <w:p w14:paraId="6BB0BA08"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(NCT04448808) 2025-05</w:t>
            </w:r>
          </w:p>
        </w:tc>
        <w:tc>
          <w:tcPr>
            <w:tcW w:w="714" w:type="pct"/>
            <w:vAlign w:val="center"/>
          </w:tcPr>
          <w:p w14:paraId="75DDA363"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Treating Nightmares in Posttraumatic Stress Disorder with Dronabinol</w:t>
            </w:r>
          </w:p>
        </w:tc>
        <w:tc>
          <w:tcPr>
            <w:tcW w:w="715" w:type="pct"/>
            <w:vAlign w:val="center"/>
          </w:tcPr>
          <w:p w14:paraId="52D20F1D"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Recruiting</w:t>
            </w:r>
          </w:p>
        </w:tc>
        <w:tc>
          <w:tcPr>
            <w:tcW w:w="714" w:type="pct"/>
            <w:vAlign w:val="center"/>
          </w:tcPr>
          <w:p w14:paraId="5F9AB901"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 BX-1 (dronabinol)</w:t>
            </w:r>
          </w:p>
          <w:p w14:paraId="4DB843AA"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2. Placebo</w:t>
            </w:r>
          </w:p>
        </w:tc>
        <w:tc>
          <w:tcPr>
            <w:tcW w:w="715" w:type="pct"/>
            <w:vAlign w:val="center"/>
          </w:tcPr>
          <w:p w14:paraId="3108A49B"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parallel, placebo controlled, Quadruple blinded</w:t>
            </w:r>
          </w:p>
        </w:tc>
        <w:tc>
          <w:tcPr>
            <w:tcW w:w="714" w:type="pct"/>
            <w:vAlign w:val="center"/>
          </w:tcPr>
          <w:p w14:paraId="339F8B9A"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10W</w:t>
            </w:r>
          </w:p>
        </w:tc>
        <w:tc>
          <w:tcPr>
            <w:tcW w:w="715" w:type="pct"/>
            <w:vAlign w:val="center"/>
          </w:tcPr>
          <w:p w14:paraId="0ABB5CC1"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Frequency and intensity of nightmares, measured with the CAPS-5 B2 score</w:t>
            </w:r>
          </w:p>
        </w:tc>
      </w:tr>
      <w:tr w:rsidR="00DF3AF7" w:rsidRPr="00DF3AF7" w14:paraId="760FDC88" w14:textId="77777777" w:rsidTr="005A4F62">
        <w:tc>
          <w:tcPr>
            <w:tcW w:w="714" w:type="pct"/>
            <w:vAlign w:val="center"/>
          </w:tcPr>
          <w:p w14:paraId="0A67D718"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Esther M Blessing, Charles R Marmar</w:t>
            </w:r>
          </w:p>
          <w:p w14:paraId="4CB35822"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(NCT04550377) 2026-06</w:t>
            </w:r>
          </w:p>
        </w:tc>
        <w:tc>
          <w:tcPr>
            <w:tcW w:w="714" w:type="pct"/>
            <w:vAlign w:val="center"/>
          </w:tcPr>
          <w:p w14:paraId="1748F4D5"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Cannabidiol as a Treatment for PTSD and PTSD Comorbid With TBI</w:t>
            </w:r>
          </w:p>
        </w:tc>
        <w:tc>
          <w:tcPr>
            <w:tcW w:w="715" w:type="pct"/>
            <w:vAlign w:val="center"/>
          </w:tcPr>
          <w:p w14:paraId="64E5591B"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Recruiting</w:t>
            </w:r>
          </w:p>
        </w:tc>
        <w:tc>
          <w:tcPr>
            <w:tcW w:w="714" w:type="pct"/>
            <w:vAlign w:val="center"/>
          </w:tcPr>
          <w:p w14:paraId="4D9856D2"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 Oral CBD 400 mg daily</w:t>
            </w:r>
          </w:p>
          <w:p w14:paraId="68479359"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2) Oral CBD 800 mg daily</w:t>
            </w:r>
          </w:p>
          <w:p w14:paraId="1CECAE1A"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3) Placebo daily</w:t>
            </w:r>
          </w:p>
        </w:tc>
        <w:tc>
          <w:tcPr>
            <w:tcW w:w="715" w:type="pct"/>
            <w:vAlign w:val="center"/>
          </w:tcPr>
          <w:p w14:paraId="3EDFDD15"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parallel, placebo controlled, double blinded</w:t>
            </w:r>
          </w:p>
        </w:tc>
        <w:tc>
          <w:tcPr>
            <w:tcW w:w="714" w:type="pct"/>
            <w:vAlign w:val="center"/>
          </w:tcPr>
          <w:p w14:paraId="2D314CF7"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8W</w:t>
            </w:r>
          </w:p>
        </w:tc>
        <w:tc>
          <w:tcPr>
            <w:tcW w:w="715" w:type="pct"/>
            <w:vAlign w:val="center"/>
          </w:tcPr>
          <w:p w14:paraId="57626D81"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CAPS-5</w:t>
            </w:r>
          </w:p>
        </w:tc>
      </w:tr>
      <w:tr w:rsidR="00DF3AF7" w:rsidRPr="00DF3AF7" w14:paraId="0A7837AF" w14:textId="77777777" w:rsidTr="005A4F62">
        <w:tc>
          <w:tcPr>
            <w:tcW w:w="714" w:type="pct"/>
            <w:vAlign w:val="center"/>
          </w:tcPr>
          <w:p w14:paraId="598C321C"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Jazz Pharmaceuticals</w:t>
            </w:r>
          </w:p>
          <w:p w14:paraId="726B3ACE"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(NCT04592159) 2023-03</w:t>
            </w:r>
          </w:p>
        </w:tc>
        <w:tc>
          <w:tcPr>
            <w:tcW w:w="714" w:type="pct"/>
            <w:vAlign w:val="center"/>
          </w:tcPr>
          <w:p w14:paraId="16BBDA7D"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Study of the Safety and Efficacy of Nabiximols Oromucosal Spray Versus Placebo in Patients with Post-traumatic Stress-Disorder</w:t>
            </w:r>
          </w:p>
        </w:tc>
        <w:tc>
          <w:tcPr>
            <w:tcW w:w="715" w:type="pct"/>
            <w:vAlign w:val="center"/>
          </w:tcPr>
          <w:p w14:paraId="3FB9A562"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Withdrawn</w:t>
            </w:r>
          </w:p>
        </w:tc>
        <w:tc>
          <w:tcPr>
            <w:tcW w:w="714" w:type="pct"/>
            <w:vAlign w:val="center"/>
          </w:tcPr>
          <w:p w14:paraId="500A6E60"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 Nabiximols Each spray delivers 100 microliters (μL) of nabiximols. Max 12 sprays per day</w:t>
            </w:r>
          </w:p>
          <w:p w14:paraId="3B39478B"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2. Placebo oromucosal spray</w:t>
            </w:r>
          </w:p>
        </w:tc>
        <w:tc>
          <w:tcPr>
            <w:tcW w:w="715" w:type="pct"/>
            <w:vAlign w:val="center"/>
          </w:tcPr>
          <w:p w14:paraId="1F7A8434"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parallel, placebo controlled, triple blinded</w:t>
            </w:r>
          </w:p>
        </w:tc>
        <w:tc>
          <w:tcPr>
            <w:tcW w:w="714" w:type="pct"/>
            <w:vAlign w:val="center"/>
          </w:tcPr>
          <w:p w14:paraId="3A2E772A"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8W</w:t>
            </w:r>
          </w:p>
        </w:tc>
        <w:tc>
          <w:tcPr>
            <w:tcW w:w="715" w:type="pct"/>
            <w:vAlign w:val="center"/>
          </w:tcPr>
          <w:p w14:paraId="239E498C"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CAPS-5</w:t>
            </w:r>
          </w:p>
        </w:tc>
      </w:tr>
      <w:tr w:rsidR="00DF3AF7" w:rsidRPr="00DF3AF7" w14:paraId="12921302" w14:textId="77777777" w:rsidTr="005A4F62">
        <w:tc>
          <w:tcPr>
            <w:tcW w:w="714" w:type="pct"/>
            <w:vAlign w:val="center"/>
          </w:tcPr>
          <w:p w14:paraId="40FCF46A"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Matthew Rizzo</w:t>
            </w:r>
          </w:p>
          <w:p w14:paraId="4339570E"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(NCT05269459) 2029-04</w:t>
            </w:r>
          </w:p>
        </w:tc>
        <w:tc>
          <w:tcPr>
            <w:tcW w:w="714" w:type="pct"/>
            <w:vAlign w:val="center"/>
          </w:tcPr>
          <w:p w14:paraId="09CD980B"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Safety and Efficacy of Cannabidiol (CBD) for Symptoms of PTSD in Adults</w:t>
            </w:r>
          </w:p>
        </w:tc>
        <w:tc>
          <w:tcPr>
            <w:tcW w:w="715" w:type="pct"/>
            <w:vAlign w:val="center"/>
          </w:tcPr>
          <w:p w14:paraId="2F4E9D50"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Recruiting</w:t>
            </w:r>
          </w:p>
        </w:tc>
        <w:tc>
          <w:tcPr>
            <w:tcW w:w="714" w:type="pct"/>
            <w:vAlign w:val="center"/>
          </w:tcPr>
          <w:p w14:paraId="75F5CC31"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 CBD as Nantheia ATL5 400 mg twice a day</w:t>
            </w:r>
            <w:r w:rsidRPr="00DF3AF7">
              <w:rPr>
                <w:rFonts w:ascii="Times New Roman" w:eastAsia="Calibri" w:hAnsi="Times New Roman" w:cs="Times New Roman"/>
                <w:sz w:val="16"/>
                <w:szCs w:val="16"/>
              </w:rPr>
              <w:br/>
              <w:t>2. Placebo Matching gel capsules containing no active drug</w:t>
            </w:r>
          </w:p>
        </w:tc>
        <w:tc>
          <w:tcPr>
            <w:tcW w:w="715" w:type="pct"/>
            <w:vAlign w:val="center"/>
          </w:tcPr>
          <w:p w14:paraId="71A7749A"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parallel, placebo controlled, double blinded</w:t>
            </w:r>
          </w:p>
        </w:tc>
        <w:tc>
          <w:tcPr>
            <w:tcW w:w="714" w:type="pct"/>
            <w:vAlign w:val="center"/>
          </w:tcPr>
          <w:p w14:paraId="40311B13"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8W</w:t>
            </w:r>
          </w:p>
        </w:tc>
        <w:tc>
          <w:tcPr>
            <w:tcW w:w="715" w:type="pct"/>
            <w:vAlign w:val="center"/>
          </w:tcPr>
          <w:p w14:paraId="36E88DBB"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CAPS-5</w:t>
            </w:r>
          </w:p>
        </w:tc>
      </w:tr>
      <w:tr w:rsidR="00DF3AF7" w:rsidRPr="00DF3AF7" w14:paraId="798916A4" w14:textId="77777777" w:rsidTr="005A4F62">
        <w:tc>
          <w:tcPr>
            <w:tcW w:w="714" w:type="pct"/>
            <w:vAlign w:val="center"/>
          </w:tcPr>
          <w:p w14:paraId="08EFDF90"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Leslie Lundahl</w:t>
            </w:r>
          </w:p>
          <w:p w14:paraId="756054C0"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(NCT06381180) 2030-12-31</w:t>
            </w:r>
          </w:p>
        </w:tc>
        <w:tc>
          <w:tcPr>
            <w:tcW w:w="714" w:type="pct"/>
            <w:vAlign w:val="center"/>
          </w:tcPr>
          <w:p w14:paraId="0BA047DC"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Warrior CARE: Cannabis Behavioral Health (CBH)</w:t>
            </w:r>
          </w:p>
        </w:tc>
        <w:tc>
          <w:tcPr>
            <w:tcW w:w="715" w:type="pct"/>
            <w:vAlign w:val="center"/>
          </w:tcPr>
          <w:p w14:paraId="1EF16B03"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Not yet recruiting</w:t>
            </w:r>
          </w:p>
        </w:tc>
        <w:tc>
          <w:tcPr>
            <w:tcW w:w="714" w:type="pct"/>
            <w:vAlign w:val="center"/>
          </w:tcPr>
          <w:p w14:paraId="2EA30C63"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 xml:space="preserve">1.  THC-rich plant cannabis that will be vaporized: Cannabis with </w:t>
            </w:r>
            <w:r w:rsidRPr="00DF3AF7">
              <w:rPr>
                <w:rFonts w:ascii="Times New Roman" w:eastAsia="Calibri" w:hAnsi="Times New Roman" w:cs="Times New Roman"/>
                <w:sz w:val="16"/>
                <w:szCs w:val="16"/>
              </w:rPr>
              <w:lastRenderedPageBreak/>
              <w:t>2.5 mg THC; up to a maximum of 5 doses/day (max dose = 12.5 mg THC).</w:t>
            </w:r>
            <w:r w:rsidRPr="00DF3AF7">
              <w:rPr>
                <w:rFonts w:ascii="Times New Roman" w:eastAsia="Calibri" w:hAnsi="Times New Roman" w:cs="Times New Roman"/>
                <w:sz w:val="16"/>
                <w:szCs w:val="16"/>
              </w:rPr>
              <w:br/>
              <w:t>2. CBD-rich plant that will be vaporized: Cannabis with 2.5 mg CBD; up to a maximum of 5 doses/day (max dose = 12.5 mg CBD)</w:t>
            </w:r>
          </w:p>
          <w:p w14:paraId="401EF194"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3. THC &amp; CBD equal cannabis plant with 2.5 mg THC and 2.5 mg CBD; up to a maximum of 5 doses/day (max doses = 12.5 mg THC and 12.5 mg CBD).</w:t>
            </w:r>
            <w:r w:rsidRPr="00DF3AF7">
              <w:rPr>
                <w:rFonts w:ascii="Times New Roman" w:eastAsia="Calibri" w:hAnsi="Times New Roman" w:cs="Times New Roman"/>
                <w:sz w:val="16"/>
                <w:szCs w:val="16"/>
              </w:rPr>
              <w:br/>
              <w:t>4. Placebo cannabis with &lt;1mg THC and &lt;1mg CBD; up to a maximum of 5 doses/day (max dose = &lt;5 mg THC and &lt;5 mg CBD).</w:t>
            </w:r>
          </w:p>
        </w:tc>
        <w:tc>
          <w:tcPr>
            <w:tcW w:w="715" w:type="pct"/>
            <w:vAlign w:val="center"/>
          </w:tcPr>
          <w:p w14:paraId="7E269CC5"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lastRenderedPageBreak/>
              <w:t>Randomized, parallel, placebo controlled, double blinded</w:t>
            </w:r>
          </w:p>
        </w:tc>
        <w:tc>
          <w:tcPr>
            <w:tcW w:w="714" w:type="pct"/>
            <w:vAlign w:val="center"/>
          </w:tcPr>
          <w:p w14:paraId="2A5921E3"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12W</w:t>
            </w:r>
          </w:p>
        </w:tc>
        <w:tc>
          <w:tcPr>
            <w:tcW w:w="715" w:type="pct"/>
            <w:vAlign w:val="center"/>
          </w:tcPr>
          <w:p w14:paraId="3875BFBB" w14:textId="77777777" w:rsidR="00DF3AF7" w:rsidRPr="00DF3AF7" w:rsidRDefault="00DF3AF7" w:rsidP="00DF3AF7">
            <w:pPr>
              <w:bidi/>
              <w:jc w:val="right"/>
              <w:rPr>
                <w:rFonts w:ascii="Times New Roman" w:eastAsia="Calibri" w:hAnsi="Times New Roman" w:cs="Times New Roman"/>
                <w:sz w:val="16"/>
                <w:szCs w:val="16"/>
                <w:lang w:val="pt-BR"/>
              </w:rPr>
            </w:pPr>
            <w:r w:rsidRPr="00DF3AF7">
              <w:rPr>
                <w:rFonts w:ascii="Times New Roman" w:eastAsia="Calibri" w:hAnsi="Times New Roman" w:cs="Times New Roman"/>
                <w:sz w:val="16"/>
                <w:szCs w:val="16"/>
                <w:lang w:val="pt-BR"/>
              </w:rPr>
              <w:t xml:space="preserve">CAPS-5, </w:t>
            </w:r>
          </w:p>
          <w:p w14:paraId="1849409A" w14:textId="77777777" w:rsidR="00DF3AF7" w:rsidRPr="00DF3AF7" w:rsidRDefault="00DF3AF7" w:rsidP="00DF3AF7">
            <w:pPr>
              <w:bidi/>
              <w:jc w:val="right"/>
              <w:rPr>
                <w:rFonts w:ascii="Times New Roman" w:eastAsia="Calibri" w:hAnsi="Times New Roman" w:cs="Times New Roman"/>
                <w:sz w:val="16"/>
                <w:szCs w:val="16"/>
                <w:lang w:val="pt-BR"/>
              </w:rPr>
            </w:pPr>
            <w:r w:rsidRPr="00DF3AF7">
              <w:rPr>
                <w:rFonts w:ascii="Times New Roman" w:eastAsia="Calibri" w:hAnsi="Times New Roman" w:cs="Times New Roman"/>
                <w:sz w:val="16"/>
                <w:szCs w:val="16"/>
                <w:lang w:val="pt-BR"/>
              </w:rPr>
              <w:t xml:space="preserve">PCL-5, </w:t>
            </w:r>
          </w:p>
          <w:p w14:paraId="4D401B5A" w14:textId="77777777" w:rsidR="00DF3AF7" w:rsidRPr="00DF3AF7" w:rsidRDefault="00DF3AF7" w:rsidP="00DF3AF7">
            <w:pPr>
              <w:bidi/>
              <w:jc w:val="right"/>
              <w:rPr>
                <w:rFonts w:ascii="Times New Roman" w:eastAsia="Calibri" w:hAnsi="Times New Roman" w:cs="Times New Roman"/>
                <w:sz w:val="16"/>
                <w:szCs w:val="16"/>
                <w:lang w:val="pt-BR"/>
              </w:rPr>
            </w:pPr>
            <w:r w:rsidRPr="00DF3AF7">
              <w:rPr>
                <w:rFonts w:ascii="Times New Roman" w:eastAsia="Calibri" w:hAnsi="Times New Roman" w:cs="Times New Roman"/>
                <w:sz w:val="16"/>
                <w:szCs w:val="16"/>
                <w:lang w:val="pt-BR"/>
              </w:rPr>
              <w:t>C-SSRS,</w:t>
            </w:r>
          </w:p>
          <w:p w14:paraId="2F662982" w14:textId="77777777" w:rsidR="00DF3AF7" w:rsidRPr="00DF3AF7" w:rsidRDefault="00DF3AF7" w:rsidP="00DF3AF7">
            <w:pPr>
              <w:bidi/>
              <w:jc w:val="right"/>
              <w:rPr>
                <w:rFonts w:ascii="Times New Roman" w:eastAsia="Calibri" w:hAnsi="Times New Roman" w:cs="Times New Roman"/>
                <w:sz w:val="16"/>
                <w:szCs w:val="16"/>
                <w:lang w:val="pt-BR"/>
              </w:rPr>
            </w:pPr>
            <w:r w:rsidRPr="00DF3AF7">
              <w:rPr>
                <w:rFonts w:ascii="Times New Roman" w:eastAsia="Calibri" w:hAnsi="Times New Roman" w:cs="Times New Roman"/>
                <w:sz w:val="16"/>
                <w:szCs w:val="16"/>
                <w:lang w:val="pt-BR"/>
              </w:rPr>
              <w:lastRenderedPageBreak/>
              <w:t>SBQ-R,</w:t>
            </w:r>
          </w:p>
          <w:p w14:paraId="7D532395" w14:textId="77777777" w:rsidR="00DF3AF7" w:rsidRPr="00DF3AF7" w:rsidRDefault="00DF3AF7" w:rsidP="00DF3AF7">
            <w:pPr>
              <w:bidi/>
              <w:jc w:val="right"/>
              <w:rPr>
                <w:rFonts w:ascii="Times New Roman" w:eastAsia="Calibri" w:hAnsi="Times New Roman" w:cs="Times New Roman"/>
                <w:sz w:val="16"/>
                <w:szCs w:val="16"/>
              </w:rPr>
            </w:pPr>
            <w:r w:rsidRPr="00DF3AF7">
              <w:rPr>
                <w:rFonts w:ascii="Times New Roman" w:eastAsia="Calibri" w:hAnsi="Times New Roman" w:cs="Times New Roman"/>
                <w:sz w:val="16"/>
                <w:szCs w:val="16"/>
              </w:rPr>
              <w:t>BDI-II, STAI-Y</w:t>
            </w:r>
          </w:p>
        </w:tc>
      </w:tr>
    </w:tbl>
    <w:p w14:paraId="1B369A2D" w14:textId="77777777" w:rsidR="00DF3AF7" w:rsidRPr="00DF3AF7" w:rsidRDefault="00DF3AF7" w:rsidP="00DF3AF7">
      <w:pPr>
        <w:spacing w:line="360" w:lineRule="auto"/>
        <w:rPr>
          <w:rFonts w:ascii="Times New Roman" w:eastAsia="Calibri" w:hAnsi="Times New Roman" w:cs="Times New Roman"/>
          <w:sz w:val="32"/>
          <w:szCs w:val="32"/>
        </w:rPr>
      </w:pPr>
      <w:r w:rsidRPr="00DF3AF7">
        <w:rPr>
          <w:rFonts w:ascii="Times New Roman" w:eastAsia="Calibri" w:hAnsi="Times New Roman" w:cs="Times New Roman"/>
          <w:sz w:val="20"/>
          <w:szCs w:val="20"/>
        </w:rPr>
        <w:lastRenderedPageBreak/>
        <w:t>BDI-II, Beck Depression Inventory-II; CAPS-5, Clinician-Administered PTSD Scale for DSM-5; CBD, cannabidiol; fMRI, functional magnetic resonance imaging; N/A, not applicable; NCT, National Clinical Trial number; PCL-5, PTSD Checklist for DSM-5; SBQ-R, Suicide Behaviors Questionnaire-Revised; SCR, Skin Conductance Response; SSRS, Social Support Rating Scale; SUDS, Subjective Units of Distress Scale; STAI-Y, State-Trait Anxiety Inventory-Y; THC, tetrahydrocannabinol; W, weeks.</w:t>
      </w:r>
    </w:p>
    <w:p w14:paraId="18C568EC" w14:textId="77777777" w:rsidR="00DF3AF7" w:rsidRPr="00DF3AF7" w:rsidRDefault="00DF3AF7" w:rsidP="00DF3AF7">
      <w:pPr>
        <w:spacing w:line="259" w:lineRule="auto"/>
        <w:rPr>
          <w:rFonts w:ascii="Times New Roman" w:eastAsia="Calibri" w:hAnsi="Times New Roman" w:cs="Times New Roman"/>
          <w:b/>
          <w:bCs/>
          <w:sz w:val="22"/>
          <w:szCs w:val="22"/>
        </w:rPr>
      </w:pPr>
      <w:r w:rsidRPr="00DF3AF7">
        <w:rPr>
          <w:rFonts w:ascii="Times New Roman" w:eastAsia="Calibri" w:hAnsi="Times New Roman" w:cs="Times New Roman"/>
          <w:b/>
          <w:bCs/>
          <w:sz w:val="22"/>
          <w:szCs w:val="22"/>
        </w:rPr>
        <w:br w:type="page"/>
      </w:r>
    </w:p>
    <w:p w14:paraId="6856DE87" w14:textId="77777777" w:rsidR="00DF3AF7" w:rsidRPr="00DF3AF7" w:rsidRDefault="00DF3AF7" w:rsidP="00DF3AF7">
      <w:pPr>
        <w:spacing w:line="360" w:lineRule="auto"/>
        <w:rPr>
          <w:rFonts w:ascii="Times New Roman" w:eastAsia="Calibri" w:hAnsi="Times New Roman" w:cs="Times New Roman"/>
          <w:b/>
          <w:bCs/>
          <w:sz w:val="22"/>
          <w:szCs w:val="22"/>
        </w:rPr>
      </w:pPr>
    </w:p>
    <w:p w14:paraId="67A3D51B" w14:textId="674822D6" w:rsidR="00DF3AF7" w:rsidRPr="00DF3AF7" w:rsidRDefault="00DF3AF7" w:rsidP="00DF3AF7">
      <w:pPr>
        <w:spacing w:line="360" w:lineRule="auto"/>
        <w:rPr>
          <w:rFonts w:ascii="Times New Roman" w:eastAsia="Calibri" w:hAnsi="Times New Roman" w:cs="Times New Roman"/>
          <w:b/>
          <w:bCs/>
          <w:sz w:val="20"/>
          <w:szCs w:val="20"/>
        </w:rPr>
      </w:pPr>
      <w:r w:rsidRPr="00DF3AF7">
        <w:rPr>
          <w:rFonts w:ascii="Times New Roman" w:eastAsia="Calibri" w:hAnsi="Times New Roman" w:cs="Times New Roman"/>
          <w:b/>
          <w:bCs/>
          <w:sz w:val="20"/>
          <w:szCs w:val="20"/>
        </w:rPr>
        <w:t xml:space="preserve">Supplemental Table </w:t>
      </w:r>
      <w:r w:rsidR="00903DE7">
        <w:rPr>
          <w:rFonts w:ascii="Times New Roman" w:eastAsia="Calibri" w:hAnsi="Times New Roman" w:cs="Times New Roman"/>
          <w:b/>
          <w:bCs/>
          <w:sz w:val="20"/>
          <w:szCs w:val="20"/>
        </w:rPr>
        <w:t>11</w:t>
      </w:r>
      <w:r w:rsidRPr="00DF3AF7">
        <w:rPr>
          <w:rFonts w:ascii="Times New Roman" w:eastAsia="Calibri" w:hAnsi="Times New Roman" w:cs="Times New Roman"/>
          <w:b/>
          <w:bCs/>
          <w:sz w:val="20"/>
          <w:szCs w:val="20"/>
        </w:rPr>
        <w:t xml:space="preserve">: Summary of Studies Identified from ClinicalTrials.gov with </w:t>
      </w:r>
      <w:r w:rsidR="005F37CC">
        <w:rPr>
          <w:rFonts w:ascii="Times New Roman" w:eastAsia="Calibri" w:hAnsi="Times New Roman" w:cs="Times New Roman"/>
          <w:b/>
          <w:bCs/>
          <w:sz w:val="20"/>
          <w:szCs w:val="20"/>
        </w:rPr>
        <w:t xml:space="preserve">Peer-reviewed </w:t>
      </w:r>
      <w:r w:rsidRPr="00DF3AF7">
        <w:rPr>
          <w:rFonts w:ascii="Times New Roman" w:eastAsia="Calibri" w:hAnsi="Times New Roman" w:cs="Times New Roman"/>
          <w:b/>
          <w:bCs/>
          <w:sz w:val="20"/>
          <w:szCs w:val="20"/>
        </w:rPr>
        <w:t>Published Results</w:t>
      </w:r>
    </w:p>
    <w:tbl>
      <w:tblPr>
        <w:tblStyle w:val="ae"/>
        <w:tblW w:w="5000" w:type="pct"/>
        <w:tblLook w:val="04A0" w:firstRow="1" w:lastRow="0" w:firstColumn="1" w:lastColumn="0" w:noHBand="0" w:noVBand="1"/>
      </w:tblPr>
      <w:tblGrid>
        <w:gridCol w:w="1991"/>
        <w:gridCol w:w="1991"/>
        <w:gridCol w:w="1995"/>
        <w:gridCol w:w="1992"/>
        <w:gridCol w:w="1995"/>
        <w:gridCol w:w="1992"/>
        <w:gridCol w:w="1992"/>
      </w:tblGrid>
      <w:tr w:rsidR="00DF3AF7" w:rsidRPr="00DF3AF7" w14:paraId="674909AA" w14:textId="77777777" w:rsidTr="005A4F62">
        <w:trPr>
          <w:tblHeader/>
        </w:trPr>
        <w:tc>
          <w:tcPr>
            <w:tcW w:w="714" w:type="pct"/>
            <w:vAlign w:val="center"/>
          </w:tcPr>
          <w:p w14:paraId="13335483" w14:textId="77777777" w:rsidR="00DF3AF7" w:rsidRPr="00DF3AF7" w:rsidRDefault="00DF3AF7" w:rsidP="00DF3AF7">
            <w:pPr>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Principal investigator/Responsible Party (NCT Number) and estimated completion</w:t>
            </w:r>
          </w:p>
        </w:tc>
        <w:tc>
          <w:tcPr>
            <w:tcW w:w="714" w:type="pct"/>
            <w:vAlign w:val="center"/>
          </w:tcPr>
          <w:p w14:paraId="333DE80D" w14:textId="77777777" w:rsidR="00DF3AF7" w:rsidRPr="00DF3AF7" w:rsidRDefault="00DF3AF7" w:rsidP="00DF3AF7">
            <w:pPr>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Study Title</w:t>
            </w:r>
          </w:p>
        </w:tc>
        <w:tc>
          <w:tcPr>
            <w:tcW w:w="715" w:type="pct"/>
            <w:vAlign w:val="center"/>
          </w:tcPr>
          <w:p w14:paraId="68FC18FB" w14:textId="77777777" w:rsidR="00DF3AF7" w:rsidRPr="00DF3AF7" w:rsidRDefault="00DF3AF7" w:rsidP="00DF3AF7">
            <w:pPr>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Study Status</w:t>
            </w:r>
          </w:p>
        </w:tc>
        <w:tc>
          <w:tcPr>
            <w:tcW w:w="714" w:type="pct"/>
            <w:vAlign w:val="center"/>
          </w:tcPr>
          <w:p w14:paraId="2A57425B" w14:textId="77777777" w:rsidR="00DF3AF7" w:rsidRPr="00DF3AF7" w:rsidRDefault="00DF3AF7" w:rsidP="00DF3AF7">
            <w:pPr>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Interventions</w:t>
            </w:r>
          </w:p>
        </w:tc>
        <w:tc>
          <w:tcPr>
            <w:tcW w:w="715" w:type="pct"/>
            <w:vAlign w:val="center"/>
          </w:tcPr>
          <w:p w14:paraId="7099697C" w14:textId="77777777" w:rsidR="00DF3AF7" w:rsidRPr="00DF3AF7" w:rsidRDefault="00DF3AF7" w:rsidP="00DF3AF7">
            <w:pPr>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Study Design</w:t>
            </w:r>
          </w:p>
        </w:tc>
        <w:tc>
          <w:tcPr>
            <w:tcW w:w="714" w:type="pct"/>
            <w:vAlign w:val="center"/>
          </w:tcPr>
          <w:p w14:paraId="48709E60" w14:textId="77777777" w:rsidR="00DF3AF7" w:rsidRPr="00DF3AF7" w:rsidRDefault="00DF3AF7" w:rsidP="00DF3AF7">
            <w:pPr>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Duration</w:t>
            </w:r>
          </w:p>
        </w:tc>
        <w:tc>
          <w:tcPr>
            <w:tcW w:w="715" w:type="pct"/>
            <w:vAlign w:val="center"/>
          </w:tcPr>
          <w:p w14:paraId="2378AB1C" w14:textId="77777777" w:rsidR="00DF3AF7" w:rsidRPr="00DF3AF7" w:rsidRDefault="00DF3AF7" w:rsidP="00DF3AF7">
            <w:pPr>
              <w:jc w:val="center"/>
              <w:rPr>
                <w:rFonts w:ascii="Times New Roman" w:eastAsia="Calibri" w:hAnsi="Times New Roman" w:cs="Times New Roman"/>
                <w:b/>
                <w:bCs/>
                <w:sz w:val="16"/>
                <w:szCs w:val="16"/>
              </w:rPr>
            </w:pPr>
            <w:r w:rsidRPr="00DF3AF7">
              <w:rPr>
                <w:rFonts w:ascii="Times New Roman" w:eastAsia="Calibri" w:hAnsi="Times New Roman" w:cs="Times New Roman"/>
                <w:b/>
                <w:bCs/>
                <w:sz w:val="16"/>
                <w:szCs w:val="16"/>
              </w:rPr>
              <w:t>Primary outcome</w:t>
            </w:r>
          </w:p>
        </w:tc>
      </w:tr>
      <w:tr w:rsidR="00DF3AF7" w:rsidRPr="00DF3AF7" w14:paraId="7FB38D73" w14:textId="77777777" w:rsidTr="005A4F62">
        <w:tc>
          <w:tcPr>
            <w:tcW w:w="714" w:type="pct"/>
            <w:vAlign w:val="center"/>
          </w:tcPr>
          <w:p w14:paraId="7804BD4F"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 xml:space="preserve">Christine A. Rabinak </w:t>
            </w:r>
          </w:p>
          <w:p w14:paraId="68DF77E2"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(NCT02069366) 2019-12 estimated completion</w:t>
            </w:r>
          </w:p>
        </w:tc>
        <w:tc>
          <w:tcPr>
            <w:tcW w:w="714" w:type="pct"/>
            <w:vAlign w:val="center"/>
          </w:tcPr>
          <w:p w14:paraId="6007006D"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Cannabinoid Control of Fear Extinction Neural Circuits in Post-traumatic Stress Disorder</w:t>
            </w:r>
          </w:p>
        </w:tc>
        <w:tc>
          <w:tcPr>
            <w:tcW w:w="715" w:type="pct"/>
            <w:vAlign w:val="center"/>
          </w:tcPr>
          <w:p w14:paraId="07A841F3"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Completed</w:t>
            </w:r>
          </w:p>
        </w:tc>
        <w:tc>
          <w:tcPr>
            <w:tcW w:w="714" w:type="pct"/>
            <w:vAlign w:val="center"/>
          </w:tcPr>
          <w:p w14:paraId="5CF6AD6A"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1. Dronabinol 7.5 mg in olive oil.</w:t>
            </w:r>
            <w:r w:rsidRPr="00DF3AF7">
              <w:rPr>
                <w:rFonts w:ascii="Times New Roman" w:eastAsia="Calibri" w:hAnsi="Times New Roman" w:cs="Times New Roman"/>
                <w:sz w:val="16"/>
                <w:szCs w:val="16"/>
              </w:rPr>
              <w:br/>
              <w:t>2. Placebo in a matched vial- only olive oil</w:t>
            </w:r>
          </w:p>
        </w:tc>
        <w:tc>
          <w:tcPr>
            <w:tcW w:w="715" w:type="pct"/>
            <w:vAlign w:val="center"/>
          </w:tcPr>
          <w:p w14:paraId="7E67A6CD"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parallel, placebo controlled, Double blinded</w:t>
            </w:r>
          </w:p>
        </w:tc>
        <w:tc>
          <w:tcPr>
            <w:tcW w:w="714" w:type="pct"/>
            <w:vAlign w:val="center"/>
          </w:tcPr>
          <w:p w14:paraId="69770ADE"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4 consequent visits during 15 days</w:t>
            </w:r>
          </w:p>
        </w:tc>
        <w:tc>
          <w:tcPr>
            <w:tcW w:w="715" w:type="pct"/>
            <w:vAlign w:val="center"/>
          </w:tcPr>
          <w:p w14:paraId="16E8E55B"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fMRI measure</w:t>
            </w:r>
          </w:p>
        </w:tc>
      </w:tr>
      <w:tr w:rsidR="00DF3AF7" w:rsidRPr="00DF3AF7" w14:paraId="2E876982" w14:textId="77777777" w:rsidTr="005A4F62">
        <w:tc>
          <w:tcPr>
            <w:tcW w:w="714" w:type="pct"/>
            <w:vAlign w:val="center"/>
          </w:tcPr>
          <w:p w14:paraId="26467A3A"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Zach Walsh</w:t>
            </w:r>
          </w:p>
          <w:p w14:paraId="78CBC9E0"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(NCT02517424) 2019-03-22</w:t>
            </w:r>
          </w:p>
        </w:tc>
        <w:tc>
          <w:tcPr>
            <w:tcW w:w="714" w:type="pct"/>
            <w:vAlign w:val="center"/>
          </w:tcPr>
          <w:p w14:paraId="3D0C892A"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Evaluating Safety and Efficacy of Cannabis in Participants With Chronic Posttraumatic Stress Disorder</w:t>
            </w:r>
          </w:p>
        </w:tc>
        <w:tc>
          <w:tcPr>
            <w:tcW w:w="715" w:type="pct"/>
            <w:vAlign w:val="center"/>
          </w:tcPr>
          <w:p w14:paraId="24F6F497"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Completed</w:t>
            </w:r>
          </w:p>
        </w:tc>
        <w:tc>
          <w:tcPr>
            <w:tcW w:w="714" w:type="pct"/>
            <w:vAlign w:val="center"/>
          </w:tcPr>
          <w:p w14:paraId="311200A6"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1. Vaporized High THC/Low CBD Cannabis up to 2 gr/day</w:t>
            </w:r>
          </w:p>
          <w:p w14:paraId="1AAFB833"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2.Vaporized High THC/High CBD Cannabis up to 2 gr/day</w:t>
            </w:r>
          </w:p>
          <w:p w14:paraId="623A3279"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3. Vaporized Low THC/Low CBD Cannabis up to 2 gr/day</w:t>
            </w:r>
          </w:p>
        </w:tc>
        <w:tc>
          <w:tcPr>
            <w:tcW w:w="715" w:type="pct"/>
            <w:vAlign w:val="center"/>
          </w:tcPr>
          <w:p w14:paraId="6DAF43C4"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crossover, placebo controlled, Triple blinded</w:t>
            </w:r>
          </w:p>
        </w:tc>
        <w:tc>
          <w:tcPr>
            <w:tcW w:w="714" w:type="pct"/>
            <w:vAlign w:val="center"/>
          </w:tcPr>
          <w:p w14:paraId="77C7A10C"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3 weeks</w:t>
            </w:r>
          </w:p>
        </w:tc>
        <w:tc>
          <w:tcPr>
            <w:tcW w:w="715" w:type="pct"/>
            <w:vAlign w:val="center"/>
          </w:tcPr>
          <w:p w14:paraId="407A4A76"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CAPS-5</w:t>
            </w:r>
          </w:p>
        </w:tc>
      </w:tr>
      <w:tr w:rsidR="00DF3AF7" w:rsidRPr="00DF3AF7" w14:paraId="1FF3BE1C" w14:textId="77777777" w:rsidTr="005A4F62">
        <w:tc>
          <w:tcPr>
            <w:tcW w:w="714" w:type="pct"/>
            <w:vAlign w:val="center"/>
          </w:tcPr>
          <w:p w14:paraId="1BE7757F"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Sue Sisley</w:t>
            </w:r>
          </w:p>
          <w:p w14:paraId="199357BD"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(NCT02759185) 2019-01</w:t>
            </w:r>
          </w:p>
        </w:tc>
        <w:tc>
          <w:tcPr>
            <w:tcW w:w="714" w:type="pct"/>
            <w:vAlign w:val="center"/>
          </w:tcPr>
          <w:p w14:paraId="4499B5E4"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Pilot Study of the Safety and Efficacy of Four Different Potencies of Smoked Marijuana in 76 Veterans With PTSD</w:t>
            </w:r>
          </w:p>
        </w:tc>
        <w:tc>
          <w:tcPr>
            <w:tcW w:w="715" w:type="pct"/>
            <w:vAlign w:val="center"/>
          </w:tcPr>
          <w:p w14:paraId="57E3C990"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Completed</w:t>
            </w:r>
          </w:p>
        </w:tc>
        <w:tc>
          <w:tcPr>
            <w:tcW w:w="714" w:type="pct"/>
            <w:vAlign w:val="center"/>
          </w:tcPr>
          <w:p w14:paraId="58B87C11"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1. High THC cannabis up to 1.8 gr/day</w:t>
            </w:r>
          </w:p>
          <w:p w14:paraId="387C8173"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2. High CBD cannabis up to 1.8 gr/day</w:t>
            </w:r>
          </w:p>
          <w:p w14:paraId="1B7EFA7D"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3. THC/CBD cannabis up to 1.8 gr/day</w:t>
            </w:r>
          </w:p>
          <w:p w14:paraId="715C3B7D"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4. Placebo cannabis</w:t>
            </w:r>
          </w:p>
        </w:tc>
        <w:tc>
          <w:tcPr>
            <w:tcW w:w="715" w:type="pct"/>
            <w:vAlign w:val="center"/>
          </w:tcPr>
          <w:p w14:paraId="7A631F72"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crossover, placebo controlled, Triple blinded</w:t>
            </w:r>
          </w:p>
        </w:tc>
        <w:tc>
          <w:tcPr>
            <w:tcW w:w="714" w:type="pct"/>
            <w:vAlign w:val="center"/>
          </w:tcPr>
          <w:p w14:paraId="47BA4E20"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6 weeks</w:t>
            </w:r>
          </w:p>
        </w:tc>
        <w:tc>
          <w:tcPr>
            <w:tcW w:w="715" w:type="pct"/>
            <w:vAlign w:val="center"/>
          </w:tcPr>
          <w:p w14:paraId="51540940"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CAPS-5</w:t>
            </w:r>
          </w:p>
        </w:tc>
      </w:tr>
      <w:tr w:rsidR="00DF3AF7" w:rsidRPr="00DF3AF7" w14:paraId="08148D58" w14:textId="77777777" w:rsidTr="005A4F62">
        <w:tc>
          <w:tcPr>
            <w:tcW w:w="714" w:type="pct"/>
            <w:vAlign w:val="center"/>
          </w:tcPr>
          <w:p w14:paraId="64D0F430"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Christine A. Rabinak</w:t>
            </w:r>
          </w:p>
          <w:p w14:paraId="3F34C23C"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(NCT03008005) 2019-12-31</w:t>
            </w:r>
          </w:p>
        </w:tc>
        <w:tc>
          <w:tcPr>
            <w:tcW w:w="714" w:type="pct"/>
            <w:vAlign w:val="center"/>
          </w:tcPr>
          <w:p w14:paraId="660C47BE"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Effects of Delta-9 Tetrahydrocannabinol (THC) on Retention of Memory for Fear Extinction Learning in PTSD: R61 Study</w:t>
            </w:r>
          </w:p>
        </w:tc>
        <w:tc>
          <w:tcPr>
            <w:tcW w:w="715" w:type="pct"/>
            <w:vAlign w:val="center"/>
          </w:tcPr>
          <w:p w14:paraId="00293CF6"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Completed</w:t>
            </w:r>
          </w:p>
        </w:tc>
        <w:tc>
          <w:tcPr>
            <w:tcW w:w="714" w:type="pct"/>
            <w:vAlign w:val="center"/>
          </w:tcPr>
          <w:p w14:paraId="49146349"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1. Placebo Oral Capsule</w:t>
            </w:r>
          </w:p>
          <w:p w14:paraId="2E31D105"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2. Drug: Dronabinol Cap 5 milligrams (MG)</w:t>
            </w:r>
          </w:p>
          <w:p w14:paraId="482C8B73"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3. Drug: Dronabinol Cap 10 milligrams (MG)</w:t>
            </w:r>
          </w:p>
        </w:tc>
        <w:tc>
          <w:tcPr>
            <w:tcW w:w="715" w:type="pct"/>
            <w:vAlign w:val="center"/>
          </w:tcPr>
          <w:p w14:paraId="6FEEA46C"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Randomized, parallel, placebo controlled, Double blinded</w:t>
            </w:r>
          </w:p>
        </w:tc>
        <w:tc>
          <w:tcPr>
            <w:tcW w:w="714" w:type="pct"/>
            <w:vAlign w:val="center"/>
          </w:tcPr>
          <w:p w14:paraId="3126C7C9"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5 consequent visits during 21 days</w:t>
            </w:r>
          </w:p>
        </w:tc>
        <w:tc>
          <w:tcPr>
            <w:tcW w:w="715" w:type="pct"/>
            <w:vAlign w:val="center"/>
          </w:tcPr>
          <w:p w14:paraId="37CB29EF" w14:textId="77777777" w:rsidR="00DF3AF7" w:rsidRPr="00DF3AF7" w:rsidRDefault="00DF3AF7" w:rsidP="00DF3AF7">
            <w:pPr>
              <w:rPr>
                <w:rFonts w:ascii="Times New Roman" w:eastAsia="Calibri" w:hAnsi="Times New Roman" w:cs="Times New Roman"/>
                <w:sz w:val="16"/>
                <w:szCs w:val="16"/>
              </w:rPr>
            </w:pPr>
            <w:r w:rsidRPr="00DF3AF7">
              <w:rPr>
                <w:rFonts w:ascii="Times New Roman" w:eastAsia="Calibri" w:hAnsi="Times New Roman" w:cs="Times New Roman"/>
                <w:sz w:val="16"/>
                <w:szCs w:val="16"/>
              </w:rPr>
              <w:t>fMRI measure</w:t>
            </w:r>
          </w:p>
        </w:tc>
      </w:tr>
    </w:tbl>
    <w:p w14:paraId="177F2271" w14:textId="0D989B7B" w:rsidR="0011074F" w:rsidRDefault="00DF3AF7" w:rsidP="00DF3AF7">
      <w:pPr>
        <w:spacing w:line="360" w:lineRule="auto"/>
        <w:rPr>
          <w:rFonts w:ascii="Times New Roman" w:eastAsia="Calibri" w:hAnsi="Times New Roman" w:cs="Times New Roman"/>
          <w:sz w:val="20"/>
          <w:szCs w:val="20"/>
        </w:rPr>
      </w:pPr>
      <w:r w:rsidRPr="00DF3AF7">
        <w:rPr>
          <w:rFonts w:ascii="Times New Roman" w:eastAsia="Calibri" w:hAnsi="Times New Roman" w:cs="Times New Roman"/>
          <w:sz w:val="20"/>
          <w:szCs w:val="20"/>
        </w:rPr>
        <w:t>CAPS-5, Clinician-Administered PTSD Scale for DSM-5; CBD, cannabidiol; fMRI, functional magnetic resonance imaging; NCT, National Clinical Trial number; THC, tetrahydrocannabinol.</w:t>
      </w:r>
    </w:p>
    <w:p w14:paraId="17F34867" w14:textId="77777777" w:rsidR="008B61FF" w:rsidRDefault="008B61FF">
      <w:pPr>
        <w:rPr>
          <w:rFonts w:ascii="Times New Roman" w:eastAsia="Calibri" w:hAnsi="Times New Roman" w:cs="Times New Roman"/>
          <w:sz w:val="20"/>
          <w:szCs w:val="20"/>
        </w:rPr>
      </w:pPr>
      <w:r>
        <w:rPr>
          <w:rFonts w:ascii="Times New Roman" w:eastAsia="Calibri" w:hAnsi="Times New Roman" w:cs="Times New Roman"/>
          <w:sz w:val="20"/>
          <w:szCs w:val="20"/>
        </w:rPr>
        <w:br w:type="page"/>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8B61FF" w:rsidRPr="004C1685" w14:paraId="1963F5AC" w14:textId="77777777" w:rsidTr="001807DD">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B2D5C93" w14:textId="77777777" w:rsidR="008B61FF" w:rsidRPr="00930A31" w:rsidRDefault="008B61FF" w:rsidP="001807DD">
            <w:pPr>
              <w:pStyle w:val="Default"/>
              <w:rPr>
                <w:rFonts w:ascii="Arial" w:hAnsi="Arial" w:cs="Arial"/>
                <w:color w:val="FFFFFF"/>
                <w:sz w:val="18"/>
                <w:szCs w:val="18"/>
              </w:rPr>
            </w:pPr>
            <w:r w:rsidRPr="00930A31">
              <w:rPr>
                <w:rFonts w:ascii="Arial" w:hAnsi="Arial" w:cs="Arial"/>
                <w:b/>
                <w:bCs/>
                <w:color w:val="FFFFFF"/>
                <w:sz w:val="18"/>
                <w:szCs w:val="18"/>
              </w:rPr>
              <w:lastRenderedPageBreak/>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6456658" w14:textId="77777777" w:rsidR="008B61FF" w:rsidRPr="00930A31" w:rsidRDefault="008B61FF" w:rsidP="001807DD">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F740A05" w14:textId="77777777" w:rsidR="008B61FF" w:rsidRPr="00930A31" w:rsidRDefault="008B61FF" w:rsidP="001807DD">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1B149AB" w14:textId="7A43C202" w:rsidR="008B61FF" w:rsidRPr="00930A31" w:rsidRDefault="008B61FF" w:rsidP="00DD062E">
            <w:pPr>
              <w:pStyle w:val="Default"/>
              <w:jc w:val="center"/>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8B61FF" w:rsidRPr="004C1685" w14:paraId="081C8D44" w14:textId="77777777" w:rsidTr="001807D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D48514" w14:textId="77777777" w:rsidR="008B61FF" w:rsidRPr="00930A31" w:rsidRDefault="008B61FF" w:rsidP="001807DD">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6020F95" w14:textId="63C43C22" w:rsidR="008B61FF" w:rsidRPr="00930A31" w:rsidRDefault="00DD062E" w:rsidP="00DD062E">
            <w:pPr>
              <w:pStyle w:val="Default"/>
              <w:jc w:val="center"/>
              <w:rPr>
                <w:rFonts w:ascii="Arial" w:hAnsi="Arial" w:cs="Arial"/>
                <w:color w:val="auto"/>
                <w:sz w:val="18"/>
                <w:szCs w:val="18"/>
              </w:rPr>
            </w:pPr>
            <w:r>
              <w:rPr>
                <w:rFonts w:ascii="Arial" w:hAnsi="Arial" w:cs="Arial"/>
                <w:color w:val="auto"/>
                <w:sz w:val="18"/>
                <w:szCs w:val="18"/>
              </w:rPr>
              <w:t>page</w:t>
            </w:r>
          </w:p>
        </w:tc>
      </w:tr>
      <w:tr w:rsidR="008B61FF" w:rsidRPr="004C1685" w14:paraId="65973E13" w14:textId="77777777" w:rsidTr="001807DD">
        <w:trPr>
          <w:trHeight w:val="48"/>
        </w:trPr>
        <w:tc>
          <w:tcPr>
            <w:tcW w:w="1668" w:type="dxa"/>
            <w:tcBorders>
              <w:top w:val="single" w:sz="5" w:space="0" w:color="000000"/>
              <w:left w:val="single" w:sz="5" w:space="0" w:color="000000"/>
              <w:bottom w:val="double" w:sz="2" w:space="0" w:color="FFFFCC"/>
              <w:right w:val="single" w:sz="5" w:space="0" w:color="000000"/>
            </w:tcBorders>
          </w:tcPr>
          <w:p w14:paraId="4A641DC7"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DD73E58"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457FBB1E"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03A3F32" w14:textId="105118AC" w:rsidR="008B61FF" w:rsidRPr="00930A31" w:rsidRDefault="00DD062E" w:rsidP="00DD062E">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8B61FF" w:rsidRPr="004C1685" w14:paraId="2D460316" w14:textId="77777777" w:rsidTr="001807D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3541BB" w14:textId="77777777" w:rsidR="008B61FF" w:rsidRPr="00930A31" w:rsidRDefault="008B61FF" w:rsidP="001807DD">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427932C" w14:textId="77777777" w:rsidR="008B61FF" w:rsidRPr="00930A31" w:rsidRDefault="008B61FF" w:rsidP="00DD062E">
            <w:pPr>
              <w:pStyle w:val="Default"/>
              <w:jc w:val="center"/>
              <w:rPr>
                <w:rFonts w:ascii="Arial" w:hAnsi="Arial" w:cs="Arial"/>
                <w:color w:val="auto"/>
                <w:sz w:val="18"/>
                <w:szCs w:val="18"/>
              </w:rPr>
            </w:pPr>
          </w:p>
        </w:tc>
      </w:tr>
      <w:tr w:rsidR="008B61FF" w:rsidRPr="004C1685" w14:paraId="6923B6BA" w14:textId="77777777" w:rsidTr="001807DD">
        <w:trPr>
          <w:trHeight w:val="48"/>
        </w:trPr>
        <w:tc>
          <w:tcPr>
            <w:tcW w:w="1668" w:type="dxa"/>
            <w:tcBorders>
              <w:top w:val="single" w:sz="5" w:space="0" w:color="000000"/>
              <w:left w:val="single" w:sz="5" w:space="0" w:color="000000"/>
              <w:bottom w:val="double" w:sz="2" w:space="0" w:color="FFFFCC"/>
              <w:right w:val="single" w:sz="5" w:space="0" w:color="000000"/>
            </w:tcBorders>
          </w:tcPr>
          <w:p w14:paraId="71F11F75"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A50BBBF"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63F6C20"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1A23C405" w14:textId="5E7A7B16" w:rsidR="008B61FF" w:rsidRPr="00930A31" w:rsidRDefault="00DD062E" w:rsidP="00DD062E">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8B61FF" w:rsidRPr="004C1685" w14:paraId="4CCBA1D6" w14:textId="77777777" w:rsidTr="001807D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25DF48" w14:textId="77777777" w:rsidR="008B61FF" w:rsidRPr="00930A31" w:rsidRDefault="008B61FF" w:rsidP="001807DD">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9F37B3D" w14:textId="77777777" w:rsidR="008B61FF" w:rsidRPr="00930A31" w:rsidRDefault="008B61FF" w:rsidP="00DD062E">
            <w:pPr>
              <w:pStyle w:val="Default"/>
              <w:jc w:val="center"/>
              <w:rPr>
                <w:rFonts w:ascii="Arial" w:hAnsi="Arial" w:cs="Arial"/>
                <w:color w:val="auto"/>
                <w:sz w:val="18"/>
                <w:szCs w:val="18"/>
              </w:rPr>
            </w:pPr>
          </w:p>
        </w:tc>
      </w:tr>
      <w:tr w:rsidR="008B61FF" w:rsidRPr="004C1685" w14:paraId="7B722CF1"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3B0C5DF1"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47CC02A"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0E4EE64"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99A31B9" w14:textId="3DFBB2F2"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6-8</w:t>
            </w:r>
          </w:p>
        </w:tc>
      </w:tr>
      <w:tr w:rsidR="008B61FF" w:rsidRPr="004C1685" w14:paraId="188171ED" w14:textId="77777777" w:rsidTr="001807DD">
        <w:trPr>
          <w:trHeight w:val="48"/>
        </w:trPr>
        <w:tc>
          <w:tcPr>
            <w:tcW w:w="1668" w:type="dxa"/>
            <w:tcBorders>
              <w:top w:val="single" w:sz="5" w:space="0" w:color="000000"/>
              <w:left w:val="single" w:sz="5" w:space="0" w:color="000000"/>
              <w:bottom w:val="double" w:sz="2" w:space="0" w:color="FFFFCC"/>
              <w:right w:val="single" w:sz="5" w:space="0" w:color="000000"/>
            </w:tcBorders>
          </w:tcPr>
          <w:p w14:paraId="6633163B"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0E8B8DD"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B08D18D"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C5BCAD6" w14:textId="7C0CD5FC"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8</w:t>
            </w:r>
          </w:p>
        </w:tc>
      </w:tr>
      <w:tr w:rsidR="008B61FF" w:rsidRPr="004C1685" w14:paraId="02B319DB" w14:textId="77777777" w:rsidTr="001807D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FC4014" w14:textId="77777777" w:rsidR="008B61FF" w:rsidRPr="00930A31" w:rsidRDefault="008B61FF" w:rsidP="001807DD">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03314D6" w14:textId="77777777" w:rsidR="008B61FF" w:rsidRPr="00930A31" w:rsidRDefault="008B61FF" w:rsidP="00DD062E">
            <w:pPr>
              <w:pStyle w:val="Default"/>
              <w:jc w:val="center"/>
              <w:rPr>
                <w:rFonts w:ascii="Arial" w:hAnsi="Arial" w:cs="Arial"/>
                <w:color w:val="auto"/>
                <w:sz w:val="18"/>
                <w:szCs w:val="18"/>
              </w:rPr>
            </w:pPr>
          </w:p>
        </w:tc>
      </w:tr>
      <w:tr w:rsidR="008B61FF" w:rsidRPr="004C1685" w14:paraId="5B0F9F83"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2BF39E4F"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C0CF593"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835CDB6"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32199A2" w14:textId="3768CB08"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8B61FF" w:rsidRPr="004C1685" w14:paraId="6F2075A5" w14:textId="77777777" w:rsidTr="001807DD">
        <w:trPr>
          <w:trHeight w:val="191"/>
        </w:trPr>
        <w:tc>
          <w:tcPr>
            <w:tcW w:w="1668" w:type="dxa"/>
            <w:tcBorders>
              <w:top w:val="single" w:sz="5" w:space="0" w:color="000000"/>
              <w:left w:val="single" w:sz="5" w:space="0" w:color="000000"/>
              <w:bottom w:val="single" w:sz="5" w:space="0" w:color="000000"/>
              <w:right w:val="single" w:sz="5" w:space="0" w:color="000000"/>
            </w:tcBorders>
          </w:tcPr>
          <w:p w14:paraId="01673F42"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0F27235"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014540B"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46E8E185" w14:textId="5A5AF0A0"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8B61FF" w:rsidRPr="004C1685" w14:paraId="420CD19B"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4B4E1BF9"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E9401FE"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F1D1B47"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AAC60DC" w14:textId="6DCE1E56"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8B61FF" w:rsidRPr="004C1685" w14:paraId="5EB009EB"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00D2008D"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36BE184"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CB73296"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B1C7B3A" w14:textId="0E9D9E79"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8B61FF" w:rsidRPr="004C1685" w14:paraId="10E6200A" w14:textId="77777777" w:rsidTr="001807DD">
        <w:trPr>
          <w:trHeight w:val="152"/>
        </w:trPr>
        <w:tc>
          <w:tcPr>
            <w:tcW w:w="1668" w:type="dxa"/>
            <w:tcBorders>
              <w:top w:val="single" w:sz="5" w:space="0" w:color="000000"/>
              <w:left w:val="single" w:sz="5" w:space="0" w:color="000000"/>
              <w:bottom w:val="single" w:sz="5" w:space="0" w:color="000000"/>
              <w:right w:val="single" w:sz="5" w:space="0" w:color="000000"/>
            </w:tcBorders>
          </w:tcPr>
          <w:p w14:paraId="22795427"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39E1ACF"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3774B59"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2924823" w14:textId="4532E205"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8B61FF" w:rsidRPr="004C1685" w14:paraId="4B149312" w14:textId="77777777" w:rsidTr="001807DD">
        <w:trPr>
          <w:trHeight w:val="48"/>
        </w:trPr>
        <w:tc>
          <w:tcPr>
            <w:tcW w:w="1668" w:type="dxa"/>
            <w:vMerge w:val="restart"/>
            <w:tcBorders>
              <w:top w:val="single" w:sz="5" w:space="0" w:color="000000"/>
              <w:left w:val="single" w:sz="5" w:space="0" w:color="000000"/>
              <w:right w:val="single" w:sz="5" w:space="0" w:color="000000"/>
            </w:tcBorders>
          </w:tcPr>
          <w:p w14:paraId="6767D162"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4D88DD2"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2C5765F"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7C5B067B" w14:textId="7FA11A24"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11</w:t>
            </w:r>
          </w:p>
        </w:tc>
      </w:tr>
      <w:tr w:rsidR="008B61FF" w:rsidRPr="004C1685" w14:paraId="182A7E33" w14:textId="77777777" w:rsidTr="001807DD">
        <w:trPr>
          <w:trHeight w:val="48"/>
        </w:trPr>
        <w:tc>
          <w:tcPr>
            <w:tcW w:w="1668" w:type="dxa"/>
            <w:vMerge/>
            <w:tcBorders>
              <w:left w:val="single" w:sz="5" w:space="0" w:color="000000"/>
              <w:bottom w:val="single" w:sz="5" w:space="0" w:color="000000"/>
              <w:right w:val="single" w:sz="5" w:space="0" w:color="000000"/>
            </w:tcBorders>
          </w:tcPr>
          <w:p w14:paraId="6F5AF313"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2C226E"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B31999F"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8DF436D" w14:textId="6576C91C"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8B61FF" w:rsidRPr="004C1685" w14:paraId="2BA3EAFC"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31381696"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FC74AD6"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2B8EE57C"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406958C" w14:textId="59ADA5D2"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8B61FF" w:rsidRPr="004C1685" w14:paraId="2E20801A"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4A7A9831"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C2D770D"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573D1319"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D129D11" w14:textId="455F7C15"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56B54260" w14:textId="77777777" w:rsidTr="001807DD">
        <w:trPr>
          <w:trHeight w:val="48"/>
        </w:trPr>
        <w:tc>
          <w:tcPr>
            <w:tcW w:w="1668" w:type="dxa"/>
            <w:vMerge w:val="restart"/>
            <w:tcBorders>
              <w:top w:val="single" w:sz="5" w:space="0" w:color="000000"/>
              <w:left w:val="single" w:sz="5" w:space="0" w:color="000000"/>
              <w:right w:val="single" w:sz="5" w:space="0" w:color="000000"/>
            </w:tcBorders>
          </w:tcPr>
          <w:p w14:paraId="2FDF20A4"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DF3FA17"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33CDF4E9"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7F395D17" w14:textId="4B49C0E2"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8B61FF" w:rsidRPr="004C1685" w14:paraId="52210BFD" w14:textId="77777777" w:rsidTr="001807DD">
        <w:trPr>
          <w:trHeight w:val="48"/>
        </w:trPr>
        <w:tc>
          <w:tcPr>
            <w:tcW w:w="1668" w:type="dxa"/>
            <w:vMerge/>
            <w:tcBorders>
              <w:left w:val="single" w:sz="5" w:space="0" w:color="000000"/>
              <w:right w:val="single" w:sz="5" w:space="0" w:color="000000"/>
            </w:tcBorders>
          </w:tcPr>
          <w:p w14:paraId="02C04302"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D746F2"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1C973A0"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865BD6E" w14:textId="3D148687"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23AA6453" w14:textId="77777777" w:rsidTr="001807DD">
        <w:trPr>
          <w:trHeight w:val="48"/>
        </w:trPr>
        <w:tc>
          <w:tcPr>
            <w:tcW w:w="1668" w:type="dxa"/>
            <w:vMerge/>
            <w:tcBorders>
              <w:left w:val="single" w:sz="5" w:space="0" w:color="000000"/>
              <w:right w:val="single" w:sz="5" w:space="0" w:color="000000"/>
            </w:tcBorders>
          </w:tcPr>
          <w:p w14:paraId="58D5B962"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35C197"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B50814B"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A7CE000" w14:textId="772A5345"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334F43BD" w14:textId="77777777" w:rsidTr="001807DD">
        <w:trPr>
          <w:trHeight w:val="48"/>
        </w:trPr>
        <w:tc>
          <w:tcPr>
            <w:tcW w:w="1668" w:type="dxa"/>
            <w:vMerge/>
            <w:tcBorders>
              <w:left w:val="single" w:sz="5" w:space="0" w:color="000000"/>
              <w:right w:val="single" w:sz="5" w:space="0" w:color="000000"/>
            </w:tcBorders>
          </w:tcPr>
          <w:p w14:paraId="5AD79599"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92F96F"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077CB8C"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EC8AADA" w14:textId="21F31D5F"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8B61FF" w:rsidRPr="004C1685" w14:paraId="38E84CC0" w14:textId="77777777" w:rsidTr="001807DD">
        <w:trPr>
          <w:trHeight w:val="48"/>
        </w:trPr>
        <w:tc>
          <w:tcPr>
            <w:tcW w:w="1668" w:type="dxa"/>
            <w:vMerge/>
            <w:tcBorders>
              <w:left w:val="single" w:sz="5" w:space="0" w:color="000000"/>
              <w:right w:val="single" w:sz="5" w:space="0" w:color="000000"/>
            </w:tcBorders>
          </w:tcPr>
          <w:p w14:paraId="02E67BA3"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21C4C0"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D85DDDC"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39CFED1" w14:textId="3F973BD8"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21FC1BAE" w14:textId="77777777" w:rsidTr="001807DD">
        <w:trPr>
          <w:trHeight w:val="50"/>
        </w:trPr>
        <w:tc>
          <w:tcPr>
            <w:tcW w:w="1668" w:type="dxa"/>
            <w:vMerge/>
            <w:tcBorders>
              <w:left w:val="single" w:sz="5" w:space="0" w:color="000000"/>
              <w:bottom w:val="single" w:sz="5" w:space="0" w:color="000000"/>
              <w:right w:val="single" w:sz="5" w:space="0" w:color="000000"/>
            </w:tcBorders>
          </w:tcPr>
          <w:p w14:paraId="42D53DC3"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AF3DC8"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22E1D044"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BFF736E" w14:textId="485947EF"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5B413F31"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5FBE9815"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DDD4E79"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1E184091"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371AE87" w14:textId="65F867E7"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635DE4B7"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712225F2"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616AB60"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EB96274"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59030183" w14:textId="55764F04"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8B61FF" w:rsidRPr="004C1685" w14:paraId="3FA5C701" w14:textId="77777777" w:rsidTr="001807D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1C306D" w14:textId="77777777" w:rsidR="008B61FF" w:rsidRPr="00930A31" w:rsidRDefault="008B61FF" w:rsidP="001807DD">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87A874F" w14:textId="77777777" w:rsidR="008B61FF" w:rsidRPr="00930A31" w:rsidRDefault="008B61FF" w:rsidP="00DD062E">
            <w:pPr>
              <w:pStyle w:val="Default"/>
              <w:jc w:val="center"/>
              <w:rPr>
                <w:rFonts w:ascii="Arial" w:hAnsi="Arial" w:cs="Arial"/>
                <w:color w:val="auto"/>
                <w:sz w:val="18"/>
                <w:szCs w:val="18"/>
              </w:rPr>
            </w:pPr>
          </w:p>
        </w:tc>
      </w:tr>
      <w:tr w:rsidR="008B61FF" w:rsidRPr="004C1685" w14:paraId="466DE873" w14:textId="77777777" w:rsidTr="001807DD">
        <w:trPr>
          <w:trHeight w:val="48"/>
        </w:trPr>
        <w:tc>
          <w:tcPr>
            <w:tcW w:w="1668" w:type="dxa"/>
            <w:vMerge w:val="restart"/>
            <w:tcBorders>
              <w:top w:val="single" w:sz="5" w:space="0" w:color="000000"/>
              <w:left w:val="single" w:sz="5" w:space="0" w:color="000000"/>
              <w:right w:val="single" w:sz="5" w:space="0" w:color="000000"/>
            </w:tcBorders>
          </w:tcPr>
          <w:p w14:paraId="55D03B04"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074F780"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1247A452"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177A7D1" w14:textId="17C8F830"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12</w:t>
            </w:r>
          </w:p>
        </w:tc>
      </w:tr>
      <w:tr w:rsidR="008B61FF" w:rsidRPr="004C1685" w14:paraId="37FC1276" w14:textId="77777777" w:rsidTr="001807DD">
        <w:trPr>
          <w:trHeight w:val="48"/>
        </w:trPr>
        <w:tc>
          <w:tcPr>
            <w:tcW w:w="1668" w:type="dxa"/>
            <w:vMerge/>
            <w:tcBorders>
              <w:left w:val="single" w:sz="5" w:space="0" w:color="000000"/>
              <w:bottom w:val="single" w:sz="5" w:space="0" w:color="000000"/>
              <w:right w:val="single" w:sz="5" w:space="0" w:color="000000"/>
            </w:tcBorders>
          </w:tcPr>
          <w:p w14:paraId="017B505C"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C67EF5"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4017D48"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08301757" w14:textId="78F670BF"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12</w:t>
            </w:r>
          </w:p>
        </w:tc>
      </w:tr>
      <w:tr w:rsidR="008B61FF" w:rsidRPr="004C1685" w14:paraId="50C0F255" w14:textId="77777777" w:rsidTr="001807DD">
        <w:trPr>
          <w:trHeight w:val="103"/>
        </w:trPr>
        <w:tc>
          <w:tcPr>
            <w:tcW w:w="1668" w:type="dxa"/>
            <w:tcBorders>
              <w:top w:val="single" w:sz="5" w:space="0" w:color="000000"/>
              <w:left w:val="single" w:sz="5" w:space="0" w:color="000000"/>
              <w:bottom w:val="single" w:sz="5" w:space="0" w:color="000000"/>
              <w:right w:val="single" w:sz="5" w:space="0" w:color="000000"/>
            </w:tcBorders>
          </w:tcPr>
          <w:p w14:paraId="5C5D1900"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A94F08F"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3EDD9CCE"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6D5523E" w14:textId="3D660F85"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Supplementary materials</w:t>
            </w:r>
          </w:p>
        </w:tc>
      </w:tr>
      <w:tr w:rsidR="008B61FF" w:rsidRPr="004C1685" w14:paraId="6C66C724"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151D909B"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A41491A"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59E262A"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3F2AEA2E" w14:textId="3622B11D"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Supplementary materials</w:t>
            </w:r>
          </w:p>
        </w:tc>
      </w:tr>
      <w:tr w:rsidR="008B61FF" w:rsidRPr="004C1685" w14:paraId="447963B6"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3DF2A784"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1113B1C"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D1577F1"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BA71911" w14:textId="2B8ACDB8"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Supplementary materials</w:t>
            </w:r>
          </w:p>
        </w:tc>
      </w:tr>
      <w:tr w:rsidR="008B61FF" w:rsidRPr="004C1685" w14:paraId="01335397" w14:textId="77777777" w:rsidTr="001807DD">
        <w:trPr>
          <w:trHeight w:val="48"/>
        </w:trPr>
        <w:tc>
          <w:tcPr>
            <w:tcW w:w="1668" w:type="dxa"/>
            <w:vMerge w:val="restart"/>
            <w:tcBorders>
              <w:top w:val="single" w:sz="5" w:space="0" w:color="000000"/>
              <w:left w:val="single" w:sz="5" w:space="0" w:color="000000"/>
              <w:right w:val="single" w:sz="5" w:space="0" w:color="000000"/>
            </w:tcBorders>
          </w:tcPr>
          <w:p w14:paraId="7FF32257"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D797305"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73E53C5"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D2074F3" w14:textId="0702DF18"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Supplementary materials</w:t>
            </w:r>
          </w:p>
        </w:tc>
      </w:tr>
      <w:tr w:rsidR="008B61FF" w:rsidRPr="004C1685" w14:paraId="3E93B291" w14:textId="77777777" w:rsidTr="001807DD">
        <w:trPr>
          <w:trHeight w:val="203"/>
        </w:trPr>
        <w:tc>
          <w:tcPr>
            <w:tcW w:w="1668" w:type="dxa"/>
            <w:vMerge/>
            <w:tcBorders>
              <w:left w:val="single" w:sz="5" w:space="0" w:color="000000"/>
              <w:right w:val="single" w:sz="5" w:space="0" w:color="000000"/>
            </w:tcBorders>
          </w:tcPr>
          <w:p w14:paraId="291A7C02"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141C63"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691E821"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6831A46" w14:textId="5B09AFE6"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74D8C53B" w14:textId="77777777" w:rsidTr="001807DD">
        <w:trPr>
          <w:trHeight w:val="48"/>
        </w:trPr>
        <w:tc>
          <w:tcPr>
            <w:tcW w:w="1668" w:type="dxa"/>
            <w:vMerge/>
            <w:tcBorders>
              <w:left w:val="single" w:sz="5" w:space="0" w:color="000000"/>
              <w:right w:val="single" w:sz="5" w:space="0" w:color="000000"/>
            </w:tcBorders>
          </w:tcPr>
          <w:p w14:paraId="433634ED"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99302F"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CDA2483"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7B77A3A" w14:textId="38B25BE6"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12-17</w:t>
            </w:r>
          </w:p>
        </w:tc>
      </w:tr>
      <w:tr w:rsidR="008B61FF" w:rsidRPr="004C1685" w14:paraId="441D5E80" w14:textId="77777777" w:rsidTr="001807DD">
        <w:trPr>
          <w:trHeight w:val="48"/>
        </w:trPr>
        <w:tc>
          <w:tcPr>
            <w:tcW w:w="1668" w:type="dxa"/>
            <w:vMerge/>
            <w:tcBorders>
              <w:left w:val="single" w:sz="5" w:space="0" w:color="000000"/>
              <w:bottom w:val="single" w:sz="5" w:space="0" w:color="000000"/>
              <w:right w:val="single" w:sz="5" w:space="0" w:color="000000"/>
            </w:tcBorders>
          </w:tcPr>
          <w:p w14:paraId="3B13512F"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F1E4F83"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78DD53D1"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DE5633F" w14:textId="1900838E"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6886C245"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35BF1C95"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FB84FED"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CDF2218"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72BDB3E" w14:textId="40E9BFEF"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68BDFF38"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14D7CEE0"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62819E1"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B75908D"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8373376" w14:textId="6275021F"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Supplementary materials</w:t>
            </w:r>
          </w:p>
        </w:tc>
      </w:tr>
      <w:tr w:rsidR="008B61FF" w:rsidRPr="004C1685" w14:paraId="76C30586" w14:textId="77777777" w:rsidTr="001807D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F500E0" w14:textId="77777777" w:rsidR="008B61FF" w:rsidRPr="00930A31" w:rsidRDefault="008B61FF" w:rsidP="001807DD">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12F830A" w14:textId="77777777" w:rsidR="008B61FF" w:rsidRPr="00930A31" w:rsidRDefault="008B61FF" w:rsidP="00DD062E">
            <w:pPr>
              <w:pStyle w:val="Default"/>
              <w:jc w:val="center"/>
              <w:rPr>
                <w:rFonts w:ascii="Arial" w:hAnsi="Arial" w:cs="Arial"/>
                <w:color w:val="auto"/>
                <w:sz w:val="18"/>
                <w:szCs w:val="18"/>
              </w:rPr>
            </w:pPr>
          </w:p>
        </w:tc>
      </w:tr>
      <w:tr w:rsidR="008B61FF" w:rsidRPr="004C1685" w14:paraId="1F373204" w14:textId="77777777" w:rsidTr="001807DD">
        <w:trPr>
          <w:trHeight w:val="48"/>
        </w:trPr>
        <w:tc>
          <w:tcPr>
            <w:tcW w:w="1668" w:type="dxa"/>
            <w:vMerge w:val="restart"/>
            <w:tcBorders>
              <w:top w:val="single" w:sz="5" w:space="0" w:color="000000"/>
              <w:left w:val="single" w:sz="5" w:space="0" w:color="000000"/>
              <w:right w:val="single" w:sz="5" w:space="0" w:color="000000"/>
            </w:tcBorders>
          </w:tcPr>
          <w:p w14:paraId="32B7DF4A"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2FDEC3A"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25C5ECF"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CAE210F" w14:textId="1ACF94C8"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18-20</w:t>
            </w:r>
          </w:p>
        </w:tc>
      </w:tr>
      <w:tr w:rsidR="008B61FF" w:rsidRPr="004C1685" w14:paraId="4BD862A3" w14:textId="77777777" w:rsidTr="001807DD">
        <w:trPr>
          <w:trHeight w:val="48"/>
        </w:trPr>
        <w:tc>
          <w:tcPr>
            <w:tcW w:w="1668" w:type="dxa"/>
            <w:vMerge/>
            <w:tcBorders>
              <w:left w:val="single" w:sz="5" w:space="0" w:color="000000"/>
              <w:right w:val="single" w:sz="5" w:space="0" w:color="000000"/>
            </w:tcBorders>
          </w:tcPr>
          <w:p w14:paraId="238676B5"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84BA85"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6F46612"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8FC8DCA" w14:textId="094B1D8D"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20</w:t>
            </w:r>
          </w:p>
        </w:tc>
      </w:tr>
      <w:tr w:rsidR="008B61FF" w:rsidRPr="004C1685" w14:paraId="34B6B1A4" w14:textId="77777777" w:rsidTr="001807DD">
        <w:trPr>
          <w:trHeight w:val="48"/>
        </w:trPr>
        <w:tc>
          <w:tcPr>
            <w:tcW w:w="1668" w:type="dxa"/>
            <w:vMerge/>
            <w:tcBorders>
              <w:left w:val="single" w:sz="5" w:space="0" w:color="000000"/>
              <w:right w:val="single" w:sz="5" w:space="0" w:color="000000"/>
            </w:tcBorders>
          </w:tcPr>
          <w:p w14:paraId="474CE267"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B96656D"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03BE08E7"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C68349A" w14:textId="5E60B84D"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20</w:t>
            </w:r>
          </w:p>
        </w:tc>
      </w:tr>
      <w:tr w:rsidR="008B61FF" w:rsidRPr="004C1685" w14:paraId="38EBA960" w14:textId="77777777" w:rsidTr="001807DD">
        <w:trPr>
          <w:trHeight w:val="48"/>
        </w:trPr>
        <w:tc>
          <w:tcPr>
            <w:tcW w:w="1668" w:type="dxa"/>
            <w:vMerge/>
            <w:tcBorders>
              <w:left w:val="single" w:sz="5" w:space="0" w:color="000000"/>
              <w:bottom w:val="single" w:sz="4" w:space="0" w:color="auto"/>
              <w:right w:val="single" w:sz="5" w:space="0" w:color="000000"/>
            </w:tcBorders>
          </w:tcPr>
          <w:p w14:paraId="5FC9B52C"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8383598"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F6CF589"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2148980" w14:textId="7868120F"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18-20</w:t>
            </w:r>
          </w:p>
        </w:tc>
      </w:tr>
      <w:tr w:rsidR="008B61FF" w:rsidRPr="004C1685" w14:paraId="4ED2D4F9" w14:textId="77777777" w:rsidTr="001807D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CD925B" w14:textId="77777777" w:rsidR="008B61FF" w:rsidRPr="00930A31" w:rsidRDefault="008B61FF" w:rsidP="001807DD">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07475AA" w14:textId="77777777" w:rsidR="008B61FF" w:rsidRPr="00930A31" w:rsidRDefault="008B61FF" w:rsidP="00DD062E">
            <w:pPr>
              <w:pStyle w:val="Default"/>
              <w:jc w:val="center"/>
              <w:rPr>
                <w:rFonts w:ascii="Arial" w:hAnsi="Arial" w:cs="Arial"/>
                <w:color w:val="auto"/>
                <w:sz w:val="18"/>
                <w:szCs w:val="18"/>
              </w:rPr>
            </w:pPr>
          </w:p>
        </w:tc>
      </w:tr>
      <w:tr w:rsidR="008B61FF" w:rsidRPr="004C1685" w14:paraId="6DA8712E" w14:textId="77777777" w:rsidTr="001807DD">
        <w:trPr>
          <w:trHeight w:val="48"/>
        </w:trPr>
        <w:tc>
          <w:tcPr>
            <w:tcW w:w="1668" w:type="dxa"/>
            <w:vMerge w:val="restart"/>
            <w:tcBorders>
              <w:top w:val="single" w:sz="5" w:space="0" w:color="000000"/>
              <w:left w:val="single" w:sz="5" w:space="0" w:color="000000"/>
              <w:right w:val="single" w:sz="5" w:space="0" w:color="000000"/>
            </w:tcBorders>
          </w:tcPr>
          <w:p w14:paraId="0941229C"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2D97F75"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CFB7B9B"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6C1A374" w14:textId="7D271EB9"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23A17FEB" w14:textId="77777777" w:rsidTr="001807DD">
        <w:trPr>
          <w:trHeight w:val="57"/>
        </w:trPr>
        <w:tc>
          <w:tcPr>
            <w:tcW w:w="1668" w:type="dxa"/>
            <w:vMerge/>
            <w:tcBorders>
              <w:left w:val="single" w:sz="5" w:space="0" w:color="000000"/>
              <w:right w:val="single" w:sz="5" w:space="0" w:color="000000"/>
            </w:tcBorders>
          </w:tcPr>
          <w:p w14:paraId="720ADBF5"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A535B9"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E0ACD74"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0F78AD6A" w14:textId="4CA6D6EA"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3CDFD528" w14:textId="77777777" w:rsidTr="001807DD">
        <w:trPr>
          <w:trHeight w:val="48"/>
        </w:trPr>
        <w:tc>
          <w:tcPr>
            <w:tcW w:w="1668" w:type="dxa"/>
            <w:vMerge/>
            <w:tcBorders>
              <w:left w:val="single" w:sz="5" w:space="0" w:color="000000"/>
              <w:bottom w:val="single" w:sz="5" w:space="0" w:color="000000"/>
              <w:right w:val="single" w:sz="5" w:space="0" w:color="000000"/>
            </w:tcBorders>
          </w:tcPr>
          <w:p w14:paraId="05B52DFF" w14:textId="77777777" w:rsidR="008B61FF" w:rsidRPr="00930A31" w:rsidRDefault="008B61FF" w:rsidP="001807D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B23807"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A1C1459"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2456FD4" w14:textId="1DC8F8F2"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8B61FF" w:rsidRPr="004C1685" w14:paraId="3DF22FB9"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720141C3"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544CBB4"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B478797"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2298578" w14:textId="3AB64281"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22</w:t>
            </w:r>
          </w:p>
        </w:tc>
      </w:tr>
      <w:tr w:rsidR="008B61FF" w:rsidRPr="004C1685" w14:paraId="715E5908" w14:textId="77777777" w:rsidTr="001807DD">
        <w:trPr>
          <w:trHeight w:val="48"/>
        </w:trPr>
        <w:tc>
          <w:tcPr>
            <w:tcW w:w="1668" w:type="dxa"/>
            <w:tcBorders>
              <w:top w:val="single" w:sz="5" w:space="0" w:color="000000"/>
              <w:left w:val="single" w:sz="5" w:space="0" w:color="000000"/>
              <w:bottom w:val="single" w:sz="5" w:space="0" w:color="000000"/>
              <w:right w:val="single" w:sz="5" w:space="0" w:color="000000"/>
            </w:tcBorders>
          </w:tcPr>
          <w:p w14:paraId="0F1DB20A"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143D758"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22A8F6CE"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710FA47" w14:textId="1F3618F5"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22</w:t>
            </w:r>
          </w:p>
        </w:tc>
      </w:tr>
      <w:tr w:rsidR="008B61FF" w:rsidRPr="004C1685" w14:paraId="5E4D7ED4" w14:textId="77777777" w:rsidTr="001807DD">
        <w:trPr>
          <w:trHeight w:val="219"/>
        </w:trPr>
        <w:tc>
          <w:tcPr>
            <w:tcW w:w="1668" w:type="dxa"/>
            <w:tcBorders>
              <w:top w:val="single" w:sz="5" w:space="0" w:color="000000"/>
              <w:left w:val="single" w:sz="5" w:space="0" w:color="000000"/>
              <w:bottom w:val="double" w:sz="5" w:space="0" w:color="000000"/>
              <w:right w:val="single" w:sz="5" w:space="0" w:color="000000"/>
            </w:tcBorders>
          </w:tcPr>
          <w:p w14:paraId="4B8A8B55"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D10066F" w14:textId="77777777" w:rsidR="008B61FF" w:rsidRPr="00930A31" w:rsidRDefault="008B61FF" w:rsidP="001807DD">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AD39FE7" w14:textId="77777777" w:rsidR="008B61FF" w:rsidRPr="00930A31" w:rsidRDefault="008B61FF" w:rsidP="001807DD">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73AA10A5" w14:textId="7D92E5FB" w:rsidR="008B61FF" w:rsidRPr="00930A31" w:rsidRDefault="00A27D09" w:rsidP="00DD062E">
            <w:pPr>
              <w:pStyle w:val="Default"/>
              <w:spacing w:before="40" w:after="40"/>
              <w:jc w:val="center"/>
              <w:rPr>
                <w:rFonts w:ascii="Arial" w:hAnsi="Arial" w:cs="Arial"/>
                <w:color w:val="auto"/>
                <w:sz w:val="18"/>
                <w:szCs w:val="18"/>
              </w:rPr>
            </w:pPr>
            <w:r>
              <w:rPr>
                <w:rFonts w:ascii="Arial" w:hAnsi="Arial" w:cs="Arial"/>
                <w:color w:val="auto"/>
                <w:sz w:val="18"/>
                <w:szCs w:val="18"/>
              </w:rPr>
              <w:t>22</w:t>
            </w:r>
          </w:p>
        </w:tc>
      </w:tr>
    </w:tbl>
    <w:p w14:paraId="329181B8" w14:textId="622DF3EA" w:rsidR="0011074F" w:rsidRDefault="0011074F">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6C435F8E" w14:textId="77777777" w:rsidR="0011074F" w:rsidRPr="0011074F" w:rsidRDefault="0011074F" w:rsidP="0011074F">
      <w:pPr>
        <w:spacing w:line="259" w:lineRule="auto"/>
        <w:rPr>
          <w:rFonts w:ascii="Times New Roman" w:eastAsia="Calibri" w:hAnsi="Times New Roman" w:cs="Times New Roman"/>
          <w:b/>
          <w:bCs/>
          <w:lang w:val="es-ES"/>
        </w:rPr>
      </w:pPr>
      <w:r w:rsidRPr="0011074F">
        <w:rPr>
          <w:rFonts w:ascii="Times New Roman" w:eastAsia="Calibri" w:hAnsi="Times New Roman" w:cs="Times New Roman"/>
          <w:b/>
          <w:bCs/>
          <w:lang w:val="es-ES"/>
        </w:rPr>
        <w:lastRenderedPageBreak/>
        <w:t>References</w:t>
      </w:r>
    </w:p>
    <w:p w14:paraId="6FB5B608"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sz w:val="20"/>
          <w:szCs w:val="20"/>
        </w:rPr>
        <w:fldChar w:fldCharType="begin" w:fldLock="1"/>
      </w:r>
      <w:r w:rsidRPr="0011074F">
        <w:rPr>
          <w:rFonts w:ascii="Times New Roman" w:eastAsia="Calibri" w:hAnsi="Times New Roman" w:cs="Times New Roman"/>
          <w:sz w:val="20"/>
          <w:szCs w:val="20"/>
          <w:lang w:val="es-ES"/>
        </w:rPr>
        <w:instrText xml:space="preserve">ADDIN Mendeley Bibliography CSL_BIBLIOGRAPHY </w:instrText>
      </w:r>
      <w:r w:rsidRPr="0011074F">
        <w:rPr>
          <w:rFonts w:ascii="Times New Roman" w:eastAsia="Calibri" w:hAnsi="Times New Roman" w:cs="Times New Roman"/>
          <w:sz w:val="20"/>
          <w:szCs w:val="20"/>
        </w:rPr>
        <w:fldChar w:fldCharType="separate"/>
      </w:r>
      <w:r w:rsidRPr="0011074F">
        <w:rPr>
          <w:rFonts w:ascii="Times New Roman" w:eastAsia="Calibri" w:hAnsi="Times New Roman" w:cs="Times New Roman"/>
          <w:noProof/>
          <w:kern w:val="0"/>
          <w:sz w:val="20"/>
          <w:szCs w:val="22"/>
          <w:lang w:val="es-ES"/>
        </w:rPr>
        <w:t>1.</w:t>
      </w:r>
      <w:r w:rsidRPr="0011074F">
        <w:rPr>
          <w:rFonts w:ascii="Times New Roman" w:eastAsia="Calibri" w:hAnsi="Times New Roman" w:cs="Times New Roman"/>
          <w:noProof/>
          <w:kern w:val="0"/>
          <w:sz w:val="20"/>
          <w:szCs w:val="22"/>
          <w:lang w:val="es-ES"/>
        </w:rPr>
        <w:tab/>
        <w:t xml:space="preserve">Zabik, N. L. </w:t>
      </w:r>
      <w:r w:rsidRPr="0011074F">
        <w:rPr>
          <w:rFonts w:ascii="Times New Roman" w:eastAsia="Calibri" w:hAnsi="Times New Roman" w:cs="Times New Roman"/>
          <w:i/>
          <w:iCs/>
          <w:noProof/>
          <w:kern w:val="0"/>
          <w:sz w:val="20"/>
          <w:szCs w:val="22"/>
          <w:lang w:val="es-ES"/>
        </w:rPr>
        <w:t>et al.</w:t>
      </w:r>
      <w:r w:rsidRPr="0011074F">
        <w:rPr>
          <w:rFonts w:ascii="Times New Roman" w:eastAsia="Calibri" w:hAnsi="Times New Roman" w:cs="Times New Roman"/>
          <w:noProof/>
          <w:kern w:val="0"/>
          <w:sz w:val="20"/>
          <w:szCs w:val="22"/>
          <w:lang w:val="es-ES"/>
        </w:rPr>
        <w:t xml:space="preserve"> </w:t>
      </w:r>
      <w:r w:rsidRPr="0011074F">
        <w:rPr>
          <w:rFonts w:ascii="Times New Roman" w:eastAsia="Calibri" w:hAnsi="Times New Roman" w:cs="Times New Roman"/>
          <w:noProof/>
          <w:kern w:val="0"/>
          <w:sz w:val="20"/>
          <w:szCs w:val="22"/>
        </w:rPr>
        <w:t xml:space="preserve">Dose-dependent effect of acute THC on extinction memory recall and fear renewal: a randomized, double-blind, placebo-controlled study. </w:t>
      </w:r>
      <w:r w:rsidRPr="0011074F">
        <w:rPr>
          <w:rFonts w:ascii="Times New Roman" w:eastAsia="Calibri" w:hAnsi="Times New Roman" w:cs="Times New Roman"/>
          <w:i/>
          <w:iCs/>
          <w:noProof/>
          <w:kern w:val="0"/>
          <w:sz w:val="20"/>
          <w:szCs w:val="22"/>
        </w:rPr>
        <w:t>Psychopharmacology (Berl).</w:t>
      </w:r>
      <w:r w:rsidRPr="0011074F">
        <w:rPr>
          <w:rFonts w:ascii="Times New Roman" w:eastAsia="Calibri" w:hAnsi="Times New Roman" w:cs="Times New Roman"/>
          <w:noProof/>
          <w:kern w:val="0"/>
          <w:sz w:val="20"/>
          <w:szCs w:val="22"/>
        </w:rPr>
        <w:t xml:space="preserve"> 1–16 (2024). doi:10.1007/s00213-024-06702-w ORIGINAL INVESTIGATION Dose-dependent</w:t>
      </w:r>
    </w:p>
    <w:p w14:paraId="29153D08"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2.</w:t>
      </w:r>
      <w:r w:rsidRPr="0011074F">
        <w:rPr>
          <w:rFonts w:ascii="Times New Roman" w:eastAsia="Calibri" w:hAnsi="Times New Roman" w:cs="Times New Roman"/>
          <w:noProof/>
          <w:kern w:val="0"/>
          <w:sz w:val="20"/>
          <w:szCs w:val="22"/>
        </w:rPr>
        <w:tab/>
        <w:t xml:space="preserve">Zabik, N. L., Rabinak, C. A., Peters, C. A. &amp; Iadipaolo, A. Cannabinoid modulation of corticolimbic activation during extinction learning and fear renewal in adults with posttraumatic stress disorder. </w:t>
      </w:r>
      <w:r w:rsidRPr="0011074F">
        <w:rPr>
          <w:rFonts w:ascii="Times New Roman" w:eastAsia="Calibri" w:hAnsi="Times New Roman" w:cs="Times New Roman"/>
          <w:i/>
          <w:iCs/>
          <w:noProof/>
          <w:kern w:val="0"/>
          <w:sz w:val="20"/>
          <w:szCs w:val="22"/>
        </w:rPr>
        <w:t>Neurobiol. Learn. Mem.</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201</w:t>
      </w:r>
      <w:r w:rsidRPr="0011074F">
        <w:rPr>
          <w:rFonts w:ascii="Times New Roman" w:eastAsia="Calibri" w:hAnsi="Times New Roman" w:cs="Times New Roman"/>
          <w:noProof/>
          <w:kern w:val="0"/>
          <w:sz w:val="20"/>
          <w:szCs w:val="22"/>
        </w:rPr>
        <w:t>, 107758 (2023).</w:t>
      </w:r>
    </w:p>
    <w:p w14:paraId="2ED31394"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3.</w:t>
      </w:r>
      <w:r w:rsidRPr="0011074F">
        <w:rPr>
          <w:rFonts w:ascii="Times New Roman" w:eastAsia="Calibri" w:hAnsi="Times New Roman" w:cs="Times New Roman"/>
          <w:noProof/>
          <w:kern w:val="0"/>
          <w:sz w:val="20"/>
          <w:szCs w:val="22"/>
        </w:rPr>
        <w:tab/>
        <w:t xml:space="preserve">Walsh, Z. </w:t>
      </w:r>
      <w:r w:rsidRPr="0011074F">
        <w:rPr>
          <w:rFonts w:ascii="Times New Roman" w:eastAsia="Calibri" w:hAnsi="Times New Roman" w:cs="Times New Roman"/>
          <w:i/>
          <w:iCs/>
          <w:noProof/>
          <w:kern w:val="0"/>
          <w:sz w:val="20"/>
          <w:szCs w:val="22"/>
        </w:rPr>
        <w:t>et al.</w:t>
      </w:r>
      <w:r w:rsidRPr="0011074F">
        <w:rPr>
          <w:rFonts w:ascii="Times New Roman" w:eastAsia="Calibri" w:hAnsi="Times New Roman" w:cs="Times New Roman"/>
          <w:noProof/>
          <w:kern w:val="0"/>
          <w:sz w:val="20"/>
          <w:szCs w:val="22"/>
        </w:rPr>
        <w:t xml:space="preserve"> A small clinical trial of vaporized cannabis for PTSD: suggestive results and directions for future study. </w:t>
      </w:r>
      <w:r w:rsidRPr="0011074F">
        <w:rPr>
          <w:rFonts w:ascii="Times New Roman" w:eastAsia="Calibri" w:hAnsi="Times New Roman" w:cs="Times New Roman"/>
          <w:i/>
          <w:iCs/>
          <w:noProof/>
          <w:kern w:val="0"/>
          <w:sz w:val="20"/>
          <w:szCs w:val="22"/>
        </w:rPr>
        <w:t>Trials</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24</w:t>
      </w:r>
      <w:r w:rsidRPr="0011074F">
        <w:rPr>
          <w:rFonts w:ascii="Times New Roman" w:eastAsia="Calibri" w:hAnsi="Times New Roman" w:cs="Times New Roman"/>
          <w:noProof/>
          <w:kern w:val="0"/>
          <w:sz w:val="20"/>
          <w:szCs w:val="22"/>
        </w:rPr>
        <w:t>, 23–26 (2023).</w:t>
      </w:r>
    </w:p>
    <w:p w14:paraId="72A2ED07"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4.</w:t>
      </w:r>
      <w:r w:rsidRPr="0011074F">
        <w:rPr>
          <w:rFonts w:ascii="Times New Roman" w:eastAsia="Calibri" w:hAnsi="Times New Roman" w:cs="Times New Roman"/>
          <w:noProof/>
          <w:kern w:val="0"/>
          <w:sz w:val="20"/>
          <w:szCs w:val="22"/>
        </w:rPr>
        <w:tab/>
        <w:t xml:space="preserve">Bolsoni, L. M., Crippa, J. A. S., Hallak, J. E. C., Guimaraes, F. S. &amp; Zuardi, A. W. The anxiolytic effect of cannabidiol depends on the nature of the trauma when patients with post-traumatic stress disorder recall their trigger event. </w:t>
      </w:r>
      <w:r w:rsidRPr="0011074F">
        <w:rPr>
          <w:rFonts w:ascii="Times New Roman" w:eastAsia="Calibri" w:hAnsi="Times New Roman" w:cs="Times New Roman"/>
          <w:i/>
          <w:iCs/>
          <w:noProof/>
          <w:kern w:val="0"/>
          <w:sz w:val="20"/>
          <w:szCs w:val="22"/>
        </w:rPr>
        <w:t>Brazilian J. Psychiatry</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44</w:t>
      </w:r>
      <w:r w:rsidRPr="0011074F">
        <w:rPr>
          <w:rFonts w:ascii="Times New Roman" w:eastAsia="Calibri" w:hAnsi="Times New Roman" w:cs="Times New Roman"/>
          <w:noProof/>
          <w:kern w:val="0"/>
          <w:sz w:val="20"/>
          <w:szCs w:val="22"/>
        </w:rPr>
        <w:t>, 298–307 (2022).</w:t>
      </w:r>
    </w:p>
    <w:p w14:paraId="6F6C24B2"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5.</w:t>
      </w:r>
      <w:r w:rsidRPr="0011074F">
        <w:rPr>
          <w:rFonts w:ascii="Times New Roman" w:eastAsia="Calibri" w:hAnsi="Times New Roman" w:cs="Times New Roman"/>
          <w:noProof/>
          <w:kern w:val="0"/>
          <w:sz w:val="20"/>
          <w:szCs w:val="22"/>
        </w:rPr>
        <w:tab/>
        <w:t xml:space="preserve">Bolsoni, L. M., Crippa, J. A. S., Hallak, J. E. C., Guimarães, F. S. &amp; Zuardi, A. W. Effects of cannabidiol on symptoms induced by the recall of traumatic events in patients with posttraumatic stress disorder. </w:t>
      </w:r>
      <w:r w:rsidRPr="0011074F">
        <w:rPr>
          <w:rFonts w:ascii="Times New Roman" w:eastAsia="Calibri" w:hAnsi="Times New Roman" w:cs="Times New Roman"/>
          <w:i/>
          <w:iCs/>
          <w:noProof/>
          <w:kern w:val="0"/>
          <w:sz w:val="20"/>
          <w:szCs w:val="22"/>
        </w:rPr>
        <w:t>Psychopharmacology (Berl).</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239</w:t>
      </w:r>
      <w:r w:rsidRPr="0011074F">
        <w:rPr>
          <w:rFonts w:ascii="Times New Roman" w:eastAsia="Calibri" w:hAnsi="Times New Roman" w:cs="Times New Roman"/>
          <w:noProof/>
          <w:kern w:val="0"/>
          <w:sz w:val="20"/>
          <w:szCs w:val="22"/>
        </w:rPr>
        <w:t>, 1499–1507 (2022).</w:t>
      </w:r>
    </w:p>
    <w:p w14:paraId="22C8A3F2"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6.</w:t>
      </w:r>
      <w:r w:rsidRPr="0011074F">
        <w:rPr>
          <w:rFonts w:ascii="Times New Roman" w:eastAsia="Calibri" w:hAnsi="Times New Roman" w:cs="Times New Roman"/>
          <w:noProof/>
          <w:kern w:val="0"/>
          <w:sz w:val="20"/>
          <w:szCs w:val="22"/>
        </w:rPr>
        <w:tab/>
        <w:t xml:space="preserve">Bonn-Miller, M. O. </w:t>
      </w:r>
      <w:r w:rsidRPr="0011074F">
        <w:rPr>
          <w:rFonts w:ascii="Times New Roman" w:eastAsia="Calibri" w:hAnsi="Times New Roman" w:cs="Times New Roman"/>
          <w:i/>
          <w:iCs/>
          <w:noProof/>
          <w:kern w:val="0"/>
          <w:sz w:val="20"/>
          <w:szCs w:val="22"/>
        </w:rPr>
        <w:t>et al.</w:t>
      </w:r>
      <w:r w:rsidRPr="0011074F">
        <w:rPr>
          <w:rFonts w:ascii="Times New Roman" w:eastAsia="Calibri" w:hAnsi="Times New Roman" w:cs="Times New Roman"/>
          <w:noProof/>
          <w:kern w:val="0"/>
          <w:sz w:val="20"/>
          <w:szCs w:val="22"/>
        </w:rPr>
        <w:t xml:space="preserve"> The short-term impact of 3 smoked cannabis preparations versus placebo on PTSD symptoms: A randomized cross-over clinical trial. </w:t>
      </w:r>
      <w:r w:rsidRPr="0011074F">
        <w:rPr>
          <w:rFonts w:ascii="Times New Roman" w:eastAsia="Calibri" w:hAnsi="Times New Roman" w:cs="Times New Roman"/>
          <w:i/>
          <w:iCs/>
          <w:noProof/>
          <w:kern w:val="0"/>
          <w:sz w:val="20"/>
          <w:szCs w:val="22"/>
        </w:rPr>
        <w:t>PLoS One</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16</w:t>
      </w:r>
      <w:r w:rsidRPr="0011074F">
        <w:rPr>
          <w:rFonts w:ascii="Times New Roman" w:eastAsia="Calibri" w:hAnsi="Times New Roman" w:cs="Times New Roman"/>
          <w:noProof/>
          <w:kern w:val="0"/>
          <w:sz w:val="20"/>
          <w:szCs w:val="22"/>
        </w:rPr>
        <w:t>, 1–26 (2021).</w:t>
      </w:r>
    </w:p>
    <w:p w14:paraId="06464852"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7.</w:t>
      </w:r>
      <w:r w:rsidRPr="0011074F">
        <w:rPr>
          <w:rFonts w:ascii="Times New Roman" w:eastAsia="Calibri" w:hAnsi="Times New Roman" w:cs="Times New Roman"/>
          <w:noProof/>
          <w:kern w:val="0"/>
          <w:sz w:val="20"/>
          <w:szCs w:val="22"/>
        </w:rPr>
        <w:tab/>
        <w:t xml:space="preserve">Jetly, R., Heber, A., Fraser, G. &amp; Boisvert, D. The efficacy of nabilone, a synthetic cannabinoid, in the treatment of PTSD-associated nightmares: a preliminary randomized, double-blind, placebo-controlled cross-over design study. </w:t>
      </w:r>
      <w:r w:rsidRPr="0011074F">
        <w:rPr>
          <w:rFonts w:ascii="Times New Roman" w:eastAsia="Calibri" w:hAnsi="Times New Roman" w:cs="Times New Roman"/>
          <w:i/>
          <w:iCs/>
          <w:noProof/>
          <w:kern w:val="0"/>
          <w:sz w:val="20"/>
          <w:szCs w:val="22"/>
        </w:rPr>
        <w:t>Psychoneuroendocrinology</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51</w:t>
      </w:r>
      <w:r w:rsidRPr="0011074F">
        <w:rPr>
          <w:rFonts w:ascii="Times New Roman" w:eastAsia="Calibri" w:hAnsi="Times New Roman" w:cs="Times New Roman"/>
          <w:noProof/>
          <w:kern w:val="0"/>
          <w:sz w:val="20"/>
          <w:szCs w:val="22"/>
        </w:rPr>
        <w:t>, 585–588 (2015).</w:t>
      </w:r>
    </w:p>
    <w:p w14:paraId="51511741"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8.</w:t>
      </w:r>
      <w:r w:rsidRPr="0011074F">
        <w:rPr>
          <w:rFonts w:ascii="Times New Roman" w:eastAsia="Calibri" w:hAnsi="Times New Roman" w:cs="Times New Roman"/>
          <w:noProof/>
          <w:kern w:val="0"/>
          <w:sz w:val="20"/>
          <w:szCs w:val="22"/>
        </w:rPr>
        <w:tab/>
        <w:t xml:space="preserve">Sultan, W. &amp; Madiedo, A. Controlled inhalation of THC-predominant cannabis flos mitigates severity of PTSD symptoms and improves quality of sleep and general mood in cannabis-experienced UK civilians: a real-world, observational study. </w:t>
      </w:r>
      <w:r w:rsidRPr="0011074F">
        <w:rPr>
          <w:rFonts w:ascii="Times New Roman" w:eastAsia="Calibri" w:hAnsi="Times New Roman" w:cs="Times New Roman"/>
          <w:i/>
          <w:iCs/>
          <w:noProof/>
          <w:kern w:val="0"/>
          <w:sz w:val="20"/>
          <w:szCs w:val="22"/>
        </w:rPr>
        <w:t>Med Cannabis Cannabinoids</w:t>
      </w:r>
      <w:r w:rsidRPr="0011074F">
        <w:rPr>
          <w:rFonts w:ascii="Times New Roman" w:eastAsia="Calibri" w:hAnsi="Times New Roman" w:cs="Times New Roman"/>
          <w:noProof/>
          <w:kern w:val="0"/>
          <w:sz w:val="20"/>
          <w:szCs w:val="22"/>
        </w:rPr>
        <w:t xml:space="preserve"> 1–19 (2024). doi:10.1159/000540978</w:t>
      </w:r>
    </w:p>
    <w:p w14:paraId="2EF5EB8F"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9.</w:t>
      </w:r>
      <w:r w:rsidRPr="0011074F">
        <w:rPr>
          <w:rFonts w:ascii="Times New Roman" w:eastAsia="Calibri" w:hAnsi="Times New Roman" w:cs="Times New Roman"/>
          <w:noProof/>
          <w:kern w:val="0"/>
          <w:sz w:val="20"/>
          <w:szCs w:val="22"/>
        </w:rPr>
        <w:tab/>
        <w:t xml:space="preserve">Lynskey, M. T., Athanasiou-fragkouli, A., Thurgur, H., Schlag, A. K. &amp; Nutt, D. J. Medicinal cannabis for treating post-traumatic stress disorder and comorbid depression: real-world evidence. </w:t>
      </w:r>
      <w:r w:rsidRPr="0011074F">
        <w:rPr>
          <w:rFonts w:ascii="Times New Roman" w:eastAsia="Calibri" w:hAnsi="Times New Roman" w:cs="Times New Roman"/>
          <w:i/>
          <w:iCs/>
          <w:noProof/>
          <w:kern w:val="0"/>
          <w:sz w:val="20"/>
          <w:szCs w:val="22"/>
        </w:rPr>
        <w:t>BJPsych Open</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10</w:t>
      </w:r>
      <w:r w:rsidRPr="0011074F">
        <w:rPr>
          <w:rFonts w:ascii="Times New Roman" w:eastAsia="Calibri" w:hAnsi="Times New Roman" w:cs="Times New Roman"/>
          <w:noProof/>
          <w:kern w:val="0"/>
          <w:sz w:val="20"/>
          <w:szCs w:val="22"/>
        </w:rPr>
        <w:t>, 1–7 (2024).</w:t>
      </w:r>
    </w:p>
    <w:p w14:paraId="2B5AA9B6"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10.</w:t>
      </w:r>
      <w:r w:rsidRPr="0011074F">
        <w:rPr>
          <w:rFonts w:ascii="Times New Roman" w:eastAsia="Calibri" w:hAnsi="Times New Roman" w:cs="Times New Roman"/>
          <w:noProof/>
          <w:kern w:val="0"/>
          <w:sz w:val="20"/>
          <w:szCs w:val="22"/>
        </w:rPr>
        <w:tab/>
        <w:t xml:space="preserve">Vaddiparti, K. </w:t>
      </w:r>
      <w:r w:rsidRPr="0011074F">
        <w:rPr>
          <w:rFonts w:ascii="Times New Roman" w:eastAsia="Calibri" w:hAnsi="Times New Roman" w:cs="Times New Roman"/>
          <w:i/>
          <w:iCs/>
          <w:noProof/>
          <w:kern w:val="0"/>
          <w:sz w:val="20"/>
          <w:szCs w:val="22"/>
        </w:rPr>
        <w:t>et al.</w:t>
      </w:r>
      <w:r w:rsidRPr="0011074F">
        <w:rPr>
          <w:rFonts w:ascii="Times New Roman" w:eastAsia="Calibri" w:hAnsi="Times New Roman" w:cs="Times New Roman"/>
          <w:noProof/>
          <w:kern w:val="0"/>
          <w:sz w:val="20"/>
          <w:szCs w:val="22"/>
        </w:rPr>
        <w:t xml:space="preserve"> Improved Post-Traumatic Stress Disorder Symptoms and Related Sleep Disturbances after Initiation of Medical Marijuana Use: Evidence from a Prospective Single Arm Pilot Study. </w:t>
      </w:r>
      <w:r w:rsidRPr="0011074F">
        <w:rPr>
          <w:rFonts w:ascii="Times New Roman" w:eastAsia="Calibri" w:hAnsi="Times New Roman" w:cs="Times New Roman"/>
          <w:i/>
          <w:iCs/>
          <w:noProof/>
          <w:kern w:val="0"/>
          <w:sz w:val="20"/>
          <w:szCs w:val="22"/>
        </w:rPr>
        <w:t>Med. Cannabis Cannabinoids</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6</w:t>
      </w:r>
      <w:r w:rsidRPr="0011074F">
        <w:rPr>
          <w:rFonts w:ascii="Times New Roman" w:eastAsia="Calibri" w:hAnsi="Times New Roman" w:cs="Times New Roman"/>
          <w:noProof/>
          <w:kern w:val="0"/>
          <w:sz w:val="20"/>
          <w:szCs w:val="22"/>
        </w:rPr>
        <w:t>, 160–169 (2023).</w:t>
      </w:r>
    </w:p>
    <w:p w14:paraId="502D8003"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11.</w:t>
      </w:r>
      <w:r w:rsidRPr="0011074F">
        <w:rPr>
          <w:rFonts w:ascii="Times New Roman" w:eastAsia="Calibri" w:hAnsi="Times New Roman" w:cs="Times New Roman"/>
          <w:noProof/>
          <w:kern w:val="0"/>
          <w:sz w:val="20"/>
          <w:szCs w:val="22"/>
        </w:rPr>
        <w:tab/>
        <w:t xml:space="preserve">Stack, S. K. </w:t>
      </w:r>
      <w:r w:rsidRPr="0011074F">
        <w:rPr>
          <w:rFonts w:ascii="Times New Roman" w:eastAsia="Calibri" w:hAnsi="Times New Roman" w:cs="Times New Roman"/>
          <w:i/>
          <w:iCs/>
          <w:noProof/>
          <w:kern w:val="0"/>
          <w:sz w:val="20"/>
          <w:szCs w:val="22"/>
        </w:rPr>
        <w:t>et al.</w:t>
      </w:r>
      <w:r w:rsidRPr="0011074F">
        <w:rPr>
          <w:rFonts w:ascii="Times New Roman" w:eastAsia="Calibri" w:hAnsi="Times New Roman" w:cs="Times New Roman"/>
          <w:noProof/>
          <w:kern w:val="0"/>
          <w:sz w:val="20"/>
          <w:szCs w:val="22"/>
        </w:rPr>
        <w:t xml:space="preserve"> The Effectiveness and Adverse Events of Cannabidiol and Tetrahydrocannabinol Used in the Treatment of Anxiety Disorders in a PTSD Subpopulation: An Interim Analysis of an Observational Study. </w:t>
      </w:r>
      <w:r w:rsidRPr="0011074F">
        <w:rPr>
          <w:rFonts w:ascii="Times New Roman" w:eastAsia="Calibri" w:hAnsi="Times New Roman" w:cs="Times New Roman"/>
          <w:i/>
          <w:iCs/>
          <w:noProof/>
          <w:kern w:val="0"/>
          <w:sz w:val="20"/>
          <w:szCs w:val="22"/>
        </w:rPr>
        <w:t>J. Pharm. Technol.</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39</w:t>
      </w:r>
      <w:r w:rsidRPr="0011074F">
        <w:rPr>
          <w:rFonts w:ascii="Times New Roman" w:eastAsia="Calibri" w:hAnsi="Times New Roman" w:cs="Times New Roman"/>
          <w:noProof/>
          <w:kern w:val="0"/>
          <w:sz w:val="20"/>
          <w:szCs w:val="22"/>
        </w:rPr>
        <w:t>, 172–182 (2023).</w:t>
      </w:r>
    </w:p>
    <w:p w14:paraId="7C94C535"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12.</w:t>
      </w:r>
      <w:r w:rsidRPr="0011074F">
        <w:rPr>
          <w:rFonts w:ascii="Times New Roman" w:eastAsia="Calibri" w:hAnsi="Times New Roman" w:cs="Times New Roman"/>
          <w:noProof/>
          <w:kern w:val="0"/>
          <w:sz w:val="20"/>
          <w:szCs w:val="22"/>
        </w:rPr>
        <w:tab/>
        <w:t xml:space="preserve">Pillai, M. </w:t>
      </w:r>
      <w:r w:rsidRPr="0011074F">
        <w:rPr>
          <w:rFonts w:ascii="Times New Roman" w:eastAsia="Calibri" w:hAnsi="Times New Roman" w:cs="Times New Roman"/>
          <w:i/>
          <w:iCs/>
          <w:noProof/>
          <w:kern w:val="0"/>
          <w:sz w:val="20"/>
          <w:szCs w:val="22"/>
        </w:rPr>
        <w:t>et al.</w:t>
      </w:r>
      <w:r w:rsidRPr="0011074F">
        <w:rPr>
          <w:rFonts w:ascii="Times New Roman" w:eastAsia="Calibri" w:hAnsi="Times New Roman" w:cs="Times New Roman"/>
          <w:noProof/>
          <w:kern w:val="0"/>
          <w:sz w:val="20"/>
          <w:szCs w:val="22"/>
        </w:rPr>
        <w:t xml:space="preserve"> Assessment of clinical outcomes in patients with post-traumatic stress disorder: analysis from the UK Medical Cannabis Registry. </w:t>
      </w:r>
      <w:r w:rsidRPr="0011074F">
        <w:rPr>
          <w:rFonts w:ascii="Times New Roman" w:eastAsia="Calibri" w:hAnsi="Times New Roman" w:cs="Times New Roman"/>
          <w:i/>
          <w:iCs/>
          <w:noProof/>
          <w:kern w:val="0"/>
          <w:sz w:val="20"/>
          <w:szCs w:val="22"/>
        </w:rPr>
        <w:t>Expert Rev. Neurother.</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22</w:t>
      </w:r>
      <w:r w:rsidRPr="0011074F">
        <w:rPr>
          <w:rFonts w:ascii="Times New Roman" w:eastAsia="Calibri" w:hAnsi="Times New Roman" w:cs="Times New Roman"/>
          <w:noProof/>
          <w:kern w:val="0"/>
          <w:sz w:val="20"/>
          <w:szCs w:val="22"/>
        </w:rPr>
        <w:t>, 1009–1018 (2022).</w:t>
      </w:r>
    </w:p>
    <w:p w14:paraId="725E8573"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13.</w:t>
      </w:r>
      <w:r w:rsidRPr="0011074F">
        <w:rPr>
          <w:rFonts w:ascii="Times New Roman" w:eastAsia="Calibri" w:hAnsi="Times New Roman" w:cs="Times New Roman"/>
          <w:noProof/>
          <w:kern w:val="0"/>
          <w:sz w:val="20"/>
          <w:szCs w:val="22"/>
        </w:rPr>
        <w:tab/>
        <w:t xml:space="preserve">Sznitman, S. R., Meiri, D., Amit, B. H., Rosenberg, D. &amp; Greene, T. Posttraumatic stress disorder, sleep and medical cannabis treatment: A daily diary study. </w:t>
      </w:r>
      <w:r w:rsidRPr="0011074F">
        <w:rPr>
          <w:rFonts w:ascii="Times New Roman" w:eastAsia="Calibri" w:hAnsi="Times New Roman" w:cs="Times New Roman"/>
          <w:i/>
          <w:iCs/>
          <w:noProof/>
          <w:kern w:val="0"/>
          <w:sz w:val="20"/>
          <w:szCs w:val="22"/>
        </w:rPr>
        <w:t>J. Anxiety Disord.</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92</w:t>
      </w:r>
      <w:r w:rsidRPr="0011074F">
        <w:rPr>
          <w:rFonts w:ascii="Times New Roman" w:eastAsia="Calibri" w:hAnsi="Times New Roman" w:cs="Times New Roman"/>
          <w:noProof/>
          <w:kern w:val="0"/>
          <w:sz w:val="20"/>
          <w:szCs w:val="22"/>
        </w:rPr>
        <w:t>, 1–7 (2022).</w:t>
      </w:r>
    </w:p>
    <w:p w14:paraId="2F328F14"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14.</w:t>
      </w:r>
      <w:r w:rsidRPr="0011074F">
        <w:rPr>
          <w:rFonts w:ascii="Times New Roman" w:eastAsia="Calibri" w:hAnsi="Times New Roman" w:cs="Times New Roman"/>
          <w:noProof/>
          <w:kern w:val="0"/>
          <w:sz w:val="20"/>
          <w:szCs w:val="22"/>
        </w:rPr>
        <w:tab/>
        <w:t xml:space="preserve">Bonn-miller, M. O. </w:t>
      </w:r>
      <w:r w:rsidRPr="0011074F">
        <w:rPr>
          <w:rFonts w:ascii="Times New Roman" w:eastAsia="Calibri" w:hAnsi="Times New Roman" w:cs="Times New Roman"/>
          <w:i/>
          <w:iCs/>
          <w:noProof/>
          <w:kern w:val="0"/>
          <w:sz w:val="20"/>
          <w:szCs w:val="22"/>
        </w:rPr>
        <w:t>et al.</w:t>
      </w:r>
      <w:r w:rsidRPr="0011074F">
        <w:rPr>
          <w:rFonts w:ascii="Times New Roman" w:eastAsia="Calibri" w:hAnsi="Times New Roman" w:cs="Times New Roman"/>
          <w:noProof/>
          <w:kern w:val="0"/>
          <w:sz w:val="20"/>
          <w:szCs w:val="22"/>
        </w:rPr>
        <w:t xml:space="preserve"> The Long-Term, Prospective, Therapeutic Impact of Cannabis on Post-Traumatic Stress Disorder. </w:t>
      </w:r>
      <w:r w:rsidRPr="0011074F">
        <w:rPr>
          <w:rFonts w:ascii="Times New Roman" w:eastAsia="Calibri" w:hAnsi="Times New Roman" w:cs="Times New Roman"/>
          <w:i/>
          <w:iCs/>
          <w:noProof/>
          <w:kern w:val="0"/>
          <w:sz w:val="20"/>
          <w:szCs w:val="22"/>
        </w:rPr>
        <w:t>Cannabis Cannabinoid Res.</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7</w:t>
      </w:r>
      <w:r w:rsidRPr="0011074F">
        <w:rPr>
          <w:rFonts w:ascii="Times New Roman" w:eastAsia="Calibri" w:hAnsi="Times New Roman" w:cs="Times New Roman"/>
          <w:noProof/>
          <w:kern w:val="0"/>
          <w:sz w:val="20"/>
          <w:szCs w:val="22"/>
        </w:rPr>
        <w:t>, 214–223 (2022).</w:t>
      </w:r>
    </w:p>
    <w:p w14:paraId="41A7C74F"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lastRenderedPageBreak/>
        <w:t>15.</w:t>
      </w:r>
      <w:r w:rsidRPr="0011074F">
        <w:rPr>
          <w:rFonts w:ascii="Times New Roman" w:eastAsia="Calibri" w:hAnsi="Times New Roman" w:cs="Times New Roman"/>
          <w:noProof/>
          <w:kern w:val="0"/>
          <w:sz w:val="20"/>
          <w:szCs w:val="22"/>
        </w:rPr>
        <w:tab/>
        <w:t xml:space="preserve">Chan, S. </w:t>
      </w:r>
      <w:r w:rsidRPr="0011074F">
        <w:rPr>
          <w:rFonts w:ascii="Times New Roman" w:eastAsia="Calibri" w:hAnsi="Times New Roman" w:cs="Times New Roman"/>
          <w:i/>
          <w:iCs/>
          <w:noProof/>
          <w:kern w:val="0"/>
          <w:sz w:val="20"/>
          <w:szCs w:val="22"/>
        </w:rPr>
        <w:t>et al.</w:t>
      </w:r>
      <w:r w:rsidRPr="0011074F">
        <w:rPr>
          <w:rFonts w:ascii="Times New Roman" w:eastAsia="Calibri" w:hAnsi="Times New Roman" w:cs="Times New Roman"/>
          <w:noProof/>
          <w:kern w:val="0"/>
          <w:sz w:val="20"/>
          <w:szCs w:val="22"/>
        </w:rPr>
        <w:t xml:space="preserve"> Medical cannabis use for patients with post-traumatic stress disorder (PTSD). </w:t>
      </w:r>
      <w:r w:rsidRPr="0011074F">
        <w:rPr>
          <w:rFonts w:ascii="Times New Roman" w:eastAsia="Calibri" w:hAnsi="Times New Roman" w:cs="Times New Roman"/>
          <w:i/>
          <w:iCs/>
          <w:noProof/>
          <w:kern w:val="0"/>
          <w:sz w:val="20"/>
          <w:szCs w:val="22"/>
        </w:rPr>
        <w:t>J. Pain Manag.</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10</w:t>
      </w:r>
      <w:r w:rsidRPr="0011074F">
        <w:rPr>
          <w:rFonts w:ascii="Times New Roman" w:eastAsia="Calibri" w:hAnsi="Times New Roman" w:cs="Times New Roman"/>
          <w:noProof/>
          <w:kern w:val="0"/>
          <w:sz w:val="20"/>
          <w:szCs w:val="22"/>
        </w:rPr>
        <w:t>, 385–396 (2017).</w:t>
      </w:r>
    </w:p>
    <w:p w14:paraId="5C9601C2"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16.</w:t>
      </w:r>
      <w:r w:rsidRPr="0011074F">
        <w:rPr>
          <w:rFonts w:ascii="Times New Roman" w:eastAsia="Calibri" w:hAnsi="Times New Roman" w:cs="Times New Roman"/>
          <w:noProof/>
          <w:kern w:val="0"/>
          <w:sz w:val="20"/>
          <w:szCs w:val="22"/>
        </w:rPr>
        <w:tab/>
        <w:t xml:space="preserve">Roitman, P., Mechoulam, R. &amp; Shalev, R. C. A. Preliminary, Open-Label, Pilot Study of Add-On Oral Δ9-Tetrahydrocannabinol in Chronic Post-Traumatic Stress Disorder. </w:t>
      </w:r>
      <w:r w:rsidRPr="0011074F">
        <w:rPr>
          <w:rFonts w:ascii="Times New Roman" w:eastAsia="Calibri" w:hAnsi="Times New Roman" w:cs="Times New Roman"/>
          <w:i/>
          <w:iCs/>
          <w:noProof/>
          <w:kern w:val="0"/>
          <w:sz w:val="20"/>
          <w:szCs w:val="22"/>
        </w:rPr>
        <w:t>Clin Drug Investig</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34</w:t>
      </w:r>
      <w:r w:rsidRPr="0011074F">
        <w:rPr>
          <w:rFonts w:ascii="Times New Roman" w:eastAsia="Calibri" w:hAnsi="Times New Roman" w:cs="Times New Roman"/>
          <w:noProof/>
          <w:kern w:val="0"/>
          <w:sz w:val="20"/>
          <w:szCs w:val="22"/>
        </w:rPr>
        <w:t>, 587–591 (2014).</w:t>
      </w:r>
    </w:p>
    <w:p w14:paraId="01CE4413"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17.</w:t>
      </w:r>
      <w:r w:rsidRPr="0011074F">
        <w:rPr>
          <w:rFonts w:ascii="Times New Roman" w:eastAsia="Calibri" w:hAnsi="Times New Roman" w:cs="Times New Roman"/>
          <w:noProof/>
          <w:kern w:val="0"/>
          <w:sz w:val="20"/>
          <w:szCs w:val="22"/>
        </w:rPr>
        <w:tab/>
        <w:t xml:space="preserve">Nacasch, N., Avni, C. &amp; Toren, P. Medical cannabis for treatment-resistant combat PTSD. </w:t>
      </w:r>
      <w:r w:rsidRPr="0011074F">
        <w:rPr>
          <w:rFonts w:ascii="Times New Roman" w:eastAsia="Calibri" w:hAnsi="Times New Roman" w:cs="Times New Roman"/>
          <w:i/>
          <w:iCs/>
          <w:noProof/>
          <w:kern w:val="0"/>
          <w:sz w:val="20"/>
          <w:szCs w:val="22"/>
        </w:rPr>
        <w:t>Front. Psychiatry</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13</w:t>
      </w:r>
      <w:r w:rsidRPr="0011074F">
        <w:rPr>
          <w:rFonts w:ascii="Times New Roman" w:eastAsia="Calibri" w:hAnsi="Times New Roman" w:cs="Times New Roman"/>
          <w:noProof/>
          <w:kern w:val="0"/>
          <w:sz w:val="20"/>
          <w:szCs w:val="22"/>
        </w:rPr>
        <w:t>, 1–7 (2023).</w:t>
      </w:r>
    </w:p>
    <w:p w14:paraId="61164326"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18.</w:t>
      </w:r>
      <w:r w:rsidRPr="0011074F">
        <w:rPr>
          <w:rFonts w:ascii="Times New Roman" w:eastAsia="Calibri" w:hAnsi="Times New Roman" w:cs="Times New Roman"/>
          <w:noProof/>
          <w:kern w:val="0"/>
          <w:sz w:val="20"/>
          <w:szCs w:val="22"/>
        </w:rPr>
        <w:tab/>
        <w:t xml:space="preserve">Meakin, C., Fraser, G., Boisvert, D. &amp; Miller, C. Use of a synthetic cannabinoid (nabilone) in the ongoing management of posttraumatic stress disorder nightmares in the Canadian Armed Forces: Results of an anonymous online survey. </w:t>
      </w:r>
      <w:r w:rsidRPr="0011074F">
        <w:rPr>
          <w:rFonts w:ascii="Times New Roman" w:eastAsia="Calibri" w:hAnsi="Times New Roman" w:cs="Times New Roman"/>
          <w:i/>
          <w:iCs/>
          <w:noProof/>
          <w:kern w:val="0"/>
          <w:sz w:val="20"/>
          <w:szCs w:val="22"/>
        </w:rPr>
        <w:t>J. Mil. Veteran Fam. Heal.</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6</w:t>
      </w:r>
      <w:r w:rsidRPr="0011074F">
        <w:rPr>
          <w:rFonts w:ascii="Times New Roman" w:eastAsia="Calibri" w:hAnsi="Times New Roman" w:cs="Times New Roman"/>
          <w:noProof/>
          <w:kern w:val="0"/>
          <w:sz w:val="20"/>
          <w:szCs w:val="22"/>
        </w:rPr>
        <w:t>, 3–8 (2020).</w:t>
      </w:r>
    </w:p>
    <w:p w14:paraId="2E1AF621"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19.</w:t>
      </w:r>
      <w:r w:rsidRPr="0011074F">
        <w:rPr>
          <w:rFonts w:ascii="Times New Roman" w:eastAsia="Calibri" w:hAnsi="Times New Roman" w:cs="Times New Roman"/>
          <w:noProof/>
          <w:kern w:val="0"/>
          <w:sz w:val="20"/>
          <w:szCs w:val="22"/>
        </w:rPr>
        <w:tab/>
        <w:t xml:space="preserve">Lafrance, E. M., Glodosky, N. C., Bonn-miller, M. &amp; Cuttler, C. Short and Long-Term Effects of Cannabis on Symptoms of Post-Traumatic Stress Disorder. </w:t>
      </w:r>
      <w:r w:rsidRPr="0011074F">
        <w:rPr>
          <w:rFonts w:ascii="Times New Roman" w:eastAsia="Calibri" w:hAnsi="Times New Roman" w:cs="Times New Roman"/>
          <w:i/>
          <w:iCs/>
          <w:noProof/>
          <w:kern w:val="0"/>
          <w:sz w:val="20"/>
          <w:szCs w:val="22"/>
        </w:rPr>
        <w:t>J. Affect. Disord.</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274</w:t>
      </w:r>
      <w:r w:rsidRPr="0011074F">
        <w:rPr>
          <w:rFonts w:ascii="Times New Roman" w:eastAsia="Calibri" w:hAnsi="Times New Roman" w:cs="Times New Roman"/>
          <w:noProof/>
          <w:kern w:val="0"/>
          <w:sz w:val="20"/>
          <w:szCs w:val="22"/>
        </w:rPr>
        <w:t>, 298–304 (2020).</w:t>
      </w:r>
    </w:p>
    <w:p w14:paraId="5B611AFD"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20.</w:t>
      </w:r>
      <w:r w:rsidRPr="0011074F">
        <w:rPr>
          <w:rFonts w:ascii="Times New Roman" w:eastAsia="Calibri" w:hAnsi="Times New Roman" w:cs="Times New Roman"/>
          <w:noProof/>
          <w:kern w:val="0"/>
          <w:sz w:val="20"/>
          <w:szCs w:val="22"/>
        </w:rPr>
        <w:tab/>
        <w:t xml:space="preserve">Elms, L., Shannon, S., Hughes, S. &amp; Lewis, N. Cannabidiol in the Treatment of Post-Traumatic Stress Disorder: A Case Series. </w:t>
      </w:r>
      <w:r w:rsidRPr="0011074F">
        <w:rPr>
          <w:rFonts w:ascii="Times New Roman" w:eastAsia="Calibri" w:hAnsi="Times New Roman" w:cs="Times New Roman"/>
          <w:i/>
          <w:iCs/>
          <w:noProof/>
          <w:kern w:val="0"/>
          <w:sz w:val="20"/>
          <w:szCs w:val="22"/>
        </w:rPr>
        <w:t>J. Altern. Complement. Med.</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25</w:t>
      </w:r>
      <w:r w:rsidRPr="0011074F">
        <w:rPr>
          <w:rFonts w:ascii="Times New Roman" w:eastAsia="Calibri" w:hAnsi="Times New Roman" w:cs="Times New Roman"/>
          <w:noProof/>
          <w:kern w:val="0"/>
          <w:sz w:val="20"/>
          <w:szCs w:val="22"/>
        </w:rPr>
        <w:t>, 392–397 (2019).</w:t>
      </w:r>
    </w:p>
    <w:p w14:paraId="3755554B"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21.</w:t>
      </w:r>
      <w:r w:rsidRPr="0011074F">
        <w:rPr>
          <w:rFonts w:ascii="Times New Roman" w:eastAsia="Calibri" w:hAnsi="Times New Roman" w:cs="Times New Roman"/>
          <w:noProof/>
          <w:kern w:val="0"/>
          <w:sz w:val="20"/>
          <w:szCs w:val="22"/>
        </w:rPr>
        <w:tab/>
        <w:t xml:space="preserve">Smith, P. A. </w:t>
      </w:r>
      <w:r w:rsidRPr="0011074F">
        <w:rPr>
          <w:rFonts w:ascii="Times New Roman" w:eastAsia="Calibri" w:hAnsi="Times New Roman" w:cs="Times New Roman"/>
          <w:i/>
          <w:iCs/>
          <w:noProof/>
          <w:kern w:val="0"/>
          <w:sz w:val="20"/>
          <w:szCs w:val="22"/>
        </w:rPr>
        <w:t>et al.</w:t>
      </w:r>
      <w:r w:rsidRPr="0011074F">
        <w:rPr>
          <w:rFonts w:ascii="Times New Roman" w:eastAsia="Calibri" w:hAnsi="Times New Roman" w:cs="Times New Roman"/>
          <w:noProof/>
          <w:kern w:val="0"/>
          <w:sz w:val="20"/>
          <w:szCs w:val="22"/>
        </w:rPr>
        <w:t xml:space="preserve"> Medical cannabis use in military and police veterans diagnosed with post-traumatic stress disorder (PTSD). </w:t>
      </w:r>
      <w:r w:rsidRPr="0011074F">
        <w:rPr>
          <w:rFonts w:ascii="Times New Roman" w:eastAsia="Calibri" w:hAnsi="Times New Roman" w:cs="Times New Roman"/>
          <w:i/>
          <w:iCs/>
          <w:noProof/>
          <w:kern w:val="0"/>
          <w:sz w:val="20"/>
          <w:szCs w:val="22"/>
        </w:rPr>
        <w:t>J. Pain Manag.</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10</w:t>
      </w:r>
      <w:r w:rsidRPr="0011074F">
        <w:rPr>
          <w:rFonts w:ascii="Times New Roman" w:eastAsia="Calibri" w:hAnsi="Times New Roman" w:cs="Times New Roman"/>
          <w:noProof/>
          <w:kern w:val="0"/>
          <w:sz w:val="20"/>
          <w:szCs w:val="22"/>
        </w:rPr>
        <w:t>, 397–405 (2017).</w:t>
      </w:r>
    </w:p>
    <w:p w14:paraId="5FB601F9"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22.</w:t>
      </w:r>
      <w:r w:rsidRPr="0011074F">
        <w:rPr>
          <w:rFonts w:ascii="Times New Roman" w:eastAsia="Calibri" w:hAnsi="Times New Roman" w:cs="Times New Roman"/>
          <w:noProof/>
          <w:kern w:val="0"/>
          <w:sz w:val="20"/>
          <w:szCs w:val="22"/>
        </w:rPr>
        <w:tab/>
        <w:t xml:space="preserve">Wilkinson, S. T., Stefanovics, E. &amp; Rosenheck, R. A. Marijuana use is associated with worse outcomes in symptom severity and violent behavior in patients with posttraumatic stress disorder. </w:t>
      </w:r>
      <w:r w:rsidRPr="0011074F">
        <w:rPr>
          <w:rFonts w:ascii="Times New Roman" w:eastAsia="Calibri" w:hAnsi="Times New Roman" w:cs="Times New Roman"/>
          <w:i/>
          <w:iCs/>
          <w:noProof/>
          <w:kern w:val="0"/>
          <w:sz w:val="20"/>
          <w:szCs w:val="22"/>
        </w:rPr>
        <w:t>J Clin Psychiatry</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76</w:t>
      </w:r>
      <w:r w:rsidRPr="0011074F">
        <w:rPr>
          <w:rFonts w:ascii="Times New Roman" w:eastAsia="Calibri" w:hAnsi="Times New Roman" w:cs="Times New Roman"/>
          <w:noProof/>
          <w:kern w:val="0"/>
          <w:sz w:val="20"/>
          <w:szCs w:val="22"/>
        </w:rPr>
        <w:t>, 1174–1180 (2015).</w:t>
      </w:r>
    </w:p>
    <w:p w14:paraId="6476A497"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23.</w:t>
      </w:r>
      <w:r w:rsidRPr="0011074F">
        <w:rPr>
          <w:rFonts w:ascii="Times New Roman" w:eastAsia="Calibri" w:hAnsi="Times New Roman" w:cs="Times New Roman"/>
          <w:noProof/>
          <w:kern w:val="0"/>
          <w:sz w:val="20"/>
          <w:szCs w:val="22"/>
        </w:rPr>
        <w:tab/>
        <w:t xml:space="preserve">Greer, G. R., Grob, C. S. &amp; Halberstadt, A. L. PTSD symptom reports of patients evaluated for the New Mexico Medical Cannabis Program. </w:t>
      </w:r>
      <w:r w:rsidRPr="0011074F">
        <w:rPr>
          <w:rFonts w:ascii="Times New Roman" w:eastAsia="Calibri" w:hAnsi="Times New Roman" w:cs="Times New Roman"/>
          <w:i/>
          <w:iCs/>
          <w:noProof/>
          <w:kern w:val="0"/>
          <w:sz w:val="20"/>
          <w:szCs w:val="22"/>
        </w:rPr>
        <w:t>J. Psychoactive Drugs</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46</w:t>
      </w:r>
      <w:r w:rsidRPr="0011074F">
        <w:rPr>
          <w:rFonts w:ascii="Times New Roman" w:eastAsia="Calibri" w:hAnsi="Times New Roman" w:cs="Times New Roman"/>
          <w:noProof/>
          <w:kern w:val="0"/>
          <w:sz w:val="20"/>
          <w:szCs w:val="22"/>
        </w:rPr>
        <w:t>, 73–77 (2014).</w:t>
      </w:r>
    </w:p>
    <w:p w14:paraId="36952DB7"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kern w:val="0"/>
          <w:sz w:val="20"/>
          <w:szCs w:val="22"/>
        </w:rPr>
      </w:pPr>
      <w:r w:rsidRPr="0011074F">
        <w:rPr>
          <w:rFonts w:ascii="Times New Roman" w:eastAsia="Calibri" w:hAnsi="Times New Roman" w:cs="Times New Roman"/>
          <w:noProof/>
          <w:kern w:val="0"/>
          <w:sz w:val="20"/>
          <w:szCs w:val="22"/>
        </w:rPr>
        <w:t>24.</w:t>
      </w:r>
      <w:r w:rsidRPr="0011074F">
        <w:rPr>
          <w:rFonts w:ascii="Times New Roman" w:eastAsia="Calibri" w:hAnsi="Times New Roman" w:cs="Times New Roman"/>
          <w:noProof/>
          <w:kern w:val="0"/>
          <w:sz w:val="20"/>
          <w:szCs w:val="22"/>
        </w:rPr>
        <w:tab/>
        <w:t xml:space="preserve">Cameron, C., Watson, D. &amp; Robinson, J. Use of a synthetic cannabinoid in a correctional population for posttraumatic stress disorder-related insomnia and nightmares, chronic pain, harm reduction, and other indications: A retrospective evaluation. </w:t>
      </w:r>
      <w:r w:rsidRPr="0011074F">
        <w:rPr>
          <w:rFonts w:ascii="Times New Roman" w:eastAsia="Calibri" w:hAnsi="Times New Roman" w:cs="Times New Roman"/>
          <w:i/>
          <w:iCs/>
          <w:noProof/>
          <w:kern w:val="0"/>
          <w:sz w:val="20"/>
          <w:szCs w:val="22"/>
        </w:rPr>
        <w:t>J. Clin. Psychopharmacol.</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34</w:t>
      </w:r>
      <w:r w:rsidRPr="0011074F">
        <w:rPr>
          <w:rFonts w:ascii="Times New Roman" w:eastAsia="Calibri" w:hAnsi="Times New Roman" w:cs="Times New Roman"/>
          <w:noProof/>
          <w:kern w:val="0"/>
          <w:sz w:val="20"/>
          <w:szCs w:val="22"/>
        </w:rPr>
        <w:t>, 559–564 (2014).</w:t>
      </w:r>
    </w:p>
    <w:p w14:paraId="14079ECC" w14:textId="77777777" w:rsidR="0011074F" w:rsidRPr="0011074F" w:rsidRDefault="0011074F" w:rsidP="0011074F">
      <w:pPr>
        <w:widowControl w:val="0"/>
        <w:autoSpaceDE w:val="0"/>
        <w:autoSpaceDN w:val="0"/>
        <w:adjustRightInd w:val="0"/>
        <w:spacing w:line="240" w:lineRule="auto"/>
        <w:ind w:left="640" w:hanging="640"/>
        <w:rPr>
          <w:rFonts w:ascii="Times New Roman" w:eastAsia="Calibri" w:hAnsi="Times New Roman" w:cs="Times New Roman"/>
          <w:noProof/>
          <w:sz w:val="20"/>
          <w:szCs w:val="22"/>
        </w:rPr>
      </w:pPr>
      <w:r w:rsidRPr="0011074F">
        <w:rPr>
          <w:rFonts w:ascii="Times New Roman" w:eastAsia="Calibri" w:hAnsi="Times New Roman" w:cs="Times New Roman"/>
          <w:noProof/>
          <w:kern w:val="0"/>
          <w:sz w:val="20"/>
          <w:szCs w:val="22"/>
        </w:rPr>
        <w:t>25.</w:t>
      </w:r>
      <w:r w:rsidRPr="0011074F">
        <w:rPr>
          <w:rFonts w:ascii="Times New Roman" w:eastAsia="Calibri" w:hAnsi="Times New Roman" w:cs="Times New Roman"/>
          <w:noProof/>
          <w:kern w:val="0"/>
          <w:sz w:val="20"/>
          <w:szCs w:val="22"/>
        </w:rPr>
        <w:tab/>
        <w:t xml:space="preserve">Fraser, G. A. The use of a synthetic cannabinoid in the management of treatment-resistant nightmares in posttraumatic stress disorder (PTSD). </w:t>
      </w:r>
      <w:r w:rsidRPr="0011074F">
        <w:rPr>
          <w:rFonts w:ascii="Times New Roman" w:eastAsia="Calibri" w:hAnsi="Times New Roman" w:cs="Times New Roman"/>
          <w:i/>
          <w:iCs/>
          <w:noProof/>
          <w:kern w:val="0"/>
          <w:sz w:val="20"/>
          <w:szCs w:val="22"/>
        </w:rPr>
        <w:t>CNS Neurosci. Ther.</w:t>
      </w:r>
      <w:r w:rsidRPr="0011074F">
        <w:rPr>
          <w:rFonts w:ascii="Times New Roman" w:eastAsia="Calibri" w:hAnsi="Times New Roman" w:cs="Times New Roman"/>
          <w:noProof/>
          <w:kern w:val="0"/>
          <w:sz w:val="20"/>
          <w:szCs w:val="22"/>
        </w:rPr>
        <w:t xml:space="preserve"> </w:t>
      </w:r>
      <w:r w:rsidRPr="0011074F">
        <w:rPr>
          <w:rFonts w:ascii="Times New Roman" w:eastAsia="Calibri" w:hAnsi="Times New Roman" w:cs="Times New Roman"/>
          <w:b/>
          <w:bCs/>
          <w:noProof/>
          <w:kern w:val="0"/>
          <w:sz w:val="20"/>
          <w:szCs w:val="22"/>
        </w:rPr>
        <w:t>15</w:t>
      </w:r>
      <w:r w:rsidRPr="0011074F">
        <w:rPr>
          <w:rFonts w:ascii="Times New Roman" w:eastAsia="Calibri" w:hAnsi="Times New Roman" w:cs="Times New Roman"/>
          <w:noProof/>
          <w:kern w:val="0"/>
          <w:sz w:val="20"/>
          <w:szCs w:val="22"/>
        </w:rPr>
        <w:t>, 84–88 (2009).</w:t>
      </w:r>
    </w:p>
    <w:p w14:paraId="0363BF5F" w14:textId="77777777" w:rsidR="0011074F" w:rsidRPr="0011074F" w:rsidRDefault="0011074F" w:rsidP="0011074F">
      <w:pPr>
        <w:spacing w:line="259" w:lineRule="auto"/>
        <w:rPr>
          <w:rFonts w:ascii="Times New Roman" w:eastAsia="Calibri" w:hAnsi="Times New Roman" w:cs="Times New Roman"/>
          <w:sz w:val="20"/>
          <w:szCs w:val="20"/>
        </w:rPr>
      </w:pPr>
      <w:r w:rsidRPr="0011074F">
        <w:rPr>
          <w:rFonts w:ascii="Times New Roman" w:eastAsia="Calibri" w:hAnsi="Times New Roman" w:cs="Times New Roman"/>
          <w:sz w:val="20"/>
          <w:szCs w:val="20"/>
        </w:rPr>
        <w:fldChar w:fldCharType="end"/>
      </w:r>
    </w:p>
    <w:p w14:paraId="233D9C0E" w14:textId="77777777" w:rsidR="00DF3AF7" w:rsidRPr="00DF3AF7" w:rsidRDefault="00DF3AF7" w:rsidP="00DF3AF7">
      <w:pPr>
        <w:spacing w:line="360" w:lineRule="auto"/>
        <w:rPr>
          <w:rFonts w:ascii="Times New Roman" w:eastAsia="Calibri" w:hAnsi="Times New Roman" w:cs="Times New Roman"/>
          <w:b/>
          <w:bCs/>
          <w:sz w:val="32"/>
          <w:szCs w:val="32"/>
        </w:rPr>
      </w:pPr>
    </w:p>
    <w:p w14:paraId="0BBEC1CF" w14:textId="77777777" w:rsidR="0062237D" w:rsidRPr="00DF3AF7" w:rsidRDefault="0062237D"/>
    <w:sectPr w:rsidR="0062237D" w:rsidRPr="00DF3AF7" w:rsidSect="00D712A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2AC"/>
    <w:rsid w:val="000076BC"/>
    <w:rsid w:val="001001E3"/>
    <w:rsid w:val="0011074F"/>
    <w:rsid w:val="00133FB9"/>
    <w:rsid w:val="0039195B"/>
    <w:rsid w:val="003E2678"/>
    <w:rsid w:val="004460F3"/>
    <w:rsid w:val="004C51E2"/>
    <w:rsid w:val="004D2716"/>
    <w:rsid w:val="00597BF4"/>
    <w:rsid w:val="005F37CC"/>
    <w:rsid w:val="0062237D"/>
    <w:rsid w:val="00667449"/>
    <w:rsid w:val="0074691D"/>
    <w:rsid w:val="00802729"/>
    <w:rsid w:val="008B61FF"/>
    <w:rsid w:val="00903DE7"/>
    <w:rsid w:val="00A27D09"/>
    <w:rsid w:val="00CA6CD1"/>
    <w:rsid w:val="00D42A9D"/>
    <w:rsid w:val="00D712AC"/>
    <w:rsid w:val="00DC2661"/>
    <w:rsid w:val="00DD062E"/>
    <w:rsid w:val="00DF3AF7"/>
    <w:rsid w:val="00EE4FFE"/>
    <w:rsid w:val="00F12BEA"/>
    <w:rsid w:val="00F31E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991C"/>
  <w15:chartTrackingRefBased/>
  <w15:docId w15:val="{D5D1111D-7DB8-4EB0-964E-29C65D7C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1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1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12A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12A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12A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12A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12A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12A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12A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712AC"/>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D712AC"/>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712AC"/>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D712AC"/>
    <w:rPr>
      <w:rFonts w:eastAsiaTheme="majorEastAsia" w:cstheme="majorBidi"/>
      <w:i/>
      <w:iCs/>
      <w:color w:val="0F4761" w:themeColor="accent1" w:themeShade="BF"/>
    </w:rPr>
  </w:style>
  <w:style w:type="character" w:customStyle="1" w:styleId="50">
    <w:name w:val="כותרת 5 תו"/>
    <w:basedOn w:val="a0"/>
    <w:link w:val="5"/>
    <w:uiPriority w:val="9"/>
    <w:semiHidden/>
    <w:rsid w:val="00D712AC"/>
    <w:rPr>
      <w:rFonts w:eastAsiaTheme="majorEastAsia" w:cstheme="majorBidi"/>
      <w:color w:val="0F4761" w:themeColor="accent1" w:themeShade="BF"/>
    </w:rPr>
  </w:style>
  <w:style w:type="character" w:customStyle="1" w:styleId="60">
    <w:name w:val="כותרת 6 תו"/>
    <w:basedOn w:val="a0"/>
    <w:link w:val="6"/>
    <w:uiPriority w:val="9"/>
    <w:semiHidden/>
    <w:rsid w:val="00D712AC"/>
    <w:rPr>
      <w:rFonts w:eastAsiaTheme="majorEastAsia" w:cstheme="majorBidi"/>
      <w:i/>
      <w:iCs/>
      <w:color w:val="595959" w:themeColor="text1" w:themeTint="A6"/>
    </w:rPr>
  </w:style>
  <w:style w:type="character" w:customStyle="1" w:styleId="70">
    <w:name w:val="כותרת 7 תו"/>
    <w:basedOn w:val="a0"/>
    <w:link w:val="7"/>
    <w:uiPriority w:val="9"/>
    <w:semiHidden/>
    <w:rsid w:val="00D712AC"/>
    <w:rPr>
      <w:rFonts w:eastAsiaTheme="majorEastAsia" w:cstheme="majorBidi"/>
      <w:color w:val="595959" w:themeColor="text1" w:themeTint="A6"/>
    </w:rPr>
  </w:style>
  <w:style w:type="character" w:customStyle="1" w:styleId="80">
    <w:name w:val="כותרת 8 תו"/>
    <w:basedOn w:val="a0"/>
    <w:link w:val="8"/>
    <w:uiPriority w:val="9"/>
    <w:semiHidden/>
    <w:rsid w:val="00D712AC"/>
    <w:rPr>
      <w:rFonts w:eastAsiaTheme="majorEastAsia" w:cstheme="majorBidi"/>
      <w:i/>
      <w:iCs/>
      <w:color w:val="272727" w:themeColor="text1" w:themeTint="D8"/>
    </w:rPr>
  </w:style>
  <w:style w:type="character" w:customStyle="1" w:styleId="90">
    <w:name w:val="כותרת 9 תו"/>
    <w:basedOn w:val="a0"/>
    <w:link w:val="9"/>
    <w:uiPriority w:val="9"/>
    <w:semiHidden/>
    <w:rsid w:val="00D712AC"/>
    <w:rPr>
      <w:rFonts w:eastAsiaTheme="majorEastAsia" w:cstheme="majorBidi"/>
      <w:color w:val="272727" w:themeColor="text1" w:themeTint="D8"/>
    </w:rPr>
  </w:style>
  <w:style w:type="paragraph" w:styleId="a3">
    <w:name w:val="Title"/>
    <w:basedOn w:val="a"/>
    <w:next w:val="a"/>
    <w:link w:val="a4"/>
    <w:uiPriority w:val="10"/>
    <w:qFormat/>
    <w:rsid w:val="00D71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712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12AC"/>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712A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12AC"/>
    <w:pPr>
      <w:spacing w:before="160"/>
      <w:jc w:val="center"/>
    </w:pPr>
    <w:rPr>
      <w:i/>
      <w:iCs/>
      <w:color w:val="404040" w:themeColor="text1" w:themeTint="BF"/>
    </w:rPr>
  </w:style>
  <w:style w:type="character" w:customStyle="1" w:styleId="a8">
    <w:name w:val="ציטוט תו"/>
    <w:basedOn w:val="a0"/>
    <w:link w:val="a7"/>
    <w:uiPriority w:val="29"/>
    <w:rsid w:val="00D712AC"/>
    <w:rPr>
      <w:i/>
      <w:iCs/>
      <w:color w:val="404040" w:themeColor="text1" w:themeTint="BF"/>
    </w:rPr>
  </w:style>
  <w:style w:type="paragraph" w:styleId="a9">
    <w:name w:val="List Paragraph"/>
    <w:basedOn w:val="a"/>
    <w:uiPriority w:val="34"/>
    <w:qFormat/>
    <w:rsid w:val="00D712AC"/>
    <w:pPr>
      <w:ind w:left="720"/>
      <w:contextualSpacing/>
    </w:pPr>
  </w:style>
  <w:style w:type="character" w:styleId="aa">
    <w:name w:val="Intense Emphasis"/>
    <w:basedOn w:val="a0"/>
    <w:uiPriority w:val="21"/>
    <w:qFormat/>
    <w:rsid w:val="00D712AC"/>
    <w:rPr>
      <w:i/>
      <w:iCs/>
      <w:color w:val="0F4761" w:themeColor="accent1" w:themeShade="BF"/>
    </w:rPr>
  </w:style>
  <w:style w:type="paragraph" w:styleId="ab">
    <w:name w:val="Intense Quote"/>
    <w:basedOn w:val="a"/>
    <w:next w:val="a"/>
    <w:link w:val="ac"/>
    <w:uiPriority w:val="30"/>
    <w:qFormat/>
    <w:rsid w:val="00D71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712AC"/>
    <w:rPr>
      <w:i/>
      <w:iCs/>
      <w:color w:val="0F4761" w:themeColor="accent1" w:themeShade="BF"/>
    </w:rPr>
  </w:style>
  <w:style w:type="character" w:styleId="ad">
    <w:name w:val="Intense Reference"/>
    <w:basedOn w:val="a0"/>
    <w:uiPriority w:val="32"/>
    <w:qFormat/>
    <w:rsid w:val="00D712AC"/>
    <w:rPr>
      <w:b/>
      <w:bCs/>
      <w:smallCaps/>
      <w:color w:val="0F4761" w:themeColor="accent1" w:themeShade="BF"/>
      <w:spacing w:val="5"/>
    </w:rPr>
  </w:style>
  <w:style w:type="table" w:styleId="ae">
    <w:name w:val="Table Grid"/>
    <w:basedOn w:val="a1"/>
    <w:uiPriority w:val="39"/>
    <w:rsid w:val="003E2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4D271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8B61FF"/>
    <w:pPr>
      <w:widowControl w:val="0"/>
      <w:autoSpaceDE w:val="0"/>
      <w:autoSpaceDN w:val="0"/>
      <w:adjustRightInd w:val="0"/>
      <w:spacing w:after="0" w:line="240" w:lineRule="auto"/>
    </w:pPr>
    <w:rPr>
      <w:rFonts w:ascii="Calibri" w:eastAsia="Times New Roman" w:hAnsi="Calibri" w:cs="Calibri"/>
      <w:color w:val="000000"/>
      <w:kern w:val="0"/>
      <w:lang w:val="en-CA" w:eastAsia="en-CA"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38020</Words>
  <Characters>190101</Characters>
  <Application>Microsoft Office Word</Application>
  <DocSecurity>0</DocSecurity>
  <Lines>1584</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Rostislav Belobrov</dc:creator>
  <cp:keywords/>
  <dc:description/>
  <cp:lastModifiedBy>Shuki Aviram</cp:lastModifiedBy>
  <cp:revision>4</cp:revision>
  <dcterms:created xsi:type="dcterms:W3CDTF">2025-12-24T08:13:00Z</dcterms:created>
  <dcterms:modified xsi:type="dcterms:W3CDTF">2025-12-24T09:46:00Z</dcterms:modified>
</cp:coreProperties>
</file>