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1151" w14:textId="5BE1A106" w:rsidR="00E3047F" w:rsidRDefault="00441C3F" w:rsidP="00823D47">
      <w:pPr>
        <w:spacing w:after="0" w:line="36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Justification</w:t>
      </w:r>
      <w:r w:rsidR="00B828F4">
        <w:rPr>
          <w:rFonts w:ascii="Georgia" w:hAnsi="Georgia"/>
          <w:b/>
          <w:bCs/>
        </w:rPr>
        <w:t xml:space="preserve"> </w:t>
      </w:r>
      <w:r w:rsidR="0002546A">
        <w:rPr>
          <w:rFonts w:ascii="Georgia" w:hAnsi="Georgia"/>
          <w:b/>
          <w:bCs/>
        </w:rPr>
        <w:t xml:space="preserve">for changes to the statistical analysis and </w:t>
      </w:r>
      <w:r w:rsidR="00E3047F">
        <w:rPr>
          <w:rFonts w:ascii="Georgia" w:hAnsi="Georgia"/>
          <w:b/>
          <w:bCs/>
        </w:rPr>
        <w:t>updat</w:t>
      </w:r>
      <w:r w:rsidR="00D74F14">
        <w:rPr>
          <w:rFonts w:ascii="Georgia" w:hAnsi="Georgia"/>
          <w:b/>
          <w:bCs/>
        </w:rPr>
        <w:t>es to</w:t>
      </w:r>
      <w:r w:rsidR="006C15AE">
        <w:rPr>
          <w:rFonts w:ascii="Georgia" w:hAnsi="Georgia"/>
          <w:b/>
          <w:bCs/>
        </w:rPr>
        <w:t xml:space="preserve"> </w:t>
      </w:r>
      <w:r w:rsidR="00E3047F">
        <w:rPr>
          <w:rFonts w:ascii="Georgia" w:hAnsi="Georgia"/>
          <w:b/>
          <w:bCs/>
        </w:rPr>
        <w:t xml:space="preserve">clinicaltrial.gov </w:t>
      </w:r>
      <w:r w:rsidR="00D74F14">
        <w:rPr>
          <w:rFonts w:ascii="Georgia" w:hAnsi="Georgia"/>
          <w:b/>
          <w:bCs/>
        </w:rPr>
        <w:t xml:space="preserve">made </w:t>
      </w:r>
      <w:r w:rsidR="00E3047F">
        <w:rPr>
          <w:rFonts w:ascii="Georgia" w:hAnsi="Georgia"/>
          <w:b/>
          <w:bCs/>
        </w:rPr>
        <w:t>post completion of the study</w:t>
      </w:r>
    </w:p>
    <w:p w14:paraId="38DAE82F" w14:textId="3F104E4D" w:rsidR="00472E0E" w:rsidRPr="00823D47" w:rsidRDefault="00823D47" w:rsidP="00823D47">
      <w:pPr>
        <w:pStyle w:val="Heading3"/>
        <w:numPr>
          <w:ilvl w:val="0"/>
          <w:numId w:val="10"/>
        </w:numPr>
        <w:rPr>
          <w:rFonts w:ascii="Georgia" w:hAnsi="Georgia"/>
          <w:color w:val="auto"/>
        </w:rPr>
      </w:pPr>
      <w:r w:rsidRPr="00823D47">
        <w:rPr>
          <w:rFonts w:ascii="Georgia" w:hAnsi="Georgia"/>
          <w:color w:val="auto"/>
        </w:rPr>
        <w:t xml:space="preserve">JUSTIFICATION </w:t>
      </w:r>
      <w:r w:rsidR="00975BB5">
        <w:rPr>
          <w:rFonts w:ascii="Georgia" w:hAnsi="Georgia"/>
          <w:color w:val="auto"/>
        </w:rPr>
        <w:t>FOR</w:t>
      </w:r>
      <w:r w:rsidRPr="00823D47">
        <w:rPr>
          <w:rFonts w:ascii="Georgia" w:hAnsi="Georgia"/>
          <w:color w:val="auto"/>
        </w:rPr>
        <w:t xml:space="preserve"> CHANGES TO THE STATISTICAL ANALYSIS</w:t>
      </w:r>
    </w:p>
    <w:p w14:paraId="2E6779AF" w14:textId="77777777" w:rsidR="00AA142A" w:rsidRDefault="00AA142A">
      <w:pPr>
        <w:rPr>
          <w:rFonts w:ascii="Georgia" w:hAnsi="Georgia"/>
        </w:rPr>
      </w:pPr>
    </w:p>
    <w:p w14:paraId="410A2A84" w14:textId="39C1E7AD" w:rsidR="00472E0E" w:rsidRPr="00C736D7" w:rsidRDefault="00E67300">
      <w:pPr>
        <w:rPr>
          <w:rFonts w:ascii="Georgia" w:hAnsi="Georgia"/>
        </w:rPr>
      </w:pPr>
      <w:r w:rsidRPr="00C736D7">
        <w:rPr>
          <w:rFonts w:ascii="Georgia" w:hAnsi="Georgia"/>
        </w:rPr>
        <w:t xml:space="preserve">The original statistical plan, as specified in the registered protocol, proposed two independent ANOVA tests to analyze the study's primary outcomes: (1) total morphine consumption and (2) pain intensity </w:t>
      </w:r>
      <w:r w:rsidR="00D418EB" w:rsidRPr="00C736D7">
        <w:rPr>
          <w:rFonts w:ascii="Georgia" w:hAnsi="Georgia"/>
        </w:rPr>
        <w:t>via</w:t>
      </w:r>
      <w:r w:rsidRPr="00C736D7">
        <w:rPr>
          <w:rFonts w:ascii="Georgia" w:hAnsi="Georgia"/>
        </w:rPr>
        <w:t xml:space="preserve"> VAS over </w:t>
      </w:r>
      <w:r w:rsidR="00AC0614" w:rsidRPr="00C736D7">
        <w:rPr>
          <w:rFonts w:ascii="Georgia" w:hAnsi="Georgia"/>
        </w:rPr>
        <w:t>the</w:t>
      </w:r>
      <w:r w:rsidRPr="00C736D7">
        <w:rPr>
          <w:rFonts w:ascii="Georgia" w:hAnsi="Georgia"/>
        </w:rPr>
        <w:t xml:space="preserve"> 24-hour period.</w:t>
      </w:r>
      <w:r w:rsidRPr="00C736D7">
        <w:rPr>
          <w:rFonts w:ascii="Georgia" w:hAnsi="Georgia"/>
        </w:rPr>
        <w:br/>
      </w:r>
      <w:r w:rsidRPr="00C736D7">
        <w:rPr>
          <w:rFonts w:ascii="Georgia" w:hAnsi="Georgia"/>
        </w:rPr>
        <w:br/>
        <w:t xml:space="preserve">Upon completion of data collection, </w:t>
      </w:r>
      <w:r w:rsidR="00927DEE">
        <w:rPr>
          <w:rFonts w:ascii="Georgia" w:hAnsi="Georgia"/>
        </w:rPr>
        <w:t>we have consulted with</w:t>
      </w:r>
      <w:r w:rsidRPr="00C736D7">
        <w:rPr>
          <w:rFonts w:ascii="Georgia" w:hAnsi="Georgia"/>
        </w:rPr>
        <w:t xml:space="preserve"> Dr. Or Catz, an experienced statistician who was not involved in the initial statistical planning. Following a thorough review</w:t>
      </w:r>
      <w:r w:rsidR="00927DEE">
        <w:rPr>
          <w:rFonts w:ascii="Georgia" w:hAnsi="Georgia"/>
        </w:rPr>
        <w:t xml:space="preserve"> of the data</w:t>
      </w:r>
      <w:r w:rsidRPr="00C736D7">
        <w:rPr>
          <w:rFonts w:ascii="Georgia" w:hAnsi="Georgia"/>
        </w:rPr>
        <w:t xml:space="preserve">, Dr. Catz recommended the use of an </w:t>
      </w:r>
      <w:r>
        <w:rPr>
          <w:rFonts w:ascii="Georgia" w:hAnsi="Georgia"/>
        </w:rPr>
        <w:t xml:space="preserve">alternative model – the Path Analysis, for evaluating </w:t>
      </w:r>
      <w:r w:rsidRPr="00C736D7">
        <w:rPr>
          <w:rFonts w:ascii="Georgia" w:hAnsi="Georgia"/>
        </w:rPr>
        <w:t xml:space="preserve">the primary outcomes. This recommendation was based on two </w:t>
      </w:r>
      <w:r w:rsidR="00927DEE">
        <w:rPr>
          <w:rFonts w:ascii="Georgia" w:hAnsi="Georgia"/>
        </w:rPr>
        <w:t>main</w:t>
      </w:r>
      <w:r w:rsidRPr="00C736D7">
        <w:rPr>
          <w:rFonts w:ascii="Georgia" w:hAnsi="Georgia"/>
        </w:rPr>
        <w:t xml:space="preserve"> considerations:</w:t>
      </w:r>
      <w:r w:rsidRPr="00C736D7">
        <w:rPr>
          <w:rFonts w:ascii="Georgia" w:hAnsi="Georgia"/>
        </w:rPr>
        <w:br/>
        <w:t>1. Violation of Normality Assumptions:</w:t>
      </w:r>
      <w:r w:rsidRPr="00C736D7">
        <w:rPr>
          <w:rFonts w:ascii="Georgia" w:hAnsi="Georgia"/>
        </w:rPr>
        <w:br/>
        <w:t xml:space="preserve">   - Data inspection revealed that while pain intensity was normally distributed, morphine consumption was skewed, violating the normality assumptions required for ANOVA.</w:t>
      </w:r>
      <w:r w:rsidRPr="00C736D7">
        <w:rPr>
          <w:rFonts w:ascii="Georgia" w:hAnsi="Georgia"/>
        </w:rPr>
        <w:br/>
      </w:r>
      <w:r w:rsidRPr="00C736D7">
        <w:rPr>
          <w:rFonts w:ascii="Georgia" w:hAnsi="Georgia"/>
        </w:rPr>
        <w:br/>
        <w:t>2. Interdependence of Primary Outcomes:</w:t>
      </w:r>
      <w:r w:rsidRPr="00C736D7">
        <w:rPr>
          <w:rFonts w:ascii="Georgia" w:hAnsi="Georgia"/>
        </w:rPr>
        <w:br/>
        <w:t xml:space="preserve">   - Pain intensity and opioid consumption are inherently interrelated: reduced opioid </w:t>
      </w:r>
      <w:r w:rsidR="00927DEE">
        <w:rPr>
          <w:rFonts w:ascii="Georgia" w:hAnsi="Georgia"/>
        </w:rPr>
        <w:t>consumption</w:t>
      </w:r>
      <w:r w:rsidRPr="00C736D7">
        <w:rPr>
          <w:rFonts w:ascii="Georgia" w:hAnsi="Georgia"/>
        </w:rPr>
        <w:t xml:space="preserve"> may increase pain, while effective pain relief reduces opioid consumption.</w:t>
      </w:r>
      <w:r w:rsidRPr="00C736D7">
        <w:rPr>
          <w:rFonts w:ascii="Georgia" w:hAnsi="Georgia"/>
        </w:rPr>
        <w:br/>
        <w:t xml:space="preserve">   - ANOVA assumes independence between outcomes. Ignoring the relationship between pain intensity and opioid consumption could </w:t>
      </w:r>
      <w:r w:rsidR="0094216A" w:rsidRPr="00EB222F">
        <w:rPr>
          <w:rFonts w:ascii="Georgia" w:hAnsi="Georgia"/>
        </w:rPr>
        <w:t>inflate Type I error or misestimate effect size</w:t>
      </w:r>
      <w:r w:rsidRPr="00C736D7">
        <w:rPr>
          <w:rFonts w:ascii="Georgia" w:hAnsi="Georgia"/>
        </w:rPr>
        <w:t>.</w:t>
      </w:r>
    </w:p>
    <w:p w14:paraId="3E0DE2D2" w14:textId="77777777" w:rsidR="00472E0E" w:rsidRPr="00C736D7" w:rsidRDefault="00E67300">
      <w:pPr>
        <w:pStyle w:val="Heading3"/>
        <w:rPr>
          <w:rFonts w:ascii="Georgia" w:hAnsi="Georgia"/>
          <w:color w:val="auto"/>
        </w:rPr>
      </w:pPr>
      <w:r w:rsidRPr="00C736D7">
        <w:rPr>
          <w:rFonts w:ascii="Georgia" w:hAnsi="Georgia"/>
          <w:color w:val="auto"/>
        </w:rPr>
        <w:t>Advantages of Path Analysis in This Study</w:t>
      </w:r>
    </w:p>
    <w:p w14:paraId="35C3561A" w14:textId="5EE1B13C" w:rsidR="00472E0E" w:rsidRPr="00C736D7" w:rsidRDefault="00E67300">
      <w:pPr>
        <w:rPr>
          <w:rFonts w:ascii="Georgia" w:hAnsi="Georgia"/>
        </w:rPr>
      </w:pPr>
      <w:r w:rsidRPr="00C736D7">
        <w:rPr>
          <w:rFonts w:ascii="Georgia" w:hAnsi="Georgia"/>
        </w:rPr>
        <w:t xml:space="preserve">The path analysis model was deemed more appropriate </w:t>
      </w:r>
      <w:r w:rsidR="00927DEE">
        <w:rPr>
          <w:rFonts w:ascii="Georgia" w:hAnsi="Georgia"/>
        </w:rPr>
        <w:t xml:space="preserve">here </w:t>
      </w:r>
      <w:r w:rsidRPr="00C736D7">
        <w:rPr>
          <w:rFonts w:ascii="Georgia" w:hAnsi="Georgia"/>
        </w:rPr>
        <w:t>for several reasons:</w:t>
      </w:r>
      <w:r w:rsidRPr="00C736D7">
        <w:rPr>
          <w:rFonts w:ascii="Georgia" w:hAnsi="Georgia"/>
        </w:rPr>
        <w:br/>
        <w:t xml:space="preserve">1. It explicitly models </w:t>
      </w:r>
      <w:r w:rsidRPr="00786702">
        <w:rPr>
          <w:rFonts w:ascii="Georgia" w:hAnsi="Georgia"/>
          <w:b/>
          <w:bCs/>
        </w:rPr>
        <w:t>causal pathways</w:t>
      </w:r>
      <w:r w:rsidRPr="00C736D7">
        <w:rPr>
          <w:rFonts w:ascii="Georgia" w:hAnsi="Georgia"/>
        </w:rPr>
        <w:t xml:space="preserve"> between treatment, pain intensity, and opioid consumption.</w:t>
      </w:r>
      <w:r w:rsidRPr="00C736D7">
        <w:rPr>
          <w:rFonts w:ascii="Georgia" w:hAnsi="Georgia"/>
        </w:rPr>
        <w:br/>
        <w:t xml:space="preserve">2. It estimates both direct treatment effects and the shared variance between dependent variables, addressing the risks of inflated </w:t>
      </w:r>
      <w:r w:rsidRPr="00CE74C0">
        <w:rPr>
          <w:rFonts w:ascii="Georgia" w:hAnsi="Georgia"/>
          <w:b/>
          <w:bCs/>
        </w:rPr>
        <w:t>Type I errors</w:t>
      </w:r>
      <w:r w:rsidRPr="00C736D7">
        <w:rPr>
          <w:rFonts w:ascii="Georgia" w:hAnsi="Georgia"/>
        </w:rPr>
        <w:t>.</w:t>
      </w:r>
      <w:r w:rsidRPr="00C736D7">
        <w:rPr>
          <w:rFonts w:ascii="Georgia" w:hAnsi="Georgia"/>
        </w:rPr>
        <w:br/>
        <w:t xml:space="preserve">3. It is well-suited for analyzing multiple dependent variables measured on </w:t>
      </w:r>
      <w:r w:rsidRPr="00CE74C0">
        <w:rPr>
          <w:rFonts w:ascii="Georgia" w:hAnsi="Georgia"/>
          <w:b/>
          <w:bCs/>
        </w:rPr>
        <w:t>different scales</w:t>
      </w:r>
      <w:r w:rsidRPr="00C736D7">
        <w:rPr>
          <w:rFonts w:ascii="Georgia" w:hAnsi="Georgia"/>
        </w:rPr>
        <w:t>.</w:t>
      </w:r>
      <w:r w:rsidRPr="00C736D7">
        <w:rPr>
          <w:rFonts w:ascii="Georgia" w:hAnsi="Georgia"/>
        </w:rPr>
        <w:br/>
        <w:t xml:space="preserve">4. By accounting for shared variance, path analysis improves statistical efficiency, making it particularly advantageous for studies with relatively </w:t>
      </w:r>
      <w:r w:rsidRPr="001F4CE9">
        <w:rPr>
          <w:rFonts w:ascii="Georgia" w:hAnsi="Georgia"/>
          <w:b/>
          <w:bCs/>
        </w:rPr>
        <w:t>small sample sizes</w:t>
      </w:r>
      <w:r w:rsidRPr="00C736D7">
        <w:rPr>
          <w:rFonts w:ascii="Georgia" w:hAnsi="Georgia"/>
        </w:rPr>
        <w:t>.</w:t>
      </w:r>
      <w:r w:rsidRPr="00C736D7">
        <w:rPr>
          <w:rFonts w:ascii="Georgia" w:hAnsi="Georgia"/>
        </w:rPr>
        <w:br/>
      </w:r>
      <w:r w:rsidRPr="00C736D7">
        <w:rPr>
          <w:rFonts w:ascii="Georgia" w:hAnsi="Georgia"/>
        </w:rPr>
        <w:br/>
        <w:t xml:space="preserve">Monte Carlo simulation methods were employed to determine the sample size needed for adequate power. </w:t>
      </w:r>
      <w:r w:rsidR="00927DEE">
        <w:rPr>
          <w:rFonts w:ascii="Georgia" w:hAnsi="Georgia"/>
        </w:rPr>
        <w:t>The r</w:t>
      </w:r>
      <w:r w:rsidRPr="00C736D7">
        <w:rPr>
          <w:rFonts w:ascii="Georgia" w:hAnsi="Georgia"/>
        </w:rPr>
        <w:t>esults indicated that a sample of 62 participants would provide 80% power to detect treatment effects at a significance level of α = 0.05</w:t>
      </w:r>
      <w:r w:rsidR="00927DEE">
        <w:rPr>
          <w:rFonts w:ascii="Georgia" w:hAnsi="Georgia"/>
        </w:rPr>
        <w:t>,</w:t>
      </w:r>
      <w:r w:rsidRPr="00C736D7">
        <w:rPr>
          <w:rFonts w:ascii="Georgia" w:hAnsi="Georgia"/>
        </w:rPr>
        <w:t xml:space="preserve"> using the path analysis model. The study's actual sample size of 69 participants exceeds this requirement, confirming sufficient statistical power.</w:t>
      </w:r>
      <w:r w:rsidRPr="00C736D7">
        <w:rPr>
          <w:rFonts w:ascii="Georgia" w:hAnsi="Georgia"/>
        </w:rPr>
        <w:br/>
      </w:r>
      <w:r w:rsidRPr="00C736D7">
        <w:rPr>
          <w:rFonts w:ascii="Georgia" w:hAnsi="Georgia"/>
        </w:rPr>
        <w:br/>
        <w:t xml:space="preserve">The change in statistical analysis was therefore justified by methodological </w:t>
      </w:r>
      <w:r w:rsidRPr="00C736D7">
        <w:rPr>
          <w:rFonts w:ascii="Georgia" w:hAnsi="Georgia"/>
        </w:rPr>
        <w:lastRenderedPageBreak/>
        <w:t xml:space="preserve">appropriateness, </w:t>
      </w:r>
      <w:r w:rsidR="00E15580">
        <w:rPr>
          <w:rFonts w:ascii="Georgia" w:hAnsi="Georgia"/>
        </w:rPr>
        <w:t xml:space="preserve">by </w:t>
      </w:r>
      <w:r w:rsidRPr="00C736D7">
        <w:rPr>
          <w:rFonts w:ascii="Georgia" w:hAnsi="Georgia"/>
        </w:rPr>
        <w:t xml:space="preserve">enhanced statistical power, and </w:t>
      </w:r>
      <w:r w:rsidR="00E15580">
        <w:rPr>
          <w:rFonts w:ascii="Georgia" w:hAnsi="Georgia"/>
        </w:rPr>
        <w:t xml:space="preserve">by </w:t>
      </w:r>
      <w:r w:rsidRPr="00C736D7">
        <w:rPr>
          <w:rFonts w:ascii="Georgia" w:hAnsi="Georgia"/>
        </w:rPr>
        <w:t>the analytical advantages of modeling multiple interrelated outcomes jointly.</w:t>
      </w:r>
    </w:p>
    <w:p w14:paraId="5022FCF6" w14:textId="77777777" w:rsidR="00063406" w:rsidRPr="00C736D7" w:rsidRDefault="00063406">
      <w:pPr>
        <w:rPr>
          <w:rFonts w:ascii="Georgia" w:hAnsi="Georgia"/>
        </w:rPr>
      </w:pPr>
    </w:p>
    <w:p w14:paraId="21CAE5AF" w14:textId="24AA9C39" w:rsidR="00472E0E" w:rsidRPr="00823D47" w:rsidRDefault="00823D47" w:rsidP="00823D47">
      <w:pPr>
        <w:pStyle w:val="Heading3"/>
        <w:numPr>
          <w:ilvl w:val="0"/>
          <w:numId w:val="10"/>
        </w:numPr>
        <w:rPr>
          <w:rFonts w:ascii="Georgia" w:hAnsi="Georgia"/>
          <w:color w:val="auto"/>
        </w:rPr>
      </w:pPr>
      <w:r w:rsidRPr="00823D47">
        <w:rPr>
          <w:rFonts w:ascii="Georgia" w:hAnsi="Georgia"/>
          <w:color w:val="auto"/>
        </w:rPr>
        <w:t>JUSTIFICATION FOR UPDATES ON CLINICALTRIALS.GOV</w:t>
      </w:r>
    </w:p>
    <w:p w14:paraId="4FA1EC0A" w14:textId="0DEB034F" w:rsidR="00BC2C1D" w:rsidRDefault="00E67300" w:rsidP="001D2172">
      <w:pPr>
        <w:rPr>
          <w:rFonts w:ascii="Georgia" w:hAnsi="Georgia"/>
        </w:rPr>
      </w:pPr>
      <w:r w:rsidRPr="00C736D7">
        <w:rPr>
          <w:rFonts w:ascii="Georgia" w:hAnsi="Georgia"/>
        </w:rPr>
        <w:t xml:space="preserve">Based on the results of the current study, a follow-up study is now planned, focusing on morphine consumption as the </w:t>
      </w:r>
      <w:r w:rsidR="00E15580">
        <w:rPr>
          <w:rFonts w:ascii="Georgia" w:hAnsi="Georgia"/>
        </w:rPr>
        <w:t xml:space="preserve">sole </w:t>
      </w:r>
      <w:r w:rsidRPr="00C736D7">
        <w:rPr>
          <w:rFonts w:ascii="Georgia" w:hAnsi="Georgia"/>
        </w:rPr>
        <w:t xml:space="preserve">primary outcome. Accordingly, the ClinicalTrials.gov entry </w:t>
      </w:r>
      <w:r w:rsidR="008F5619" w:rsidRPr="00405ECE">
        <w:rPr>
          <w:rFonts w:ascii="Georgia" w:hAnsi="Georgia"/>
        </w:rPr>
        <w:t>(</w:t>
      </w:r>
      <w:hyperlink r:id="rId6" w:history="1">
        <w:r w:rsidR="008F5619" w:rsidRPr="00405ECE">
          <w:rPr>
            <w:rStyle w:val="Hyperlink"/>
            <w:rFonts w:ascii="Georgia" w:hAnsi="Georgia"/>
          </w:rPr>
          <w:t>NCT04816994</w:t>
        </w:r>
      </w:hyperlink>
      <w:r w:rsidRPr="00C736D7">
        <w:rPr>
          <w:rFonts w:ascii="Georgia" w:hAnsi="Georgia"/>
        </w:rPr>
        <w:t>) has been updated to reflect the new recruitment phase for this follow-up study.</w:t>
      </w:r>
      <w:r w:rsidR="00B40117" w:rsidRPr="00C736D7">
        <w:rPr>
          <w:rFonts w:ascii="Georgia" w:hAnsi="Georgia"/>
        </w:rPr>
        <w:t xml:space="preserve"> </w:t>
      </w:r>
    </w:p>
    <w:p w14:paraId="79D64A13" w14:textId="7D655641" w:rsidR="00B40117" w:rsidRPr="00A050F8" w:rsidRDefault="00B40117" w:rsidP="00A050F8">
      <w:pPr>
        <w:rPr>
          <w:rFonts w:ascii="Georgia" w:hAnsi="Georgia"/>
        </w:rPr>
      </w:pPr>
      <w:r w:rsidRPr="00C736D7">
        <w:rPr>
          <w:rFonts w:ascii="Georgia" w:hAnsi="Georgia"/>
        </w:rPr>
        <w:t>Please note that the update</w:t>
      </w:r>
      <w:r w:rsidR="00CE4BA4" w:rsidRPr="00C736D7">
        <w:rPr>
          <w:rFonts w:ascii="Georgia" w:hAnsi="Georgia"/>
        </w:rPr>
        <w:t xml:space="preserve"> (Version #2) was done on </w:t>
      </w:r>
      <w:r w:rsidR="00674D6B" w:rsidRPr="00C736D7">
        <w:rPr>
          <w:rFonts w:ascii="Georgia" w:hAnsi="Georgia"/>
        </w:rPr>
        <w:t>July</w:t>
      </w:r>
      <w:r w:rsidR="00CE4BA4" w:rsidRPr="00C736D7">
        <w:rPr>
          <w:rFonts w:ascii="Georgia" w:hAnsi="Georgia"/>
        </w:rPr>
        <w:t xml:space="preserve"> 2024 </w:t>
      </w:r>
      <w:r w:rsidR="00CE4BA4" w:rsidRPr="008F24A6">
        <w:rPr>
          <w:rFonts w:ascii="Georgia" w:hAnsi="Georgia"/>
          <w:b/>
          <w:bCs/>
        </w:rPr>
        <w:t>following completion of the reported study</w:t>
      </w:r>
      <w:r w:rsidR="00A050F8">
        <w:rPr>
          <w:rFonts w:ascii="Georgia" w:hAnsi="Georgia"/>
          <w:b/>
          <w:bCs/>
        </w:rPr>
        <w:t xml:space="preserve">, </w:t>
      </w:r>
      <w:r w:rsidR="00A050F8">
        <w:rPr>
          <w:rFonts w:ascii="Georgia" w:hAnsi="Georgia"/>
        </w:rPr>
        <w:t>and has no interference or influence on the conduction and analysis of the current</w:t>
      </w:r>
      <w:r w:rsidR="00E15580">
        <w:rPr>
          <w:rFonts w:ascii="Georgia" w:hAnsi="Georgia"/>
        </w:rPr>
        <w:t>ly</w:t>
      </w:r>
      <w:r w:rsidR="00A050F8">
        <w:rPr>
          <w:rFonts w:ascii="Georgia" w:hAnsi="Georgia"/>
        </w:rPr>
        <w:t xml:space="preserve"> reported study. </w:t>
      </w:r>
    </w:p>
    <w:p w14:paraId="408C7233" w14:textId="6A95A66D" w:rsidR="00FE54FC" w:rsidRPr="00C736D7" w:rsidRDefault="00A32AF3">
      <w:pPr>
        <w:rPr>
          <w:rFonts w:ascii="Georgia" w:hAnsi="Georgia"/>
        </w:rPr>
      </w:pPr>
      <w:r w:rsidRPr="00C736D7">
        <w:rPr>
          <w:rFonts w:ascii="Georgia" w:hAnsi="Georgia"/>
        </w:rPr>
        <w:t xml:space="preserve">Reported study </w:t>
      </w:r>
      <w:r w:rsidR="00A0252B" w:rsidRPr="00C736D7">
        <w:rPr>
          <w:rFonts w:ascii="Georgia" w:hAnsi="Georgia"/>
        </w:rPr>
        <w:t xml:space="preserve">has been conducted according to </w:t>
      </w:r>
      <w:r w:rsidR="00FE54FC" w:rsidRPr="00C736D7">
        <w:rPr>
          <w:rFonts w:ascii="Georgia" w:hAnsi="Georgia"/>
        </w:rPr>
        <w:t>Version #1</w:t>
      </w:r>
      <w:r w:rsidR="00A0252B" w:rsidRPr="00C736D7">
        <w:rPr>
          <w:rFonts w:ascii="Georgia" w:hAnsi="Georgia"/>
        </w:rPr>
        <w:t>, posted on</w:t>
      </w:r>
      <w:r w:rsidR="00674D6B" w:rsidRPr="00C736D7">
        <w:rPr>
          <w:rFonts w:ascii="Georgia" w:hAnsi="Georgia"/>
        </w:rPr>
        <w:t xml:space="preserve"> March 2021.</w:t>
      </w:r>
    </w:p>
    <w:sectPr w:rsidR="00FE54FC" w:rsidRPr="00C736D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5F796C"/>
    <w:multiLevelType w:val="hybridMultilevel"/>
    <w:tmpl w:val="630A0130"/>
    <w:lvl w:ilvl="0" w:tplc="AC70B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059173">
    <w:abstractNumId w:val="8"/>
  </w:num>
  <w:num w:numId="2" w16cid:durableId="685013484">
    <w:abstractNumId w:val="6"/>
  </w:num>
  <w:num w:numId="3" w16cid:durableId="1302728098">
    <w:abstractNumId w:val="5"/>
  </w:num>
  <w:num w:numId="4" w16cid:durableId="2019043140">
    <w:abstractNumId w:val="4"/>
  </w:num>
  <w:num w:numId="5" w16cid:durableId="317537439">
    <w:abstractNumId w:val="7"/>
  </w:num>
  <w:num w:numId="6" w16cid:durableId="895773589">
    <w:abstractNumId w:val="3"/>
  </w:num>
  <w:num w:numId="7" w16cid:durableId="1485002722">
    <w:abstractNumId w:val="2"/>
  </w:num>
  <w:num w:numId="8" w16cid:durableId="376399186">
    <w:abstractNumId w:val="1"/>
  </w:num>
  <w:num w:numId="9" w16cid:durableId="1163664347">
    <w:abstractNumId w:val="0"/>
  </w:num>
  <w:num w:numId="10" w16cid:durableId="8865240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46A"/>
    <w:rsid w:val="00034616"/>
    <w:rsid w:val="0006063C"/>
    <w:rsid w:val="00063406"/>
    <w:rsid w:val="000C2F26"/>
    <w:rsid w:val="001241F5"/>
    <w:rsid w:val="0015074B"/>
    <w:rsid w:val="00161F9E"/>
    <w:rsid w:val="001D2172"/>
    <w:rsid w:val="001F4CE9"/>
    <w:rsid w:val="00210446"/>
    <w:rsid w:val="0029639D"/>
    <w:rsid w:val="00326F90"/>
    <w:rsid w:val="003E4361"/>
    <w:rsid w:val="00441C3F"/>
    <w:rsid w:val="00472E0E"/>
    <w:rsid w:val="005B30FC"/>
    <w:rsid w:val="00674D6B"/>
    <w:rsid w:val="006C15AE"/>
    <w:rsid w:val="00786702"/>
    <w:rsid w:val="0081523A"/>
    <w:rsid w:val="00823D47"/>
    <w:rsid w:val="00827234"/>
    <w:rsid w:val="008F24A6"/>
    <w:rsid w:val="008F5619"/>
    <w:rsid w:val="00927DEE"/>
    <w:rsid w:val="0094216A"/>
    <w:rsid w:val="00975BB5"/>
    <w:rsid w:val="00A0252B"/>
    <w:rsid w:val="00A050F8"/>
    <w:rsid w:val="00A32AF3"/>
    <w:rsid w:val="00AA142A"/>
    <w:rsid w:val="00AA1D8D"/>
    <w:rsid w:val="00AC0614"/>
    <w:rsid w:val="00B40117"/>
    <w:rsid w:val="00B40CB7"/>
    <w:rsid w:val="00B44F7B"/>
    <w:rsid w:val="00B47730"/>
    <w:rsid w:val="00B828F4"/>
    <w:rsid w:val="00BC2C1D"/>
    <w:rsid w:val="00C736D7"/>
    <w:rsid w:val="00C74C8F"/>
    <w:rsid w:val="00CB0664"/>
    <w:rsid w:val="00CD1505"/>
    <w:rsid w:val="00CE4BA4"/>
    <w:rsid w:val="00CE74C0"/>
    <w:rsid w:val="00D34932"/>
    <w:rsid w:val="00D418EB"/>
    <w:rsid w:val="00D74F14"/>
    <w:rsid w:val="00DD487A"/>
    <w:rsid w:val="00E15580"/>
    <w:rsid w:val="00E3047F"/>
    <w:rsid w:val="00E67300"/>
    <w:rsid w:val="00EF6CC7"/>
    <w:rsid w:val="00FB61C2"/>
    <w:rsid w:val="00FC693F"/>
    <w:rsid w:val="00FE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A36DB6"/>
  <w14:defaultImageDpi w14:val="300"/>
  <w15:docId w15:val="{C2F2B035-FAFB-436E-9C58-FF0C6241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F5619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27DE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5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5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5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5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inicaltrials.gov/study/NCT04816994?term=NCT04816994&amp;rank=1&amp;a=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Noa Raz</cp:lastModifiedBy>
  <cp:revision>2</cp:revision>
  <dcterms:created xsi:type="dcterms:W3CDTF">2025-05-22T07:23:00Z</dcterms:created>
  <dcterms:modified xsi:type="dcterms:W3CDTF">2025-05-22T07:23:00Z</dcterms:modified>
  <cp:category/>
</cp:coreProperties>
</file>