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svg" ContentType="image/svg+xml"/>
  <Override PartName="/word/media/image2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80" w:firstLineChars="200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bookmarkStart w:id="0" w:name="OLE_LINK2"/>
      <w:bookmarkStart w:id="1" w:name="OLE_LINK8"/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Supplemental </w:t>
      </w:r>
      <w:bookmarkEnd w:id="0"/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t</w:t>
      </w:r>
      <w:bookmarkEnd w:id="1"/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able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S1 </w:t>
      </w:r>
      <w:bookmarkStart w:id="2" w:name="OLE_LINK5"/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Characteristics</w:t>
      </w:r>
      <w:bookmarkEnd w:id="2"/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of included RCTs</w:t>
      </w:r>
    </w:p>
    <w:tbl>
      <w:tblPr>
        <w:tblStyle w:val="3"/>
        <w:tblW w:w="13675" w:type="dxa"/>
        <w:tblInd w:w="207" w:type="dxa"/>
        <w:tblBorders>
          <w:top w:val="single" w:color="auto" w:sz="4" w:space="0"/>
          <w:left w:val="none" w:color="auto" w:sz="4" w:space="0"/>
          <w:bottom w:val="singl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6"/>
        <w:gridCol w:w="1438"/>
        <w:gridCol w:w="881"/>
        <w:gridCol w:w="750"/>
        <w:gridCol w:w="444"/>
        <w:gridCol w:w="1140"/>
        <w:gridCol w:w="1067"/>
        <w:gridCol w:w="1693"/>
        <w:gridCol w:w="615"/>
        <w:gridCol w:w="1067"/>
        <w:gridCol w:w="965"/>
        <w:gridCol w:w="615"/>
        <w:gridCol w:w="1067"/>
        <w:gridCol w:w="517"/>
      </w:tblGrid>
      <w:tr>
        <w:trPr>
          <w:trHeight w:val="277" w:hRule="atLeast"/>
        </w:trPr>
        <w:tc>
          <w:tcPr>
            <w:tcW w:w="1416" w:type="dxa"/>
            <w:vMerge w:val="restart"/>
            <w:tcBorders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Included RCTs</w:t>
            </w:r>
          </w:p>
        </w:tc>
        <w:tc>
          <w:tcPr>
            <w:tcW w:w="1438" w:type="dxa"/>
            <w:vMerge w:val="restart"/>
            <w:tcBorders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Trial registration number</w:t>
            </w:r>
          </w:p>
        </w:tc>
        <w:tc>
          <w:tcPr>
            <w:tcW w:w="881" w:type="dxa"/>
            <w:vMerge w:val="restart"/>
            <w:tcBorders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Country</w:t>
            </w:r>
          </w:p>
        </w:tc>
        <w:tc>
          <w:tcPr>
            <w:tcW w:w="750" w:type="dxa"/>
            <w:vMerge w:val="restart"/>
            <w:tcBorders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Trial duration (years</w:t>
            </w:r>
            <w:r>
              <w:rPr>
                <w:rStyle w:val="4"/>
                <w:lang w:val="en-US" w:eastAsia="zh-CN" w:bidi="ar"/>
              </w:rPr>
              <w:t>)</w:t>
            </w:r>
          </w:p>
        </w:tc>
        <w:tc>
          <w:tcPr>
            <w:tcW w:w="444" w:type="dxa"/>
            <w:vMerge w:val="restart"/>
            <w:tcBorders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Sites</w:t>
            </w:r>
          </w:p>
        </w:tc>
        <w:tc>
          <w:tcPr>
            <w:tcW w:w="1140" w:type="dxa"/>
            <w:vMerge w:val="restart"/>
            <w:tcBorders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NO. of total parcticipants  (female, %)</w:t>
            </w:r>
          </w:p>
        </w:tc>
        <w:tc>
          <w:tcPr>
            <w:tcW w:w="1067" w:type="dxa"/>
            <w:vMerge w:val="restart"/>
            <w:tcBorders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NO.of total arthroplasty </w:t>
            </w:r>
          </w:p>
        </w:tc>
        <w:tc>
          <w:tcPr>
            <w:tcW w:w="3375" w:type="dxa"/>
            <w:gridSpan w:val="3"/>
            <w:tcBorders>
              <w:left w:val="nil"/>
              <w:bottom w:val="single" w:color="auto" w:sz="4" w:space="0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Intervention group</w:t>
            </w:r>
          </w:p>
        </w:tc>
        <w:tc>
          <w:tcPr>
            <w:tcW w:w="2647" w:type="dxa"/>
            <w:gridSpan w:val="3"/>
            <w:tcBorders>
              <w:left w:val="nil"/>
              <w:bottom w:val="single" w:color="auto" w:sz="4" w:space="0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Comparator group</w:t>
            </w:r>
          </w:p>
        </w:tc>
        <w:tc>
          <w:tcPr>
            <w:tcW w:w="517" w:type="dxa"/>
            <w:vMerge w:val="restart"/>
            <w:tcBorders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Jadad score</w:t>
            </w:r>
          </w:p>
        </w:tc>
      </w:tr>
      <w:tr>
        <w:trPr>
          <w:trHeight w:val="312" w:hRule="atLeast"/>
        </w:trPr>
        <w:tc>
          <w:tcPr>
            <w:tcW w:w="141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Treatment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NO.of patient </w:t>
            </w:r>
          </w:p>
        </w:tc>
        <w:tc>
          <w:tcPr>
            <w:tcW w:w="106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NO. of arthroplasty </w:t>
            </w:r>
          </w:p>
        </w:tc>
        <w:tc>
          <w:tcPr>
            <w:tcW w:w="96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Treatment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NO.of patient </w:t>
            </w:r>
          </w:p>
        </w:tc>
        <w:tc>
          <w:tcPr>
            <w:tcW w:w="106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NO. of arthroplasty </w:t>
            </w:r>
          </w:p>
        </w:tc>
        <w:tc>
          <w:tcPr>
            <w:tcW w:w="51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612" w:hRule="atLeast"/>
        </w:trPr>
        <w:tc>
          <w:tcPr>
            <w:tcW w:w="1416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Turajane 2017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[3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3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]</w:t>
            </w: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</w:t>
            </w:r>
          </w:p>
        </w:tc>
        <w:tc>
          <w:tcPr>
            <w:tcW w:w="881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Thailand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 </w:t>
            </w:r>
          </w:p>
        </w:tc>
        <w:tc>
          <w:tcPr>
            <w:tcW w:w="44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knee 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 (68.3)</w:t>
            </w:r>
          </w:p>
        </w:tc>
        <w:tc>
          <w:tcPr>
            <w:tcW w:w="106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93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MCS+AAPBSCs+GFA+HA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6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65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MCS+AAPBSCs+HA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6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17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rPr>
          <w:trHeight w:val="340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IA-HA alone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555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Schnitzer 2015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[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40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NCT00809354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USA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knee or hip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2700 (70.5)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NSAID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539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Tanezumab 5mg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rPr>
          <w:trHeight w:val="636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Tanezumab 5 mg+NSAID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536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Tanezumab 10 mg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600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Tanezumab 10 mg+NSAID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833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Ekman 2014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[5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8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NCT00830063/NCT00863304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USA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knee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study 1015: 828 (60.2)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naproxen (500mg twice daily)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placebo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555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tanezumab 5mg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tanezumab 10mg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833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knee or hip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study 1018: 840 (63.6)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naproxen (500mg twice daily)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placebo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555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tanezumab 5mg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tanezumab 10mg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555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Nishii 2013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[4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2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Japan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hip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 (92.9)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alendronate+calcium lactate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calcium lactate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rPr>
          <w:trHeight w:val="1110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Balanescu 201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 [5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9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NCT00864097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Romania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hip or knee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 (77.6)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DSR (150 mg/d)+placebo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DSR (150 mg/d)+ tanezumab 2.5mg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1110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DSR (150 mg/d)+ tanezumab 5mg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DSR (150 mg/d)+ tanezumab 10mg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555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Wildi 2011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[4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NCT00604539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Canada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knee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 (59.4)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Condrosan (800 mg/day)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placebo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833" w:hRule="atLeast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Rozendaal 2008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[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50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]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ISRCTN54513166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 Netherlands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hip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 (69.4)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glucosamine sulfate (1500 mg )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placebo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rPr>
          <w:trHeight w:val="1110" w:hRule="atLeast"/>
        </w:trPr>
        <w:tc>
          <w:tcPr>
            <w:tcW w:w="1416" w:type="dxa"/>
            <w:tcBorders>
              <w:top w:val="nil"/>
              <w:left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ALHO 1988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[5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7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]</w:t>
            </w:r>
          </w:p>
        </w:tc>
        <w:tc>
          <w:tcPr>
            <w:tcW w:w="1438" w:type="dxa"/>
            <w:tcBorders>
              <w:top w:val="nil"/>
              <w:left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</w:t>
            </w:r>
          </w:p>
        </w:tc>
        <w:tc>
          <w:tcPr>
            <w:tcW w:w="881" w:type="dxa"/>
            <w:tcBorders>
              <w:top w:val="nil"/>
              <w:left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Norway</w:t>
            </w:r>
          </w:p>
        </w:tc>
        <w:tc>
          <w:tcPr>
            <w:tcW w:w="750" w:type="dxa"/>
            <w:tcBorders>
              <w:top w:val="nil"/>
              <w:left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0.3-0.5</w:t>
            </w:r>
          </w:p>
        </w:tc>
        <w:tc>
          <w:tcPr>
            <w:tcW w:w="444" w:type="dxa"/>
            <w:tcBorders>
              <w:top w:val="nil"/>
              <w:left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hip</w:t>
            </w: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 (71.8)</w:t>
            </w:r>
          </w:p>
        </w:tc>
        <w:tc>
          <w:tcPr>
            <w:tcW w:w="1067" w:type="dxa"/>
            <w:tcBorders>
              <w:top w:val="nil"/>
              <w:left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693" w:type="dxa"/>
            <w:tcBorders>
              <w:top w:val="nil"/>
              <w:left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piroxicam (20 mg/day)  or naproxen (750 mg/day)</w:t>
            </w:r>
          </w:p>
        </w:tc>
        <w:tc>
          <w:tcPr>
            <w:tcW w:w="615" w:type="dxa"/>
            <w:tcBorders>
              <w:top w:val="nil"/>
              <w:left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1067" w:type="dxa"/>
            <w:tcBorders>
              <w:top w:val="nil"/>
              <w:left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965" w:type="dxa"/>
            <w:tcBorders>
              <w:top w:val="nil"/>
              <w:left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7" w:type="dxa"/>
            <w:tcBorders>
              <w:top w:val="nil"/>
              <w:left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7" w:type="dxa"/>
            <w:tcBorders>
              <w:top w:val="nil"/>
              <w:left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</w:tbl>
    <w:p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NO.=number; NR=not report; MCS=arthroscopic microdrilling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mesenchymal cell stimulation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; AAPBSCs=autologous activated peripheral blood stem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cells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; GFA=growth factor addition; HA=hyaluronic acid; IA=intra articular;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NSAID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s=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nonsteroidal anti-inflammatory drugs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; DSR=diclofenac sustained release.</w:t>
      </w:r>
    </w:p>
    <w:p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>
      <w:pPr>
        <w:ind w:firstLine="1200" w:firstLineChars="500"/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Supplemental t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able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S2 Characteristics of included cohort studies</w:t>
      </w:r>
    </w:p>
    <w:tbl>
      <w:tblPr>
        <w:tblStyle w:val="3"/>
        <w:tblW w:w="14400" w:type="dxa"/>
        <w:tblInd w:w="-273" w:type="dxa"/>
        <w:tblBorders>
          <w:top w:val="single" w:color="auto" w:sz="4" w:space="0"/>
          <w:left w:val="none" w:color="auto" w:sz="4" w:space="0"/>
          <w:bottom w:val="singl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43"/>
        <w:gridCol w:w="1075"/>
        <w:gridCol w:w="595"/>
        <w:gridCol w:w="930"/>
        <w:gridCol w:w="1112"/>
        <w:gridCol w:w="1063"/>
        <w:gridCol w:w="1515"/>
        <w:gridCol w:w="1040"/>
        <w:gridCol w:w="1063"/>
        <w:gridCol w:w="1527"/>
        <w:gridCol w:w="1040"/>
        <w:gridCol w:w="1064"/>
        <w:gridCol w:w="633"/>
      </w:tblGrid>
      <w:tr>
        <w:trPr>
          <w:trHeight w:val="277" w:hRule="atLeast"/>
        </w:trPr>
        <w:tc>
          <w:tcPr>
            <w:tcW w:w="1743" w:type="dxa"/>
            <w:vMerge w:val="restart"/>
            <w:tcBorders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Included cohort study</w:t>
            </w:r>
          </w:p>
        </w:tc>
        <w:tc>
          <w:tcPr>
            <w:tcW w:w="1075" w:type="dxa"/>
            <w:vMerge w:val="restart"/>
            <w:tcBorders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Country</w:t>
            </w:r>
          </w:p>
        </w:tc>
        <w:tc>
          <w:tcPr>
            <w:tcW w:w="595" w:type="dxa"/>
            <w:vMerge w:val="restart"/>
            <w:tcBorders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Sites</w:t>
            </w:r>
          </w:p>
        </w:tc>
        <w:tc>
          <w:tcPr>
            <w:tcW w:w="930" w:type="dxa"/>
            <w:vMerge w:val="restart"/>
            <w:tcBorders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Follow-up time (years)</w:t>
            </w:r>
          </w:p>
        </w:tc>
        <w:tc>
          <w:tcPr>
            <w:tcW w:w="1112" w:type="dxa"/>
            <w:vMerge w:val="restart"/>
            <w:tcBorders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NO. of total participants (female, %)</w:t>
            </w:r>
          </w:p>
        </w:tc>
        <w:tc>
          <w:tcPr>
            <w:tcW w:w="1063" w:type="dxa"/>
            <w:vMerge w:val="restart"/>
            <w:tcBorders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NO. of total arthroplasty </w:t>
            </w:r>
          </w:p>
        </w:tc>
        <w:tc>
          <w:tcPr>
            <w:tcW w:w="3618" w:type="dxa"/>
            <w:gridSpan w:val="3"/>
            <w:tcBorders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Exposure group</w:t>
            </w:r>
          </w:p>
        </w:tc>
        <w:tc>
          <w:tcPr>
            <w:tcW w:w="3631" w:type="dxa"/>
            <w:gridSpan w:val="3"/>
            <w:tcBorders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Comparator group</w:t>
            </w:r>
          </w:p>
        </w:tc>
        <w:tc>
          <w:tcPr>
            <w:tcW w:w="633" w:type="dxa"/>
            <w:vMerge w:val="restart"/>
            <w:tcBorders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NOS score</w:t>
            </w:r>
          </w:p>
        </w:tc>
      </w:tr>
      <w:tr>
        <w:trPr>
          <w:trHeight w:val="640" w:hRule="atLeast"/>
        </w:trPr>
        <w:tc>
          <w:tcPr>
            <w:tcW w:w="1743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5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5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2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3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Treatment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NO. of participants </w:t>
            </w:r>
          </w:p>
        </w:tc>
        <w:tc>
          <w:tcPr>
            <w:tcW w:w="1063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NO. of arthroplasty </w:t>
            </w:r>
          </w:p>
        </w:tc>
        <w:tc>
          <w:tcPr>
            <w:tcW w:w="1527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Treatment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NO. of participants 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NO. of arthroplasty </w:t>
            </w:r>
          </w:p>
        </w:tc>
        <w:tc>
          <w:tcPr>
            <w:tcW w:w="633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414" w:hRule="atLeast"/>
        </w:trPr>
        <w:tc>
          <w:tcPr>
            <w:tcW w:w="174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Ward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2021 [20]</w:t>
            </w:r>
          </w:p>
        </w:tc>
        <w:tc>
          <w:tcPr>
            <w:tcW w:w="1075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USA</w:t>
            </w:r>
          </w:p>
        </w:tc>
        <w:tc>
          <w:tcPr>
            <w:tcW w:w="595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knee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988,570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64.6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)</w:t>
            </w:r>
          </w:p>
        </w:tc>
        <w:tc>
          <w:tcPr>
            <w:tcW w:w="1063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327,499</w:t>
            </w:r>
          </w:p>
        </w:tc>
        <w:tc>
          <w:tcPr>
            <w:tcW w:w="1515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 xml:space="preserve">387702 </w:t>
            </w:r>
          </w:p>
        </w:tc>
        <w:tc>
          <w:tcPr>
            <w:tcW w:w="1063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139529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 xml:space="preserve"> </w:t>
            </w:r>
          </w:p>
        </w:tc>
        <w:tc>
          <w:tcPr>
            <w:tcW w:w="152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3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6</w:t>
            </w:r>
          </w:p>
        </w:tc>
      </w:tr>
      <w:tr>
        <w:trPr>
          <w:trHeight w:val="414" w:hRule="atLeast"/>
        </w:trPr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HA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187268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 xml:space="preserve">73436 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</w:p>
        </w:tc>
      </w:tr>
      <w:tr>
        <w:trPr>
          <w:trHeight w:val="278" w:hRule="atLeast"/>
        </w:trPr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Concoff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 xml:space="preserve"> 2021 [21]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USA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knee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744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734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(5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HA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eastAsia="zh-Han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eastAsia="zh-Hans"/>
              </w:rPr>
              <w:t>n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 w:eastAsia="zh-Hans"/>
              </w:rPr>
              <w:t>on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eastAsia="zh-Hans"/>
              </w:rPr>
              <w:t>-HA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  <w:t>563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  <w:t>103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139,665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6</w:t>
            </w:r>
          </w:p>
        </w:tc>
      </w:tr>
      <w:tr>
        <w:trPr>
          <w:trHeight w:val="278" w:hRule="atLeast"/>
        </w:trPr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Ong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 xml:space="preserve"> 2019 [22]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USA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knee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4,027,848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(NR)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65,144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HA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56,093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8,315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eastAsia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 w:eastAsia="zh-Han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eastAsia="zh-Hans"/>
              </w:rPr>
              <w:t>n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 w:eastAsia="zh-Hans"/>
              </w:rPr>
              <w:t>on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eastAsia="zh-Hans"/>
              </w:rPr>
              <w:t>-HA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  <w:t>1,941,996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  <w:t>51,106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6</w:t>
            </w:r>
          </w:p>
        </w:tc>
      </w:tr>
      <w:tr>
        <w:trPr>
          <w:trHeight w:val="278" w:hRule="atLeast"/>
        </w:trPr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hylan G-F 20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32,408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5,723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  <w:t>non-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hylan G-F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20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  <w:t>1,998,089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  <w:t>59421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rPr>
          <w:trHeight w:val="278" w:hRule="atLeast"/>
        </w:trPr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Zeng 2019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[2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3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]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knee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684 (66.2)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non-CS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>
        <w:trPr>
          <w:trHeight w:val="278" w:hRule="atLeast"/>
        </w:trPr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Walter 2019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[2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4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]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USA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hip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≤1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 (68.0)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</w:tr>
      <w:tr>
        <w:trPr>
          <w:trHeight w:val="540" w:hRule="atLeast"/>
        </w:trPr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Latourte 2019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[2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]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France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knee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 (70.3)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CS, HA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non-CS, non-HA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</w:tr>
      <w:tr>
        <w:trPr>
          <w:trHeight w:val="555" w:hRule="atLeast"/>
        </w:trPr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Schwappach 2018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[2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]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USA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knee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 (64.1)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LMWF-5A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saline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</w:tr>
      <w:tr>
        <w:trPr>
          <w:trHeight w:val="278" w:hRule="atLeast"/>
        </w:trPr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Neogi 2018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[2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7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]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USA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knee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012 (100.0)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Bis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non-Bis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</w:tr>
      <w:tr>
        <w:trPr>
          <w:trHeight w:val="833" w:hRule="atLeast"/>
        </w:trPr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Hung 2018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[2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8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]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Taiwan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hip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 (73.1)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anti-osteoporosis medications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4829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non-users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31041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>
        <w:trPr>
          <w:trHeight w:val="278" w:hRule="atLeast"/>
        </w:trPr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Bis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non-Bis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78" w:hRule="atLeast"/>
        </w:trPr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Dasa2018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[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30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]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USA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knee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260 (59.1) 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10286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>
        <w:trPr>
          <w:trHeight w:val="278" w:hRule="atLeast"/>
        </w:trPr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Bowman 2018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[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31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]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USA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knee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 (72.0)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</w:tr>
      <w:tr>
        <w:trPr>
          <w:trHeight w:val="278" w:hRule="atLeast"/>
        </w:trPr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Annaniemi 201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 [3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2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]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Finland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knee 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 (61.1)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>
        <w:trPr>
          <w:trHeight w:val="278" w:hRule="atLeast"/>
        </w:trPr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Shewale 2017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[3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4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]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USA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knee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849 (57.5)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 users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HA/CS nonusers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7725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278" w:hRule="atLeast"/>
        </w:trPr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 users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620" w:hRule="atLeast"/>
        </w:trPr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Fu 2017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[3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]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Taiwan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knee 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067 (75.7)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7301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Bis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16276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595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non-Bis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123791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6706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>
        <w:trPr>
          <w:trHeight w:val="278" w:hRule="atLeast"/>
        </w:trPr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Delbarre 2017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[3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]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France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knee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782 (66.7)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 users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9476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1296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 users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>
        <w:trPr>
          <w:trHeight w:val="555" w:hRule="atLeast"/>
        </w:trPr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Boutefnouchet 2017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[3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7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]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UK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knee 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 (82 knees, 53)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 knees 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hylan G-F 20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 (82 knees)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 knees 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555" w:hRule="atLeast"/>
        </w:trPr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Hafezi-Nejad 2016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[3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8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]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USA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knee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 (71.0)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Analgesic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non-Analgesic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833" w:hRule="atLeast"/>
        </w:trPr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Demehri 2016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[3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9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]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USA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knee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chondroitin sulfate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non-chondroitin sulfate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>
        <w:trPr>
          <w:trHeight w:val="278" w:hRule="atLeast"/>
        </w:trPr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glucosamine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non-glucosamine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77" w:hRule="atLeast"/>
        </w:trPr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Migliore 2012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 [4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3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]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Italy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hip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 (49.1)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hylan G-F 20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</w:tr>
      <w:tr>
        <w:trPr>
          <w:trHeight w:val="278" w:hRule="atLeast"/>
        </w:trPr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Migliore 2012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 [4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4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]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Italy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hip 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 (52.8)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</w:tr>
      <w:tr>
        <w:trPr>
          <w:trHeight w:val="278" w:hRule="atLeast"/>
        </w:trPr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Turajane 2009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[4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8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]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Thailand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knee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 (74.9)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</w:tr>
      <w:tr>
        <w:trPr>
          <w:trHeight w:val="833" w:hRule="atLeast"/>
        </w:trPr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van den Bekerom 2008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[4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9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]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 Netherlands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hip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 (59.2)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555" w:hRule="atLeast"/>
        </w:trPr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Bruyere 2008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[5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2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]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Belgium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knee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 (NR)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glucosamine sulfate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placebo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555" w:hRule="atLeast"/>
        </w:trPr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Gaston 2007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[5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3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]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UK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hip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 (15 hips, 38.5)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 hips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 (15 hips)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 hips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555" w:hRule="atLeast"/>
        </w:trPr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Villoutreix 2006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[5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4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]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France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hip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≥0.5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 (28 hips, 91.7)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 ( 28 hips)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833" w:hRule="atLeast"/>
        </w:trPr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Reijman 2005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[5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]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 Netherlands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hip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695 (2514 hips, 50.9)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116 hips 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NSAIDs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1695 (2514 hips)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116 hips 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>
        <w:trPr>
          <w:trHeight w:val="555" w:hRule="atLeast"/>
        </w:trPr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knee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635 (874 knees, 67.5)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 knees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NSAIDs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635 (874 knees)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 knees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555" w:hRule="atLeast"/>
        </w:trPr>
        <w:tc>
          <w:tcPr>
            <w:tcW w:w="1743" w:type="dxa"/>
            <w:tcBorders>
              <w:top w:val="nil"/>
              <w:left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Gossec 2005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[5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]</w:t>
            </w:r>
          </w:p>
        </w:tc>
        <w:tc>
          <w:tcPr>
            <w:tcW w:w="1075" w:type="dxa"/>
            <w:tcBorders>
              <w:top w:val="nil"/>
              <w:left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France</w:t>
            </w:r>
          </w:p>
        </w:tc>
        <w:tc>
          <w:tcPr>
            <w:tcW w:w="595" w:type="dxa"/>
            <w:tcBorders>
              <w:top w:val="nil"/>
              <w:left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hip</w:t>
            </w:r>
          </w:p>
        </w:tc>
        <w:tc>
          <w:tcPr>
            <w:tcW w:w="930" w:type="dxa"/>
            <w:tcBorders>
              <w:top w:val="nil"/>
              <w:left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12" w:type="dxa"/>
            <w:tcBorders>
              <w:top w:val="nil"/>
              <w:left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 (61.2)</w:t>
            </w: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1515" w:type="dxa"/>
            <w:tcBorders>
              <w:top w:val="nil"/>
              <w:left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NSAIDs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1527" w:type="dxa"/>
            <w:tcBorders>
              <w:top w:val="nil"/>
              <w:left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non-NSAIDs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1064" w:type="dxa"/>
            <w:tcBorders>
              <w:top w:val="nil"/>
              <w:left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633" w:type="dxa"/>
            <w:tcBorders>
              <w:top w:val="nil"/>
              <w:left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NO.=number; NOS=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Newcastle-Ottawa quality assessment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; CS=corticosteroids; HA=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hyaluronic acid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; NR=not report;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LMWF-5A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=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low–molecular-weight fraction of 5% human serum albumin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; Bis=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bisphosphonates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; PRP=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"/>
        </w:rPr>
        <w:t>p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latelet-rich plasma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"/>
        </w:rPr>
        <w:t>.</w:t>
      </w:r>
    </w:p>
    <w:p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>
      <w:pPr>
        <w:ind w:firstLine="1440" w:firstLineChars="600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Supplemental t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able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S3 Characteristics of included case-control studies</w:t>
      </w:r>
    </w:p>
    <w:tbl>
      <w:tblPr>
        <w:tblStyle w:val="3"/>
        <w:tblpPr w:leftFromText="180" w:rightFromText="180" w:vertAnchor="text" w:horzAnchor="page" w:tblpX="706" w:tblpY="300"/>
        <w:tblOverlap w:val="never"/>
        <w:tblW w:w="15061" w:type="dxa"/>
        <w:tblInd w:w="0" w:type="dxa"/>
        <w:tblBorders>
          <w:top w:val="single" w:color="auto" w:sz="4" w:space="0"/>
          <w:left w:val="none" w:color="auto" w:sz="4" w:space="0"/>
          <w:bottom w:val="singl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6"/>
        <w:gridCol w:w="1031"/>
        <w:gridCol w:w="1283"/>
        <w:gridCol w:w="826"/>
        <w:gridCol w:w="1020"/>
        <w:gridCol w:w="1066"/>
        <w:gridCol w:w="1175"/>
        <w:gridCol w:w="1113"/>
        <w:gridCol w:w="1020"/>
        <w:gridCol w:w="1020"/>
        <w:gridCol w:w="1407"/>
        <w:gridCol w:w="1020"/>
        <w:gridCol w:w="1155"/>
        <w:gridCol w:w="829"/>
      </w:tblGrid>
      <w:tr>
        <w:trPr>
          <w:trHeight w:val="240" w:hRule="atLeast"/>
        </w:trPr>
        <w:tc>
          <w:tcPr>
            <w:tcW w:w="1096" w:type="dxa"/>
            <w:vMerge w:val="restart"/>
            <w:tcBorders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Included case-control study</w:t>
            </w:r>
          </w:p>
        </w:tc>
        <w:tc>
          <w:tcPr>
            <w:tcW w:w="1031" w:type="dxa"/>
            <w:vMerge w:val="restart"/>
            <w:tcBorders>
              <w:left w:val="nil"/>
              <w:bottom w:val="single" w:color="auto" w:sz="4" w:space="0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Country</w:t>
            </w:r>
          </w:p>
        </w:tc>
        <w:tc>
          <w:tcPr>
            <w:tcW w:w="1283" w:type="dxa"/>
            <w:vMerge w:val="restart"/>
            <w:tcBorders>
              <w:left w:val="nil"/>
              <w:bottom w:val="single" w:color="auto" w:sz="4" w:space="0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Data source</w:t>
            </w:r>
          </w:p>
        </w:tc>
        <w:tc>
          <w:tcPr>
            <w:tcW w:w="826" w:type="dxa"/>
            <w:vMerge w:val="restart"/>
            <w:tcBorders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Sites</w:t>
            </w:r>
          </w:p>
        </w:tc>
        <w:tc>
          <w:tcPr>
            <w:tcW w:w="1020" w:type="dxa"/>
            <w:vMerge w:val="restart"/>
            <w:tcBorders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Time to arthroplasty (years, mean)</w:t>
            </w:r>
          </w:p>
        </w:tc>
        <w:tc>
          <w:tcPr>
            <w:tcW w:w="1066" w:type="dxa"/>
            <w:vMerge w:val="restart"/>
            <w:tcBorders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Total No. of arthroplasty (female,%)</w:t>
            </w:r>
          </w:p>
        </w:tc>
        <w:tc>
          <w:tcPr>
            <w:tcW w:w="1175" w:type="dxa"/>
            <w:vMerge w:val="restart"/>
            <w:tcBorders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Total No. of non-arthroplasty (female,%)</w:t>
            </w:r>
          </w:p>
        </w:tc>
        <w:tc>
          <w:tcPr>
            <w:tcW w:w="3153" w:type="dxa"/>
            <w:gridSpan w:val="3"/>
            <w:tcBorders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Exposure group</w:t>
            </w:r>
          </w:p>
        </w:tc>
        <w:tc>
          <w:tcPr>
            <w:tcW w:w="3582" w:type="dxa"/>
            <w:gridSpan w:val="3"/>
            <w:tcBorders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Comparator group</w:t>
            </w:r>
          </w:p>
        </w:tc>
        <w:tc>
          <w:tcPr>
            <w:tcW w:w="829" w:type="dxa"/>
            <w:vMerge w:val="restart"/>
            <w:tcBorders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NOS score</w:t>
            </w:r>
          </w:p>
        </w:tc>
      </w:tr>
      <w:tr>
        <w:trPr>
          <w:trHeight w:val="480" w:hRule="atLeast"/>
        </w:trPr>
        <w:tc>
          <w:tcPr>
            <w:tcW w:w="109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7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Exposure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NO. of arthroplasty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NO. of total participants</w:t>
            </w:r>
          </w:p>
        </w:tc>
        <w:tc>
          <w:tcPr>
            <w:tcW w:w="140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Comparator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NO. of arthroplasty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NO. of total participants</w:t>
            </w:r>
          </w:p>
        </w:tc>
        <w:tc>
          <w:tcPr>
            <w:tcW w:w="82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rPr>
          <w:trHeight w:val="588" w:hRule="atLeast"/>
        </w:trPr>
        <w:tc>
          <w:tcPr>
            <w:tcW w:w="1096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Dorais 2018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[2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9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]</w:t>
            </w:r>
          </w:p>
        </w:tc>
        <w:tc>
          <w:tcPr>
            <w:tcW w:w="1031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Canada</w:t>
            </w:r>
          </w:p>
        </w:tc>
        <w:tc>
          <w:tcPr>
            <w:tcW w:w="1283" w:type="dxa"/>
            <w:vMerge w:val="restart"/>
            <w:tcBorders>
              <w:top w:val="single" w:color="auto" w:sz="4" w:space="0"/>
              <w:left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the Osteoarthritis Initiative (OAI) database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knee</w:t>
            </w:r>
          </w:p>
        </w:tc>
        <w:tc>
          <w:tcPr>
            <w:tcW w:w="1020" w:type="dxa"/>
            <w:vMerge w:val="restart"/>
            <w:tcBorders>
              <w:top w:val="single" w:color="auto" w:sz="4" w:space="0"/>
              <w:left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4.3 (1.0-8.9), median</w:t>
            </w:r>
          </w:p>
        </w:tc>
        <w:tc>
          <w:tcPr>
            <w:tcW w:w="1066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218 (60.6)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 (61.1)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Acetaminophen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</w:t>
            </w:r>
          </w:p>
        </w:tc>
        <w:tc>
          <w:tcPr>
            <w:tcW w:w="140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non-Acetaminophen exposure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383</w:t>
            </w:r>
          </w:p>
        </w:tc>
        <w:tc>
          <w:tcPr>
            <w:tcW w:w="829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</w:tr>
      <w:tr>
        <w:trPr>
          <w:trHeight w:val="465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3" w:type="dxa"/>
            <w:vMerge w:val="continue"/>
            <w:tcBorders>
              <w:left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NSAIDs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276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non-NSAIDs exposure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698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3" w:type="dxa"/>
            <w:vMerge w:val="continue"/>
            <w:tcBorders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COX-2 inhibitors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non-COX-2 inhibitors exposure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467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465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Narcotics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non-Narcotics exposure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1163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Glucosamine/chondroitin sulfate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283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non-Glucosamine/chondroitin sulfate exposure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238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rPr>
          <w:trHeight w:val="277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Arends 2017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[4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1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]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USA</w:t>
            </w:r>
          </w:p>
        </w:tc>
        <w:tc>
          <w:tcPr>
            <w:tcW w:w="1283" w:type="dxa"/>
            <w:vMerge w:val="restart"/>
            <w:tcBorders>
              <w:top w:val="nil"/>
              <w:left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from phase III trials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knee or hip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≤0.5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 (65.5)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321 (69.2)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NSAIDs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266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non-NSAIDs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229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277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3" w:type="dxa"/>
            <w:vMerge w:val="continue"/>
            <w:tcBorders>
              <w:left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knee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 (NR)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254 (NR)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rPr>
          <w:trHeight w:val="277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3" w:type="dxa"/>
            <w:vMerge w:val="continue"/>
            <w:tcBorders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hip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 (NR)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 (NR)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rPr>
          <w:trHeight w:val="465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Klop 2012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[4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5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]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The Netherlands</w:t>
            </w:r>
          </w:p>
        </w:tc>
        <w:tc>
          <w:tcPr>
            <w:tcW w:w="1283" w:type="dxa"/>
            <w:vMerge w:val="restart"/>
            <w:tcBorders>
              <w:top w:val="nil"/>
              <w:left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the PHARMO Record Linkage System  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hip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401 (64.6%)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30434 (63.2%)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nonselective NSAIDs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coxibs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465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3" w:type="dxa"/>
            <w:vMerge w:val="continue"/>
            <w:tcBorders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knee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7.6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801 (66.4%)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18120 (65.1%)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nonselective NSAIDs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coxibs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698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Raynauld 2011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[4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7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]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Canada 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patients were from published clinical trial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knee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4.64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 (56%)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 (66%)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Licofelone 200 mg twice a day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Naproxen (500 mg twice a day)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</w:tr>
      <w:tr>
        <w:trPr>
          <w:trHeight w:val="277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Pope 2008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[5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1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]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Canada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from Ontario hospitals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hip or knee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433 (58%)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 (72%)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overall treatment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628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232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hip or knee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 least 1 NSAIDs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698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hip or knee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intra-articular steroid use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no use of intra-articular steroid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474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rPr>
          <w:trHeight w:val="232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hip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194 (NR)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 (NR)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overall treatment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235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698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hip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Intra-articular steroid use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no use of intra-articular steroid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rPr>
          <w:trHeight w:val="232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knee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 (NR)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 (NR)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overall treatment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698" w:hRule="atLeast"/>
        </w:trPr>
        <w:tc>
          <w:tcPr>
            <w:tcW w:w="1096" w:type="dxa"/>
            <w:tcBorders>
              <w:top w:val="nil"/>
              <w:left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1" w:type="dxa"/>
            <w:tcBorders>
              <w:top w:val="nil"/>
              <w:left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6" w:type="dxa"/>
            <w:tcBorders>
              <w:top w:val="nil"/>
              <w:left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knee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Intra-articular steroid use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</w:t>
            </w:r>
          </w:p>
        </w:tc>
        <w:tc>
          <w:tcPr>
            <w:tcW w:w="1407" w:type="dxa"/>
            <w:tcBorders>
              <w:top w:val="nil"/>
              <w:left w:val="nil"/>
              <w:right w:val="nil"/>
            </w:tcBorders>
            <w:noWrap w:val="0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no use of intra-articular steroid 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205</w:t>
            </w:r>
          </w:p>
        </w:tc>
        <w:tc>
          <w:tcPr>
            <w:tcW w:w="1155" w:type="dxa"/>
            <w:tcBorders>
              <w:top w:val="nil"/>
              <w:left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287</w:t>
            </w:r>
          </w:p>
        </w:tc>
        <w:tc>
          <w:tcPr>
            <w:tcW w:w="829" w:type="dxa"/>
            <w:tcBorders>
              <w:top w:val="nil"/>
              <w:left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rPr>
          <w:rFonts w:hint="default"/>
          <w:lang w:val="en-US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NO.=number; NOS=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Newcastle-Ottawa quality assessment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; 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"/>
        </w:rPr>
        <w:t>NSAIDs=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nonsteroidal anti-inflammatory drugs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"/>
        </w:rPr>
        <w:t>; COX-2=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cyclooxygenase-2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"/>
        </w:rPr>
        <w:t xml:space="preserve">;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NR=not report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"/>
        </w:rPr>
        <w:t>.</w:t>
      </w:r>
    </w:p>
    <w:p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pStyle w:val="7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480" w:lineRule="auto"/>
        <w:rPr>
          <w:rStyle w:val="6"/>
        </w:rPr>
      </w:pPr>
      <w:r>
        <w:rPr>
          <w:rStyle w:val="6"/>
        </w:rPr>
        <w:t>Bis=bisphosphonates; PRP=platelet-rich plasma; NO.=number; CI=confidence interval; CS=</w:t>
      </w:r>
      <w:r>
        <w:rPr>
          <w:rStyle w:val="6"/>
          <w:lang w:val="it-IT"/>
        </w:rPr>
        <w:t>corticosteroids; HA</w:t>
      </w:r>
      <w:r>
        <w:rPr>
          <w:rStyle w:val="6"/>
        </w:rPr>
        <w:t>=</w:t>
      </w:r>
      <w:r>
        <w:rPr>
          <w:rStyle w:val="6"/>
          <w:lang w:val="pt-PT"/>
        </w:rPr>
        <w:t>hyaluronic acid</w:t>
      </w:r>
      <w:r>
        <w:rPr>
          <w:rStyle w:val="6"/>
        </w:rPr>
        <w:t>; NSAIDs=nonsteroidal anti-inflammatory drugs; COX-2=cyclooxygenase-2</w:t>
      </w:r>
    </w:p>
    <w:p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sectPr>
          <w:pgSz w:w="16838" w:h="11906" w:orient="landscape"/>
          <w:pgMar w:top="1803" w:right="1440" w:bottom="1803" w:left="1860" w:header="851" w:footer="992" w:gutter="0"/>
          <w:paperSrc/>
          <w:cols w:space="0" w:num="1"/>
          <w:rtlGutter w:val="0"/>
          <w:docGrid w:type="lines" w:linePitch="319" w:charSpace="0"/>
        </w:sectPr>
      </w:pPr>
    </w:p>
    <w:p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tbl>
      <w:tblPr>
        <w:tblW w:w="78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84"/>
        <w:gridCol w:w="1808"/>
        <w:gridCol w:w="1704"/>
        <w:gridCol w:w="2164"/>
      </w:tblGrid>
      <w:tr>
        <w:tblPrEx>
          <w:shd w:val="clear"/>
        </w:tblPrEx>
        <w:trPr>
          <w:trHeight w:val="345" w:hRule="atLeast"/>
          <w:jc w:val="center"/>
        </w:trPr>
        <w:tc>
          <w:tcPr>
            <w:tcW w:w="8070" w:type="dxa"/>
            <w:gridSpan w:val="4"/>
            <w:tcBorders>
              <w:bottom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 Bold" w:hAnsi="Times New Roman Bold" w:eastAsia="Times New Roman Bold" w:cs="Times New Roman Bold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Supplementary table </w:t>
            </w:r>
            <w:r>
              <w:rPr>
                <w:rFonts w:hint="default" w:ascii="Times New Roman Bold" w:hAnsi="Times New Roman Bold" w:eastAsia="Times New Roman Bold" w:cs="Times New Roman Bold"/>
                <w:b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4</w:t>
            </w:r>
            <w:r>
              <w:rPr>
                <w:rFonts w:hint="default" w:ascii="Times New Roman Bold" w:hAnsi="Times New Roman Bold" w:eastAsia="Times New Roman Bold" w:cs="Times New Roman Bold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The </w:t>
            </w:r>
            <w:r>
              <w:rPr>
                <w:rFonts w:hint="default" w:ascii="Times New Roman Bold" w:hAnsi="Times New Roman Bold" w:eastAsia="Times New Roman Bold" w:cs="Times New Roman Bold"/>
                <w:b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arthroplasty as</w:t>
            </w:r>
            <w:r>
              <w:rPr>
                <w:rFonts w:hint="default" w:ascii="Times New Roman Bold" w:hAnsi="Times New Roman Bold" w:eastAsia="Times New Roman Bold" w:cs="Times New Roman Bold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the objective of each selected study.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75" w:hRule="atLeast"/>
          <w:jc w:val="center"/>
        </w:trPr>
        <w:tc>
          <w:tcPr>
            <w:tcW w:w="2235" w:type="dxa"/>
            <w:tcBorders>
              <w:bottom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Studies</w:t>
            </w:r>
          </w:p>
        </w:tc>
        <w:tc>
          <w:tcPr>
            <w:tcW w:w="1845" w:type="dxa"/>
            <w:tcBorders>
              <w:bottom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Types of studies</w:t>
            </w:r>
          </w:p>
        </w:tc>
        <w:tc>
          <w:tcPr>
            <w:tcW w:w="1755" w:type="dxa"/>
            <w:tcBorders>
              <w:bottom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Primary objective</w:t>
            </w:r>
          </w:p>
        </w:tc>
        <w:tc>
          <w:tcPr>
            <w:tcW w:w="2025" w:type="dxa"/>
            <w:tcBorders>
              <w:bottom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Secondary objective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223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Turajane 2017 [33]</w:t>
            </w:r>
          </w:p>
        </w:tc>
        <w:tc>
          <w:tcPr>
            <w:tcW w:w="184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RCT</w:t>
            </w:r>
          </w:p>
        </w:tc>
        <w:tc>
          <w:tcPr>
            <w:tcW w:w="175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  <w:tc>
          <w:tcPr>
            <w:tcW w:w="202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223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Schnitzer 2015 [40]</w:t>
            </w:r>
          </w:p>
        </w:tc>
        <w:tc>
          <w:tcPr>
            <w:tcW w:w="184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RCT</w:t>
            </w:r>
          </w:p>
        </w:tc>
        <w:tc>
          <w:tcPr>
            <w:tcW w:w="175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223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Ekman 2014 [58]</w:t>
            </w:r>
          </w:p>
        </w:tc>
        <w:tc>
          <w:tcPr>
            <w:tcW w:w="184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RCT</w:t>
            </w:r>
          </w:p>
        </w:tc>
        <w:tc>
          <w:tcPr>
            <w:tcW w:w="175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</w:tr>
      <w:tr>
        <w:tblPrEx>
          <w:shd w:val="clear"/>
        </w:tblPrEx>
        <w:trPr>
          <w:trHeight w:val="285" w:hRule="atLeast"/>
          <w:jc w:val="center"/>
        </w:trPr>
        <w:tc>
          <w:tcPr>
            <w:tcW w:w="223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Nishii 2013 [42]</w:t>
            </w:r>
          </w:p>
        </w:tc>
        <w:tc>
          <w:tcPr>
            <w:tcW w:w="184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RCT</w:t>
            </w:r>
          </w:p>
        </w:tc>
        <w:tc>
          <w:tcPr>
            <w:tcW w:w="175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223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Balanescu 2014 [59]</w:t>
            </w:r>
          </w:p>
        </w:tc>
        <w:tc>
          <w:tcPr>
            <w:tcW w:w="184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RCT</w:t>
            </w:r>
          </w:p>
        </w:tc>
        <w:tc>
          <w:tcPr>
            <w:tcW w:w="175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223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Wildi 2011 [46]</w:t>
            </w:r>
          </w:p>
        </w:tc>
        <w:tc>
          <w:tcPr>
            <w:tcW w:w="184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RCT</w:t>
            </w:r>
          </w:p>
        </w:tc>
        <w:tc>
          <w:tcPr>
            <w:tcW w:w="175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223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Rozendaal 2008 [50]</w:t>
            </w:r>
          </w:p>
        </w:tc>
        <w:tc>
          <w:tcPr>
            <w:tcW w:w="184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RCT</w:t>
            </w:r>
          </w:p>
        </w:tc>
        <w:tc>
          <w:tcPr>
            <w:tcW w:w="175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223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ALHO 1988 [57]</w:t>
            </w:r>
          </w:p>
        </w:tc>
        <w:tc>
          <w:tcPr>
            <w:tcW w:w="184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RCT</w:t>
            </w:r>
          </w:p>
        </w:tc>
        <w:tc>
          <w:tcPr>
            <w:tcW w:w="175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223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Ward 2021 [20]</w:t>
            </w:r>
          </w:p>
        </w:tc>
        <w:tc>
          <w:tcPr>
            <w:tcW w:w="184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Cohort study</w:t>
            </w:r>
          </w:p>
        </w:tc>
        <w:tc>
          <w:tcPr>
            <w:tcW w:w="175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223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Concoff 2021 [21]</w:t>
            </w:r>
          </w:p>
        </w:tc>
        <w:tc>
          <w:tcPr>
            <w:tcW w:w="184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Cohort study</w:t>
            </w:r>
          </w:p>
        </w:tc>
        <w:tc>
          <w:tcPr>
            <w:tcW w:w="175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223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Ong 2019 [22]</w:t>
            </w:r>
          </w:p>
        </w:tc>
        <w:tc>
          <w:tcPr>
            <w:tcW w:w="184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Cohort study</w:t>
            </w:r>
          </w:p>
        </w:tc>
        <w:tc>
          <w:tcPr>
            <w:tcW w:w="175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223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Walter 2019 [24]</w:t>
            </w:r>
          </w:p>
        </w:tc>
        <w:tc>
          <w:tcPr>
            <w:tcW w:w="184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Cohort study</w:t>
            </w:r>
          </w:p>
        </w:tc>
        <w:tc>
          <w:tcPr>
            <w:tcW w:w="175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223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Latourte 2019 [25]</w:t>
            </w:r>
          </w:p>
        </w:tc>
        <w:tc>
          <w:tcPr>
            <w:tcW w:w="184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Cohort study</w:t>
            </w:r>
          </w:p>
        </w:tc>
        <w:tc>
          <w:tcPr>
            <w:tcW w:w="175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  <w:tc>
          <w:tcPr>
            <w:tcW w:w="202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223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Schwappach 2018 [26]</w:t>
            </w:r>
          </w:p>
        </w:tc>
        <w:tc>
          <w:tcPr>
            <w:tcW w:w="184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Cohort study</w:t>
            </w:r>
          </w:p>
        </w:tc>
        <w:tc>
          <w:tcPr>
            <w:tcW w:w="175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  <w:tc>
          <w:tcPr>
            <w:tcW w:w="202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223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Neogi 2018 [27]</w:t>
            </w:r>
          </w:p>
        </w:tc>
        <w:tc>
          <w:tcPr>
            <w:tcW w:w="184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Cohort study</w:t>
            </w:r>
          </w:p>
        </w:tc>
        <w:tc>
          <w:tcPr>
            <w:tcW w:w="175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  <w:tc>
          <w:tcPr>
            <w:tcW w:w="202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223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Hung 2018 [28]</w:t>
            </w:r>
          </w:p>
        </w:tc>
        <w:tc>
          <w:tcPr>
            <w:tcW w:w="184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Cohort study</w:t>
            </w:r>
          </w:p>
        </w:tc>
        <w:tc>
          <w:tcPr>
            <w:tcW w:w="175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  <w:tc>
          <w:tcPr>
            <w:tcW w:w="202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223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Dasa2018 [30]</w:t>
            </w:r>
          </w:p>
        </w:tc>
        <w:tc>
          <w:tcPr>
            <w:tcW w:w="184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Cohort study</w:t>
            </w:r>
          </w:p>
        </w:tc>
        <w:tc>
          <w:tcPr>
            <w:tcW w:w="175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  <w:tc>
          <w:tcPr>
            <w:tcW w:w="202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223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Bowman 2018 [31]</w:t>
            </w:r>
          </w:p>
        </w:tc>
        <w:tc>
          <w:tcPr>
            <w:tcW w:w="184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Cohort study</w:t>
            </w:r>
          </w:p>
        </w:tc>
        <w:tc>
          <w:tcPr>
            <w:tcW w:w="175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223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Annaniemi 2019 [32]</w:t>
            </w:r>
          </w:p>
        </w:tc>
        <w:tc>
          <w:tcPr>
            <w:tcW w:w="184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Cohort study</w:t>
            </w:r>
          </w:p>
        </w:tc>
        <w:tc>
          <w:tcPr>
            <w:tcW w:w="175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223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Shewale 2017 [34]</w:t>
            </w:r>
          </w:p>
        </w:tc>
        <w:tc>
          <w:tcPr>
            <w:tcW w:w="184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Cohort study</w:t>
            </w:r>
          </w:p>
        </w:tc>
        <w:tc>
          <w:tcPr>
            <w:tcW w:w="175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  <w:tc>
          <w:tcPr>
            <w:tcW w:w="202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223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Fu 2017 [35]</w:t>
            </w:r>
          </w:p>
        </w:tc>
        <w:tc>
          <w:tcPr>
            <w:tcW w:w="184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Cohort study</w:t>
            </w:r>
          </w:p>
        </w:tc>
        <w:tc>
          <w:tcPr>
            <w:tcW w:w="175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  <w:tc>
          <w:tcPr>
            <w:tcW w:w="202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223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Delbarre 2017 [36]</w:t>
            </w:r>
          </w:p>
        </w:tc>
        <w:tc>
          <w:tcPr>
            <w:tcW w:w="184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Cohort study</w:t>
            </w:r>
          </w:p>
        </w:tc>
        <w:tc>
          <w:tcPr>
            <w:tcW w:w="175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  <w:tc>
          <w:tcPr>
            <w:tcW w:w="202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223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Boutefnouchet 2017 [37]</w:t>
            </w:r>
          </w:p>
        </w:tc>
        <w:tc>
          <w:tcPr>
            <w:tcW w:w="184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Cohort study</w:t>
            </w:r>
          </w:p>
        </w:tc>
        <w:tc>
          <w:tcPr>
            <w:tcW w:w="175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  <w:tc>
          <w:tcPr>
            <w:tcW w:w="202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223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Hafezi-Nejad 2016 [38]</w:t>
            </w:r>
          </w:p>
        </w:tc>
        <w:tc>
          <w:tcPr>
            <w:tcW w:w="184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Cohort study</w:t>
            </w:r>
          </w:p>
        </w:tc>
        <w:tc>
          <w:tcPr>
            <w:tcW w:w="175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223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Demehri 2016 [39]</w:t>
            </w:r>
          </w:p>
        </w:tc>
        <w:tc>
          <w:tcPr>
            <w:tcW w:w="184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Cohort study</w:t>
            </w:r>
          </w:p>
        </w:tc>
        <w:tc>
          <w:tcPr>
            <w:tcW w:w="175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  <w:tc>
          <w:tcPr>
            <w:tcW w:w="202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223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Migliore 2012a [43]</w:t>
            </w:r>
          </w:p>
        </w:tc>
        <w:tc>
          <w:tcPr>
            <w:tcW w:w="184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Cohort study</w:t>
            </w:r>
          </w:p>
        </w:tc>
        <w:tc>
          <w:tcPr>
            <w:tcW w:w="175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  <w:tc>
          <w:tcPr>
            <w:tcW w:w="202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223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Migliore 2012b [44]</w:t>
            </w:r>
          </w:p>
        </w:tc>
        <w:tc>
          <w:tcPr>
            <w:tcW w:w="184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Cohort study</w:t>
            </w:r>
          </w:p>
        </w:tc>
        <w:tc>
          <w:tcPr>
            <w:tcW w:w="175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  <w:tc>
          <w:tcPr>
            <w:tcW w:w="202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223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Turajane 2009 [48]</w:t>
            </w:r>
          </w:p>
        </w:tc>
        <w:tc>
          <w:tcPr>
            <w:tcW w:w="184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Cohort study</w:t>
            </w:r>
          </w:p>
        </w:tc>
        <w:tc>
          <w:tcPr>
            <w:tcW w:w="175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  <w:tc>
          <w:tcPr>
            <w:tcW w:w="202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55" w:hRule="atLeast"/>
          <w:jc w:val="center"/>
        </w:trPr>
        <w:tc>
          <w:tcPr>
            <w:tcW w:w="223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van den Bekerom 2008 [49]</w:t>
            </w:r>
          </w:p>
        </w:tc>
        <w:tc>
          <w:tcPr>
            <w:tcW w:w="184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Cohort study</w:t>
            </w:r>
          </w:p>
        </w:tc>
        <w:tc>
          <w:tcPr>
            <w:tcW w:w="175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223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Bruyere 2008 [52]</w:t>
            </w:r>
          </w:p>
        </w:tc>
        <w:tc>
          <w:tcPr>
            <w:tcW w:w="184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Cohort study</w:t>
            </w:r>
          </w:p>
        </w:tc>
        <w:tc>
          <w:tcPr>
            <w:tcW w:w="175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  <w:tc>
          <w:tcPr>
            <w:tcW w:w="202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223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Gaston 2007 [53]</w:t>
            </w:r>
          </w:p>
        </w:tc>
        <w:tc>
          <w:tcPr>
            <w:tcW w:w="184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Cohort study</w:t>
            </w:r>
          </w:p>
        </w:tc>
        <w:tc>
          <w:tcPr>
            <w:tcW w:w="175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223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Villoutreix 2006 [54]</w:t>
            </w:r>
          </w:p>
        </w:tc>
        <w:tc>
          <w:tcPr>
            <w:tcW w:w="184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Cohort study</w:t>
            </w:r>
          </w:p>
        </w:tc>
        <w:tc>
          <w:tcPr>
            <w:tcW w:w="175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  <w:tc>
          <w:tcPr>
            <w:tcW w:w="202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223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Reijman 2005 [55]</w:t>
            </w:r>
          </w:p>
        </w:tc>
        <w:tc>
          <w:tcPr>
            <w:tcW w:w="184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Cohort study</w:t>
            </w:r>
          </w:p>
        </w:tc>
        <w:tc>
          <w:tcPr>
            <w:tcW w:w="175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  <w:tc>
          <w:tcPr>
            <w:tcW w:w="202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223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Gossec 2005 [56]</w:t>
            </w:r>
          </w:p>
        </w:tc>
        <w:tc>
          <w:tcPr>
            <w:tcW w:w="184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Cohort study</w:t>
            </w:r>
          </w:p>
        </w:tc>
        <w:tc>
          <w:tcPr>
            <w:tcW w:w="175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  <w:tc>
          <w:tcPr>
            <w:tcW w:w="202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223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Dorais 2018 [29]</w:t>
            </w:r>
          </w:p>
        </w:tc>
        <w:tc>
          <w:tcPr>
            <w:tcW w:w="184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Case-control study</w:t>
            </w:r>
          </w:p>
        </w:tc>
        <w:tc>
          <w:tcPr>
            <w:tcW w:w="175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  <w:tc>
          <w:tcPr>
            <w:tcW w:w="202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223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Arends 2017 [41]</w:t>
            </w:r>
          </w:p>
        </w:tc>
        <w:tc>
          <w:tcPr>
            <w:tcW w:w="184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Case-control study</w:t>
            </w:r>
          </w:p>
        </w:tc>
        <w:tc>
          <w:tcPr>
            <w:tcW w:w="175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223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Klop 2012 [45]</w:t>
            </w:r>
          </w:p>
        </w:tc>
        <w:tc>
          <w:tcPr>
            <w:tcW w:w="184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Case-control study</w:t>
            </w:r>
          </w:p>
        </w:tc>
        <w:tc>
          <w:tcPr>
            <w:tcW w:w="175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  <w:tc>
          <w:tcPr>
            <w:tcW w:w="202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223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Raynauld 2011 [47]</w:t>
            </w:r>
          </w:p>
        </w:tc>
        <w:tc>
          <w:tcPr>
            <w:tcW w:w="1845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Case-control study</w:t>
            </w:r>
          </w:p>
        </w:tc>
        <w:tc>
          <w:tcPr>
            <w:tcW w:w="175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  <w:tc>
          <w:tcPr>
            <w:tcW w:w="2025" w:type="dxa"/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2235" w:type="dxa"/>
            <w:tcBorders>
              <w:bottom w:val="single" w:color="000000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Pope 2008 [51]</w:t>
            </w:r>
          </w:p>
        </w:tc>
        <w:tc>
          <w:tcPr>
            <w:tcW w:w="1845" w:type="dxa"/>
            <w:tcBorders>
              <w:bottom w:val="single" w:color="000000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Case-control study</w:t>
            </w:r>
          </w:p>
        </w:tc>
        <w:tc>
          <w:tcPr>
            <w:tcW w:w="1755" w:type="dxa"/>
            <w:tcBorders>
              <w:bottom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5" w:type="dxa"/>
            <w:tcBorders>
              <w:bottom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color w:val="000000"/>
                <w:sz w:val="24"/>
                <w:szCs w:val="24"/>
                <w:u w:val="none"/>
              </w:rPr>
              <w:t>+</w:t>
            </w:r>
          </w:p>
        </w:tc>
      </w:tr>
    </w:tbl>
    <w:p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sectPr>
          <w:pgSz w:w="11906" w:h="16838"/>
          <w:pgMar w:top="1440" w:right="1803" w:bottom="1860" w:left="1803" w:header="851" w:footer="992" w:gutter="0"/>
          <w:paperSrc/>
          <w:cols w:space="0" w:num="1"/>
          <w:rtlGutter w:val="0"/>
          <w:docGrid w:type="lines" w:linePitch="322" w:charSpace="0"/>
        </w:sectPr>
      </w:pPr>
    </w:p>
    <w:p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jc w:val="center"/>
        <w:rPr>
          <w:rStyle w:val="5"/>
          <w:rFonts w:hint="eastAsia" w:eastAsia="宋体" w:cs="Arial Unicode MS"/>
          <w:lang w:eastAsia="zh-CN"/>
        </w:rPr>
      </w:pPr>
      <w:r>
        <w:rPr>
          <w:rStyle w:val="5"/>
          <w:rFonts w:hint="eastAsia" w:eastAsia="宋体" w:cs="Arial Unicode MS"/>
          <w:lang w:eastAsia="zh-CN"/>
        </w:rPr>
        <w:drawing>
          <wp:inline distT="0" distB="0" distL="114300" distR="114300">
            <wp:extent cx="3895090" cy="2596515"/>
            <wp:effectExtent l="0" t="0" r="16510" b="19685"/>
            <wp:docPr id="1" name="图片 1" descr="s4 5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4 5.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090" cy="259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7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480" w:lineRule="auto"/>
        <w:rPr>
          <w:rStyle w:val="6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Supplementa</w:t>
      </w:r>
      <w:r>
        <w:rPr>
          <w:rFonts w:hint="eastAsia" w:cs="Times New Roman"/>
          <w:sz w:val="24"/>
          <w:szCs w:val="24"/>
          <w:lang w:val="en-US" w:eastAsia="zh-CN"/>
        </w:rPr>
        <w:t>l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Style w:val="5"/>
          <w:rFonts w:hint="eastAsia" w:eastAsia="宋体" w:cs="Arial Unicode MS"/>
          <w:lang w:val="en-US" w:eastAsia="zh-CN"/>
        </w:rPr>
        <w:t>f</w:t>
      </w:r>
      <w:r>
        <w:rPr>
          <w:rStyle w:val="5"/>
          <w:rFonts w:cs="Arial Unicode MS"/>
          <w:lang w:eastAsia="en-US"/>
        </w:rPr>
        <w:t xml:space="preserve">igure </w:t>
      </w:r>
      <w:r>
        <w:rPr>
          <w:rStyle w:val="5"/>
          <w:rFonts w:hint="eastAsia" w:eastAsia="宋体" w:cs="Arial Unicode MS"/>
          <w:lang w:val="en-US" w:eastAsia="zh-CN"/>
        </w:rPr>
        <w:t>S1</w:t>
      </w:r>
      <w:r>
        <w:rPr>
          <w:rStyle w:val="5"/>
          <w:rFonts w:cs="Arial Unicode MS"/>
          <w:lang w:eastAsia="en-US"/>
        </w:rPr>
        <w:t xml:space="preserve">. Funnel plot of the association between the </w:t>
      </w:r>
      <w:r>
        <w:rPr>
          <w:rStyle w:val="5"/>
          <w:rFonts w:cs="Arial Unicode MS"/>
          <w:lang w:eastAsia="en-US"/>
        </w:rPr>
        <w:t>risk</w:t>
      </w:r>
      <w:r>
        <w:rPr>
          <w:rStyle w:val="5"/>
          <w:rFonts w:cs="Arial Unicode MS"/>
          <w:lang w:eastAsia="en-US"/>
        </w:rPr>
        <w:t xml:space="preserve"> of knee/</w:t>
      </w:r>
      <w:r>
        <w:rPr>
          <w:rStyle w:val="5"/>
          <w:rFonts w:hint="eastAsia" w:cs="Arial Unicode MS"/>
          <w:lang w:val="en-US" w:eastAsia="zh-Hans"/>
        </w:rPr>
        <w:t>hip</w:t>
      </w:r>
      <w:r>
        <w:rPr>
          <w:rStyle w:val="5"/>
          <w:rFonts w:hint="default" w:cs="Arial Unicode MS"/>
          <w:lang w:eastAsia="zh-Hans"/>
        </w:rPr>
        <w:t xml:space="preserve"> </w:t>
      </w:r>
      <w:r>
        <w:rPr>
          <w:rStyle w:val="5"/>
          <w:rFonts w:cs="Arial Unicode MS"/>
          <w:lang w:eastAsia="en-US"/>
        </w:rPr>
        <w:t xml:space="preserve">arthroplasty and </w:t>
      </w:r>
      <w:r>
        <w:rPr>
          <w:rStyle w:val="5"/>
          <w:rFonts w:hint="eastAsia" w:cs="Arial Unicode MS"/>
          <w:lang w:val="en-US" w:eastAsia="zh-Hans"/>
        </w:rPr>
        <w:t>N</w:t>
      </w:r>
      <w:r>
        <w:rPr>
          <w:rStyle w:val="5"/>
          <w:rFonts w:hint="default" w:cs="Arial Unicode MS"/>
          <w:lang w:eastAsia="zh-Hans"/>
        </w:rPr>
        <w:t>SAID</w:t>
      </w:r>
      <w:r>
        <w:rPr>
          <w:rStyle w:val="5"/>
          <w:rFonts w:hint="eastAsia" w:cs="Arial Unicode MS"/>
          <w:lang w:val="en-US" w:eastAsia="zh-Hans"/>
        </w:rPr>
        <w:t>s</w:t>
      </w:r>
      <w:r>
        <w:rPr>
          <w:rStyle w:val="5"/>
          <w:rFonts w:cs="Arial Unicode MS"/>
          <w:lang w:eastAsia="en-US"/>
        </w:rPr>
        <w:t xml:space="preserve"> treatment in </w:t>
      </w:r>
      <w:r>
        <w:rPr>
          <w:rStyle w:val="5"/>
          <w:rFonts w:hint="eastAsia" w:cs="Arial Unicode MS"/>
          <w:lang w:val="en-US" w:eastAsia="zh-Hans"/>
        </w:rPr>
        <w:t>case</w:t>
      </w:r>
      <w:r>
        <w:rPr>
          <w:rStyle w:val="5"/>
          <w:rFonts w:hint="default" w:cs="Arial Unicode MS"/>
          <w:lang w:eastAsia="zh-Hans"/>
        </w:rPr>
        <w:t xml:space="preserve"> </w:t>
      </w:r>
      <w:r>
        <w:rPr>
          <w:rStyle w:val="5"/>
          <w:rFonts w:hint="eastAsia" w:cs="Arial Unicode MS"/>
          <w:lang w:val="en-US" w:eastAsia="zh-Hans"/>
        </w:rPr>
        <w:t>control</w:t>
      </w:r>
      <w:r>
        <w:rPr>
          <w:rStyle w:val="5"/>
          <w:rFonts w:hint="default" w:cs="Arial Unicode MS"/>
          <w:lang w:eastAsia="zh-Hans"/>
        </w:rPr>
        <w:t xml:space="preserve"> </w:t>
      </w:r>
      <w:r>
        <w:rPr>
          <w:rStyle w:val="5"/>
          <w:rFonts w:cs="Arial Unicode MS"/>
          <w:lang w:eastAsia="en-US"/>
        </w:rPr>
        <w:t xml:space="preserve">studies. </w:t>
      </w:r>
      <w:r>
        <w:rPr>
          <w:rStyle w:val="8"/>
          <w:rFonts w:hint="default" w:cs="Arial Unicode MS"/>
          <w:color w:val="auto"/>
          <w:lang w:eastAsia="zh-Hans"/>
        </w:rPr>
        <w:t>P value of Egger’</w:t>
      </w:r>
      <w:r>
        <w:rPr>
          <w:rStyle w:val="8"/>
          <w:rFonts w:hint="eastAsia" w:cs="Arial Unicode MS"/>
          <w:color w:val="auto"/>
          <w:lang w:val="en-US" w:eastAsia="zh-Hans"/>
        </w:rPr>
        <w:t>s</w:t>
      </w:r>
      <w:r>
        <w:rPr>
          <w:rStyle w:val="8"/>
          <w:rFonts w:hint="default" w:cs="Arial Unicode MS"/>
          <w:color w:val="auto"/>
          <w:lang w:eastAsia="zh-Hans"/>
        </w:rPr>
        <w:t xml:space="preserve"> test=0.183</w:t>
      </w:r>
    </w:p>
    <w:p>
      <w:pPr>
        <w:jc w:val="center"/>
        <w:rPr>
          <w:rStyle w:val="5"/>
          <w:rFonts w:hint="eastAsia" w:eastAsia="宋体" w:cs="Arial Unicode MS"/>
          <w:lang w:eastAsia="zh-CN"/>
        </w:rPr>
      </w:pPr>
      <w:r>
        <w:rPr>
          <w:rStyle w:val="5"/>
          <w:rFonts w:hint="eastAsia" w:eastAsia="宋体" w:cs="Arial Unicode MS"/>
          <w:lang w:eastAsia="zh-CN"/>
        </w:rPr>
        <w:drawing>
          <wp:inline distT="0" distB="0" distL="114300" distR="114300">
            <wp:extent cx="3752850" cy="2501900"/>
            <wp:effectExtent l="0" t="0" r="6350" b="12700"/>
            <wp:docPr id="3" name="图片 3" descr="s3 6.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3 6.3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250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7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480" w:lineRule="auto"/>
        <w:rPr>
          <w:rStyle w:val="6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Supplementa</w:t>
      </w:r>
      <w:r>
        <w:rPr>
          <w:rFonts w:hint="eastAsia" w:cs="Times New Roman"/>
          <w:sz w:val="24"/>
          <w:szCs w:val="24"/>
          <w:lang w:val="en-US" w:eastAsia="zh-CN"/>
        </w:rPr>
        <w:t>l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Style w:val="5"/>
          <w:rFonts w:hint="eastAsia" w:eastAsia="宋体" w:cs="Arial Unicode MS"/>
          <w:lang w:val="en-US" w:eastAsia="zh-CN"/>
        </w:rPr>
        <w:t>f</w:t>
      </w:r>
      <w:r>
        <w:rPr>
          <w:rStyle w:val="5"/>
          <w:rFonts w:cs="Arial Unicode MS"/>
          <w:lang w:eastAsia="en-US"/>
        </w:rPr>
        <w:t xml:space="preserve">igure </w:t>
      </w:r>
      <w:r>
        <w:rPr>
          <w:rStyle w:val="5"/>
          <w:rFonts w:hint="eastAsia" w:eastAsia="宋体" w:cs="Arial Unicode MS"/>
          <w:lang w:val="en-US" w:eastAsia="zh-CN"/>
        </w:rPr>
        <w:t>S</w:t>
      </w:r>
      <w:r>
        <w:rPr>
          <w:rStyle w:val="5"/>
          <w:rFonts w:hint="default" w:eastAsia="宋体" w:cs="Arial Unicode MS"/>
          <w:lang w:eastAsia="zh-CN"/>
        </w:rPr>
        <w:t>2</w:t>
      </w:r>
      <w:r>
        <w:rPr>
          <w:rStyle w:val="5"/>
          <w:rFonts w:cs="Arial Unicode MS"/>
          <w:lang w:eastAsia="en-US"/>
        </w:rPr>
        <w:t xml:space="preserve">. Funnel plot of the association between the </w:t>
      </w:r>
      <w:r>
        <w:rPr>
          <w:rStyle w:val="5"/>
          <w:rFonts w:cs="Arial Unicode MS"/>
          <w:lang w:eastAsia="en-US"/>
        </w:rPr>
        <w:t>risk</w:t>
      </w:r>
      <w:r>
        <w:rPr>
          <w:rStyle w:val="5"/>
          <w:rFonts w:cs="Arial Unicode MS"/>
          <w:lang w:eastAsia="en-US"/>
        </w:rPr>
        <w:t xml:space="preserve"> of knee/</w:t>
      </w:r>
      <w:r>
        <w:rPr>
          <w:rStyle w:val="5"/>
          <w:rFonts w:hint="eastAsia" w:cs="Arial Unicode MS"/>
          <w:lang w:val="en-US" w:eastAsia="zh-Hans"/>
        </w:rPr>
        <w:t>hip</w:t>
      </w:r>
      <w:r>
        <w:rPr>
          <w:rStyle w:val="5"/>
          <w:rFonts w:hint="default" w:cs="Arial Unicode MS"/>
          <w:lang w:eastAsia="zh-Hans"/>
        </w:rPr>
        <w:t xml:space="preserve"> </w:t>
      </w:r>
      <w:r>
        <w:rPr>
          <w:rStyle w:val="5"/>
          <w:rFonts w:cs="Arial Unicode MS"/>
          <w:lang w:eastAsia="en-US"/>
        </w:rPr>
        <w:t xml:space="preserve">arthroplasty and </w:t>
      </w:r>
      <w:r>
        <w:rPr>
          <w:rStyle w:val="5"/>
          <w:rFonts w:hint="eastAsia" w:cs="Arial Unicode MS"/>
          <w:lang w:val="en-US" w:eastAsia="zh-Hans"/>
        </w:rPr>
        <w:t>N</w:t>
      </w:r>
      <w:r>
        <w:rPr>
          <w:rStyle w:val="5"/>
          <w:rFonts w:hint="default" w:cs="Arial Unicode MS"/>
          <w:lang w:eastAsia="zh-Hans"/>
        </w:rPr>
        <w:t>SAID</w:t>
      </w:r>
      <w:r>
        <w:rPr>
          <w:rStyle w:val="5"/>
          <w:rFonts w:hint="eastAsia" w:cs="Arial Unicode MS"/>
          <w:lang w:val="en-US" w:eastAsia="zh-Hans"/>
        </w:rPr>
        <w:t>s</w:t>
      </w:r>
      <w:r>
        <w:rPr>
          <w:rStyle w:val="5"/>
          <w:rFonts w:cs="Arial Unicode MS"/>
          <w:lang w:eastAsia="en-US"/>
        </w:rPr>
        <w:t xml:space="preserve"> treatment in cohort</w:t>
      </w:r>
      <w:r>
        <w:rPr>
          <w:rStyle w:val="5"/>
          <w:rFonts w:hint="default" w:cs="Arial Unicode MS"/>
          <w:lang w:eastAsia="zh-Hans"/>
        </w:rPr>
        <w:t xml:space="preserve"> </w:t>
      </w:r>
      <w:r>
        <w:rPr>
          <w:rStyle w:val="5"/>
          <w:rFonts w:cs="Arial Unicode MS"/>
          <w:lang w:eastAsia="en-US"/>
        </w:rPr>
        <w:t xml:space="preserve">studies. </w:t>
      </w:r>
    </w:p>
    <w:p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pStyle w:val="7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480" w:lineRule="auto"/>
        <w:rPr>
          <w:rStyle w:val="5"/>
          <w:rFonts w:cs="Arial Unicode MS"/>
          <w:lang w:eastAsia="en-US"/>
        </w:rPr>
      </w:pPr>
    </w:p>
    <w:p>
      <w:pPr>
        <w:pStyle w:val="7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480" w:lineRule="auto"/>
        <w:rPr>
          <w:rStyle w:val="5"/>
          <w:rFonts w:cs="Arial Unicode MS"/>
          <w:lang w:eastAsia="en-US"/>
        </w:rPr>
      </w:pPr>
    </w:p>
    <w:p>
      <w:pPr>
        <w:pStyle w:val="7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480" w:lineRule="auto"/>
        <w:rPr>
          <w:rStyle w:val="5"/>
          <w:rFonts w:cs="Arial Unicode MS"/>
          <w:lang w:eastAsia="en-US"/>
        </w:rPr>
      </w:pPr>
      <w:r>
        <w:rPr>
          <w:rStyle w:val="5"/>
          <w:rFonts w:cs="Arial Unicode MS"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286385</wp:posOffset>
            </wp:positionH>
            <wp:positionV relativeFrom="paragraph">
              <wp:posOffset>76835</wp:posOffset>
            </wp:positionV>
            <wp:extent cx="4732020" cy="3154680"/>
            <wp:effectExtent l="0" t="0" r="17780" b="20320"/>
            <wp:wrapTopAndBottom/>
            <wp:docPr id="4" name="图片 4" descr="/Users/zhangqiao/Desktop/Archives of Rheumatology-待投/森林图/ha 漏斗图.pngha 漏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/Users/zhangqiao/Desktop/Archives of Rheumatology-待投/森林图/ha 漏斗图.pngha 漏斗图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32020" cy="3154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7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480" w:lineRule="auto"/>
        <w:rPr>
          <w:rStyle w:val="6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Supplementa</w:t>
      </w:r>
      <w:r>
        <w:rPr>
          <w:rFonts w:hint="eastAsia" w:cs="Times New Roman"/>
          <w:sz w:val="24"/>
          <w:szCs w:val="24"/>
          <w:lang w:val="en-US" w:eastAsia="zh-CN"/>
        </w:rPr>
        <w:t>l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Style w:val="5"/>
          <w:rFonts w:hint="eastAsia" w:eastAsia="宋体" w:cs="Arial Unicode MS"/>
          <w:lang w:val="en-US" w:eastAsia="zh-CN"/>
        </w:rPr>
        <w:t>f</w:t>
      </w:r>
      <w:r>
        <w:rPr>
          <w:rStyle w:val="5"/>
          <w:rFonts w:cs="Arial Unicode MS"/>
          <w:lang w:eastAsia="en-US"/>
        </w:rPr>
        <w:t xml:space="preserve">igure </w:t>
      </w:r>
      <w:r>
        <w:rPr>
          <w:rStyle w:val="5"/>
          <w:rFonts w:hint="eastAsia" w:eastAsia="宋体" w:cs="Arial Unicode MS"/>
          <w:lang w:val="en-US" w:eastAsia="zh-CN"/>
        </w:rPr>
        <w:t>S</w:t>
      </w:r>
      <w:r>
        <w:rPr>
          <w:rStyle w:val="5"/>
          <w:rFonts w:hint="default" w:eastAsia="宋体" w:cs="Arial Unicode MS"/>
          <w:lang w:eastAsia="zh-CN"/>
        </w:rPr>
        <w:t>3</w:t>
      </w:r>
      <w:r>
        <w:rPr>
          <w:rStyle w:val="5"/>
          <w:rFonts w:cs="Arial Unicode MS"/>
          <w:lang w:eastAsia="en-US"/>
        </w:rPr>
        <w:t xml:space="preserve">. Funnel plot of the association between the </w:t>
      </w:r>
      <w:r>
        <w:rPr>
          <w:rStyle w:val="5"/>
          <w:rFonts w:cs="Arial Unicode MS"/>
          <w:lang w:eastAsia="en-US"/>
        </w:rPr>
        <w:t>risk</w:t>
      </w:r>
      <w:r>
        <w:rPr>
          <w:rStyle w:val="5"/>
          <w:rFonts w:cs="Arial Unicode MS"/>
          <w:lang w:eastAsia="en-US"/>
        </w:rPr>
        <w:t xml:space="preserve"> of knee</w:t>
      </w:r>
      <w:r>
        <w:rPr>
          <w:rStyle w:val="5"/>
          <w:rFonts w:hint="default" w:cs="Arial Unicode MS"/>
          <w:lang w:eastAsia="zh-Hans"/>
        </w:rPr>
        <w:t xml:space="preserve"> </w:t>
      </w:r>
      <w:r>
        <w:rPr>
          <w:rStyle w:val="5"/>
          <w:rFonts w:cs="Arial Unicode MS"/>
          <w:lang w:eastAsia="en-US"/>
        </w:rPr>
        <w:t xml:space="preserve">arthroplasty and </w:t>
      </w:r>
      <w:r>
        <w:rPr>
          <w:rStyle w:val="5"/>
          <w:rFonts w:hint="default" w:cs="Arial Unicode MS"/>
          <w:lang w:eastAsia="zh-Hans"/>
        </w:rPr>
        <w:t>HA</w:t>
      </w:r>
      <w:r>
        <w:rPr>
          <w:rStyle w:val="5"/>
          <w:rFonts w:cs="Arial Unicode MS"/>
          <w:lang w:eastAsia="en-US"/>
        </w:rPr>
        <w:t xml:space="preserve"> treatment in cohort</w:t>
      </w:r>
      <w:r>
        <w:rPr>
          <w:rStyle w:val="5"/>
          <w:rFonts w:hint="default" w:cs="Arial Unicode MS"/>
          <w:lang w:eastAsia="zh-Hans"/>
        </w:rPr>
        <w:t xml:space="preserve"> </w:t>
      </w:r>
      <w:r>
        <w:rPr>
          <w:rStyle w:val="5"/>
          <w:rFonts w:cs="Arial Unicode MS"/>
          <w:lang w:eastAsia="en-US"/>
        </w:rPr>
        <w:t xml:space="preserve">studies. </w:t>
      </w:r>
      <w:r>
        <w:rPr>
          <w:rStyle w:val="8"/>
          <w:rFonts w:hint="default" w:cs="Arial Unicode MS"/>
          <w:color w:val="auto"/>
          <w:lang w:eastAsia="zh-Hans"/>
        </w:rPr>
        <w:t>P value of Egger’</w:t>
      </w:r>
      <w:r>
        <w:rPr>
          <w:rStyle w:val="8"/>
          <w:rFonts w:hint="eastAsia" w:cs="Arial Unicode MS"/>
          <w:color w:val="auto"/>
          <w:lang w:val="en-US" w:eastAsia="zh-Hans"/>
        </w:rPr>
        <w:t>s</w:t>
      </w:r>
      <w:r>
        <w:rPr>
          <w:rStyle w:val="8"/>
          <w:rFonts w:hint="default" w:cs="Arial Unicode MS"/>
          <w:color w:val="auto"/>
          <w:lang w:eastAsia="zh-Hans"/>
        </w:rPr>
        <w:t xml:space="preserve"> test=</w:t>
      </w:r>
      <w:r>
        <w:rPr>
          <w:rStyle w:val="8"/>
          <w:rFonts w:hint="default" w:cs="Arial Unicode MS"/>
          <w:color w:val="auto"/>
          <w:lang w:eastAsia="zh-Hans"/>
        </w:rPr>
        <w:t xml:space="preserve"> </w:t>
      </w:r>
      <w:r>
        <w:rPr>
          <w:rStyle w:val="8"/>
          <w:rFonts w:hint="default" w:cs="Arial Unicode MS"/>
          <w:color w:val="auto"/>
          <w:lang w:eastAsia="zh-Hans"/>
        </w:rPr>
        <w:t>0.</w:t>
      </w:r>
      <w:r>
        <w:rPr>
          <w:rStyle w:val="8"/>
          <w:rFonts w:hint="default" w:cs="Arial Unicode MS"/>
          <w:color w:val="auto"/>
          <w:lang w:eastAsia="zh-Hans"/>
        </w:rPr>
        <w:t>507</w:t>
      </w:r>
    </w:p>
    <w:p>
      <w:pPr>
        <w:pStyle w:val="7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480" w:lineRule="auto"/>
        <w:rPr>
          <w:rStyle w:val="6"/>
        </w:rPr>
      </w:pPr>
    </w:p>
    <w:p>
      <w:pPr>
        <w:pStyle w:val="7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480" w:lineRule="auto"/>
        <w:rPr>
          <w:rStyle w:val="5"/>
          <w:rFonts w:cs="Arial Unicode MS"/>
          <w:lang w:eastAsia="en-US"/>
        </w:rPr>
      </w:pPr>
    </w:p>
    <w:p>
      <w:pPr>
        <w:pStyle w:val="7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480" w:lineRule="auto"/>
        <w:rPr>
          <w:rStyle w:val="6"/>
        </w:rPr>
      </w:pPr>
      <w:r>
        <w:rPr>
          <w:rStyle w:val="6"/>
        </w:rPr>
        <w:drawing>
          <wp:inline distT="0" distB="0" distL="114300" distR="114300">
            <wp:extent cx="5121910" cy="1141095"/>
            <wp:effectExtent l="0" t="0" r="8890" b="1905"/>
            <wp:docPr id="5" name="图片 5" descr="/Users/zhangqiao/Desktop/Archives of Rheumatology-待投/森林图/Figure 3.pngFig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/Users/zhangqiao/Desktop/Archives of Rheumatology-待投/森林图/Figure 3.pngFigure 3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21910" cy="114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7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480" w:lineRule="auto"/>
        <w:rPr>
          <w:rStyle w:val="5"/>
          <w:rFonts w:cs="Arial Unicode MS"/>
          <w:lang w:eastAsia="en-US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Supplementa</w:t>
      </w:r>
      <w:r>
        <w:rPr>
          <w:rFonts w:hint="eastAsia" w:cs="Times New Roman"/>
          <w:sz w:val="24"/>
          <w:szCs w:val="24"/>
          <w:lang w:val="en-US" w:eastAsia="zh-CN"/>
        </w:rPr>
        <w:t>l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Style w:val="5"/>
          <w:rFonts w:hint="eastAsia" w:eastAsia="宋体" w:cs="Arial Unicode MS"/>
          <w:lang w:val="en-US" w:eastAsia="zh-CN"/>
        </w:rPr>
        <w:t>f</w:t>
      </w:r>
      <w:r>
        <w:rPr>
          <w:rStyle w:val="5"/>
          <w:rFonts w:cs="Arial Unicode MS"/>
          <w:lang w:eastAsia="en-US"/>
        </w:rPr>
        <w:t xml:space="preserve">igure </w:t>
      </w:r>
      <w:r>
        <w:rPr>
          <w:rStyle w:val="5"/>
          <w:rFonts w:hint="eastAsia" w:eastAsia="宋体" w:cs="Arial Unicode MS"/>
          <w:lang w:val="en-US" w:eastAsia="zh-CN"/>
        </w:rPr>
        <w:t>S</w:t>
      </w:r>
      <w:r>
        <w:rPr>
          <w:rStyle w:val="5"/>
          <w:rFonts w:hint="default" w:eastAsia="宋体" w:cs="Arial Unicode MS"/>
          <w:lang w:eastAsia="zh-CN"/>
        </w:rPr>
        <w:t>4</w:t>
      </w:r>
      <w:r>
        <w:rPr>
          <w:rStyle w:val="5"/>
          <w:rFonts w:cs="Arial Unicode MS"/>
          <w:lang w:eastAsia="en-US"/>
        </w:rPr>
        <w:t xml:space="preserve">. </w:t>
      </w:r>
      <w:r>
        <w:rPr>
          <w:rStyle w:val="5"/>
          <w:rFonts w:hint="eastAsia" w:cs="Arial Unicode MS"/>
          <w:lang w:eastAsia="en-US"/>
        </w:rPr>
        <w:t xml:space="preserve">Forest plot of the association between the </w:t>
      </w:r>
      <w:r>
        <w:rPr>
          <w:rStyle w:val="5"/>
          <w:rFonts w:hint="eastAsia" w:cs="Arial Unicode MS"/>
          <w:lang w:val="en-US" w:eastAsia="zh-Hans"/>
        </w:rPr>
        <w:t>risk</w:t>
      </w:r>
      <w:r>
        <w:rPr>
          <w:rStyle w:val="5"/>
          <w:rFonts w:hint="default" w:cs="Arial Unicode MS"/>
          <w:lang w:eastAsia="zh-Hans"/>
        </w:rPr>
        <w:t xml:space="preserve"> </w:t>
      </w:r>
      <w:r>
        <w:rPr>
          <w:rStyle w:val="5"/>
          <w:rFonts w:hint="eastAsia" w:cs="Arial Unicode MS"/>
          <w:lang w:eastAsia="en-US"/>
        </w:rPr>
        <w:t xml:space="preserve">of hip/ knee arthroplasty and NSAIDs treatment in cast-control studies.  </w:t>
      </w:r>
    </w:p>
    <w:p>
      <w:pPr>
        <w:rPr>
          <w:rFonts w:hint="eastAsia"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eastAsia="zh-CN"/>
        </w:rPr>
        <w:drawing>
          <wp:inline distT="0" distB="0" distL="114300" distR="114300">
            <wp:extent cx="5210175" cy="1073785"/>
            <wp:effectExtent l="0" t="0" r="22225" b="18415"/>
            <wp:docPr id="6" name="图片 6" descr="/Users/zhangqiao/Desktop/Archives of Rheumatology-待投/森林图/Figure 2.pngFig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/Users/zhangqiao/Desktop/Archives of Rheumatology-待投/森林图/Figure 2.pngFigure 2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107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7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480" w:lineRule="auto"/>
        <w:rPr>
          <w:rStyle w:val="5"/>
          <w:rFonts w:cs="Arial Unicode MS"/>
          <w:lang w:eastAsia="en-US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Supplementa</w:t>
      </w:r>
      <w:r>
        <w:rPr>
          <w:rFonts w:hint="eastAsia" w:cs="Times New Roman"/>
          <w:sz w:val="24"/>
          <w:szCs w:val="24"/>
          <w:lang w:val="en-US" w:eastAsia="zh-CN"/>
        </w:rPr>
        <w:t>l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Style w:val="5"/>
          <w:rFonts w:hint="eastAsia" w:eastAsia="宋体" w:cs="Arial Unicode MS"/>
          <w:lang w:val="en-US" w:eastAsia="zh-CN"/>
        </w:rPr>
        <w:t>f</w:t>
      </w:r>
      <w:r>
        <w:rPr>
          <w:rStyle w:val="5"/>
          <w:rFonts w:cs="Arial Unicode MS"/>
          <w:lang w:eastAsia="en-US"/>
        </w:rPr>
        <w:t xml:space="preserve">igure </w:t>
      </w:r>
      <w:r>
        <w:rPr>
          <w:rStyle w:val="5"/>
          <w:rFonts w:hint="eastAsia" w:eastAsia="宋体" w:cs="Arial Unicode MS"/>
          <w:lang w:val="en-US" w:eastAsia="zh-CN"/>
        </w:rPr>
        <w:t>S</w:t>
      </w:r>
      <w:r>
        <w:rPr>
          <w:rStyle w:val="5"/>
          <w:rFonts w:hint="default" w:eastAsia="宋体" w:cs="Arial Unicode MS"/>
          <w:lang w:eastAsia="zh-CN"/>
        </w:rPr>
        <w:t>5</w:t>
      </w:r>
      <w:r>
        <w:rPr>
          <w:rStyle w:val="5"/>
          <w:rFonts w:cs="Arial Unicode MS"/>
          <w:lang w:eastAsia="en-US"/>
        </w:rPr>
        <w:t xml:space="preserve">. </w:t>
      </w:r>
      <w:r>
        <w:rPr>
          <w:rStyle w:val="5"/>
          <w:rFonts w:hint="eastAsia" w:cs="Arial Unicode MS"/>
          <w:lang w:eastAsia="en-US"/>
        </w:rPr>
        <w:t xml:space="preserve">Forest plot of the association between the </w:t>
      </w:r>
      <w:r>
        <w:rPr>
          <w:rStyle w:val="5"/>
          <w:rFonts w:hint="eastAsia" w:cs="Arial Unicode MS"/>
          <w:lang w:val="en-US" w:eastAsia="zh-Hans"/>
        </w:rPr>
        <w:t>risk</w:t>
      </w:r>
      <w:r>
        <w:rPr>
          <w:rStyle w:val="5"/>
          <w:rFonts w:hint="eastAsia" w:cs="Arial Unicode MS"/>
          <w:lang w:eastAsia="en-US"/>
        </w:rPr>
        <w:t xml:space="preserve"> of hip/ knee arthroplasty and NSAIDs treatment in RCT studies.  </w:t>
      </w:r>
    </w:p>
    <w:p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eastAsia="zh-CN"/>
        </w:rPr>
        <w:drawing>
          <wp:inline distT="0" distB="0" distL="114300" distR="114300">
            <wp:extent cx="5270500" cy="987425"/>
            <wp:effectExtent l="0" t="0" r="12700" b="3175"/>
            <wp:docPr id="10" name="图片 10" descr="8 naproxen case control knee h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8 naproxen case control knee hip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7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480" w:lineRule="auto"/>
        <w:rPr>
          <w:rStyle w:val="5"/>
          <w:rFonts w:cs="Arial Unicode MS"/>
          <w:lang w:eastAsia="en-US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Supplementa</w:t>
      </w:r>
      <w:r>
        <w:rPr>
          <w:rFonts w:hint="eastAsia" w:cs="Times New Roman"/>
          <w:sz w:val="24"/>
          <w:szCs w:val="24"/>
          <w:lang w:val="en-US" w:eastAsia="zh-CN"/>
        </w:rPr>
        <w:t>l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Style w:val="5"/>
          <w:rFonts w:hint="eastAsia" w:eastAsia="宋体" w:cs="Arial Unicode MS"/>
          <w:lang w:val="en-US" w:eastAsia="zh-CN"/>
        </w:rPr>
        <w:t>f</w:t>
      </w:r>
      <w:r>
        <w:rPr>
          <w:rStyle w:val="5"/>
          <w:rFonts w:cs="Arial Unicode MS"/>
          <w:lang w:eastAsia="en-US"/>
        </w:rPr>
        <w:t xml:space="preserve">igure </w:t>
      </w:r>
      <w:r>
        <w:rPr>
          <w:rStyle w:val="5"/>
          <w:rFonts w:hint="eastAsia" w:eastAsia="宋体" w:cs="Arial Unicode MS"/>
          <w:lang w:val="en-US" w:eastAsia="zh-CN"/>
        </w:rPr>
        <w:t>S</w:t>
      </w:r>
      <w:r>
        <w:rPr>
          <w:rStyle w:val="5"/>
          <w:rFonts w:hint="default" w:eastAsia="宋体" w:cs="Arial Unicode MS"/>
          <w:lang w:eastAsia="zh-CN"/>
        </w:rPr>
        <w:t>6</w:t>
      </w:r>
      <w:r>
        <w:rPr>
          <w:rStyle w:val="5"/>
          <w:rFonts w:cs="Arial Unicode MS"/>
          <w:lang w:eastAsia="en-US"/>
        </w:rPr>
        <w:t xml:space="preserve">. Forest plot of the association between the </w:t>
      </w:r>
      <w:r>
        <w:rPr>
          <w:rStyle w:val="5"/>
          <w:rFonts w:hint="eastAsia" w:cs="Arial Unicode MS"/>
          <w:lang w:val="en-US" w:eastAsia="zh-Hans"/>
        </w:rPr>
        <w:t>risk</w:t>
      </w:r>
      <w:r>
        <w:rPr>
          <w:rStyle w:val="5"/>
          <w:rFonts w:cs="Arial Unicode MS"/>
          <w:lang w:eastAsia="en-US"/>
        </w:rPr>
        <w:t xml:space="preserve"> of hip/ knee arthroplasty and </w:t>
      </w:r>
      <w:bookmarkStart w:id="4" w:name="_GoBack"/>
      <w:r>
        <w:rPr>
          <w:rStyle w:val="5"/>
          <w:rFonts w:hint="eastAsia" w:cs="Arial Unicode MS"/>
          <w:lang w:val="en-US" w:eastAsia="zh-Hans"/>
        </w:rPr>
        <w:t>Naproxen</w:t>
      </w:r>
      <w:bookmarkEnd w:id="4"/>
      <w:r>
        <w:rPr>
          <w:rStyle w:val="5"/>
          <w:rFonts w:cs="Arial Unicode MS"/>
          <w:lang w:eastAsia="en-US"/>
        </w:rPr>
        <w:t xml:space="preserve"> treatment in case</w:t>
      </w:r>
      <w:r>
        <w:rPr>
          <w:rStyle w:val="5"/>
          <w:rFonts w:cs="Arial Unicode MS"/>
          <w:lang w:eastAsia="en-US"/>
        </w:rPr>
        <w:t>-</w:t>
      </w:r>
      <w:r>
        <w:rPr>
          <w:rStyle w:val="5"/>
          <w:rFonts w:cs="Arial Unicode MS"/>
          <w:lang w:eastAsia="en-US"/>
        </w:rPr>
        <w:t xml:space="preserve">control studies. </w:t>
      </w:r>
    </w:p>
    <w:p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eastAsia="zh-CN"/>
        </w:rPr>
        <w:drawing>
          <wp:inline distT="0" distB="0" distL="114300" distR="114300">
            <wp:extent cx="5270500" cy="987425"/>
            <wp:effectExtent l="0" t="0" r="12700" b="3175"/>
            <wp:docPr id="13" name="图片 13" descr="10 rct knee hip naprox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0 rct knee hip naproxen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7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480" w:lineRule="auto"/>
        <w:rPr>
          <w:rStyle w:val="5"/>
          <w:rFonts w:cs="Arial Unicode MS"/>
          <w:lang w:eastAsia="en-US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Supplementa</w:t>
      </w:r>
      <w:r>
        <w:rPr>
          <w:rFonts w:hint="eastAsia" w:cs="Times New Roman"/>
          <w:sz w:val="24"/>
          <w:szCs w:val="24"/>
          <w:lang w:val="en-US" w:eastAsia="zh-CN"/>
        </w:rPr>
        <w:t>l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Style w:val="5"/>
          <w:rFonts w:hint="eastAsia" w:eastAsia="宋体" w:cs="Arial Unicode MS"/>
          <w:lang w:val="en-US" w:eastAsia="zh-CN"/>
        </w:rPr>
        <w:t>f</w:t>
      </w:r>
      <w:r>
        <w:rPr>
          <w:rStyle w:val="5"/>
          <w:rFonts w:cs="Arial Unicode MS"/>
          <w:lang w:eastAsia="en-US"/>
        </w:rPr>
        <w:t xml:space="preserve">igure </w:t>
      </w:r>
      <w:r>
        <w:rPr>
          <w:rStyle w:val="5"/>
          <w:rFonts w:hint="eastAsia" w:eastAsia="宋体" w:cs="Arial Unicode MS"/>
          <w:lang w:val="en-US" w:eastAsia="zh-CN"/>
        </w:rPr>
        <w:t>S</w:t>
      </w:r>
      <w:r>
        <w:rPr>
          <w:rStyle w:val="5"/>
          <w:rFonts w:hint="default" w:eastAsia="宋体" w:cs="Arial Unicode MS"/>
          <w:lang w:eastAsia="zh-CN"/>
        </w:rPr>
        <w:t>7</w:t>
      </w:r>
      <w:r>
        <w:rPr>
          <w:rStyle w:val="5"/>
          <w:rFonts w:cs="Arial Unicode MS"/>
          <w:lang w:eastAsia="en-US"/>
        </w:rPr>
        <w:t xml:space="preserve">. Forest plot of the association between the </w:t>
      </w:r>
      <w:r>
        <w:rPr>
          <w:rStyle w:val="5"/>
          <w:rFonts w:hint="eastAsia" w:cs="Arial Unicode MS"/>
          <w:lang w:val="en-US" w:eastAsia="zh-Hans"/>
        </w:rPr>
        <w:t>risk</w:t>
      </w:r>
      <w:r>
        <w:rPr>
          <w:rStyle w:val="5"/>
          <w:rFonts w:cs="Arial Unicode MS"/>
          <w:lang w:eastAsia="en-US"/>
        </w:rPr>
        <w:t xml:space="preserve"> of hip/ knee arthroplasty and </w:t>
      </w:r>
      <w:r>
        <w:rPr>
          <w:rStyle w:val="5"/>
          <w:rFonts w:hint="eastAsia" w:cs="Arial Unicode MS"/>
          <w:lang w:val="en-US" w:eastAsia="zh-Hans"/>
        </w:rPr>
        <w:t>Naproxen</w:t>
      </w:r>
      <w:r>
        <w:rPr>
          <w:rStyle w:val="5"/>
          <w:rFonts w:cs="Arial Unicode MS"/>
          <w:lang w:eastAsia="en-US"/>
        </w:rPr>
        <w:t xml:space="preserve"> treatment in RCT studies. </w:t>
      </w:r>
    </w:p>
    <w:p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Search strategy</w:t>
      </w:r>
    </w:p>
    <w:p>
      <w:p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Search date June 11, 2019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OVID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Medline and OVID </w:t>
      </w:r>
      <w:r>
        <w:rPr>
          <w:rFonts w:hint="default" w:ascii="Times New Roman" w:hAnsi="Times New Roman" w:cs="Times New Roman"/>
          <w:sz w:val="24"/>
          <w:szCs w:val="24"/>
        </w:rPr>
        <w:t xml:space="preserve">EMbase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1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osteoarthritis.mp. or exp osteoarthritis/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2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arthrosis.mp.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3  osteoarthr$.mp.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4  (degenerative adj2 arthritis).mp.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5  gonarthrosis.mp.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6  coxarthrosis.mp.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7   or/1-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cs="Times New Roman"/>
          <w:sz w:val="24"/>
          <w:szCs w:val="24"/>
        </w:rPr>
        <w:t xml:space="preserve">  viscosupplementation.mp. or exp Viscosupplementation/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9</w:t>
      </w:r>
      <w:r>
        <w:rPr>
          <w:rFonts w:hint="default" w:ascii="Times New Roman" w:hAnsi="Times New Roman" w:cs="Times New Roman"/>
          <w:sz w:val="24"/>
          <w:szCs w:val="24"/>
        </w:rPr>
        <w:t xml:space="preserve">  hyaluronic acid.mp. or exp Hyaluronic Acid/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cs="Times New Roman"/>
          <w:sz w:val="24"/>
          <w:szCs w:val="24"/>
        </w:rPr>
        <w:t xml:space="preserve">  hyaluronan.mp.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cs="Times New Roman"/>
          <w:sz w:val="24"/>
          <w:szCs w:val="24"/>
        </w:rPr>
        <w:t xml:space="preserve">  hyaluronate.mp.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cs="Times New Roman"/>
          <w:sz w:val="24"/>
          <w:szCs w:val="24"/>
        </w:rPr>
        <w:t xml:space="preserve">  Hyalgan.mp.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13</w:t>
      </w:r>
      <w:r>
        <w:rPr>
          <w:rFonts w:hint="default" w:ascii="Times New Roman" w:hAnsi="Times New Roman" w:cs="Times New Roman"/>
          <w:sz w:val="24"/>
          <w:szCs w:val="24"/>
        </w:rPr>
        <w:t xml:space="preserve">  Synvisc.mp.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14</w:t>
      </w:r>
      <w:r>
        <w:rPr>
          <w:rFonts w:hint="default" w:ascii="Times New Roman" w:hAnsi="Times New Roman" w:cs="Times New Roman"/>
          <w:sz w:val="24"/>
          <w:szCs w:val="24"/>
        </w:rPr>
        <w:t xml:space="preserve">  Orthovisc.mp.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15</w:t>
      </w:r>
      <w:r>
        <w:rPr>
          <w:rFonts w:hint="default" w:ascii="Times New Roman" w:hAnsi="Times New Roman" w:cs="Times New Roman"/>
          <w:sz w:val="24"/>
          <w:szCs w:val="24"/>
        </w:rPr>
        <w:t xml:space="preserve">  Artzal.mp.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16</w:t>
      </w:r>
      <w:r>
        <w:rPr>
          <w:rFonts w:hint="default" w:ascii="Times New Roman" w:hAnsi="Times New Roman" w:cs="Times New Roman"/>
          <w:sz w:val="24"/>
          <w:szCs w:val="24"/>
        </w:rPr>
        <w:t xml:space="preserve">  Supartz.mp.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cs="Times New Roman"/>
          <w:sz w:val="24"/>
          <w:szCs w:val="24"/>
        </w:rPr>
        <w:t xml:space="preserve">  Suplasyn.mp.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cs="Times New Roman"/>
          <w:sz w:val="24"/>
          <w:szCs w:val="24"/>
        </w:rPr>
        <w:t xml:space="preserve">  BioHy.mp.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9</w:t>
      </w:r>
      <w:r>
        <w:rPr>
          <w:rFonts w:hint="default" w:ascii="Times New Roman" w:hAnsi="Times New Roman" w:cs="Times New Roman"/>
          <w:sz w:val="24"/>
          <w:szCs w:val="24"/>
        </w:rPr>
        <w:t xml:space="preserve">  Euflexxa.mp.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20</w:t>
      </w:r>
      <w:r>
        <w:rPr>
          <w:rFonts w:hint="default" w:ascii="Times New Roman" w:hAnsi="Times New Roman" w:cs="Times New Roman"/>
          <w:sz w:val="24"/>
          <w:szCs w:val="24"/>
        </w:rPr>
        <w:t xml:space="preserve">  Nuflexxa.mp.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21</w:t>
      </w:r>
      <w:r>
        <w:rPr>
          <w:rFonts w:hint="default" w:ascii="Times New Roman" w:hAnsi="Times New Roman" w:cs="Times New Roman"/>
          <w:sz w:val="24"/>
          <w:szCs w:val="24"/>
        </w:rPr>
        <w:t xml:space="preserve">  Hylan GF-20.mp.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22</w:t>
      </w:r>
      <w:r>
        <w:rPr>
          <w:rFonts w:hint="default" w:ascii="Times New Roman" w:hAnsi="Times New Roman" w:cs="Times New Roman"/>
          <w:sz w:val="24"/>
          <w:szCs w:val="24"/>
        </w:rPr>
        <w:t xml:space="preserve">  healonid.mp.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23</w:t>
      </w:r>
      <w:r>
        <w:rPr>
          <w:rFonts w:hint="default" w:ascii="Times New Roman" w:hAnsi="Times New Roman" w:cs="Times New Roman"/>
          <w:sz w:val="24"/>
          <w:szCs w:val="24"/>
        </w:rPr>
        <w:t xml:space="preserve">  hylartil.mp.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24</w:t>
      </w:r>
      <w:r>
        <w:rPr>
          <w:rFonts w:hint="default" w:ascii="Times New Roman" w:hAnsi="Times New Roman" w:cs="Times New Roman"/>
          <w:sz w:val="24"/>
          <w:szCs w:val="24"/>
        </w:rPr>
        <w:t xml:space="preserve">  nrd 101.mp.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25</w:t>
      </w:r>
      <w:r>
        <w:rPr>
          <w:rFonts w:hint="default" w:ascii="Times New Roman" w:hAnsi="Times New Roman" w:cs="Times New Roman"/>
          <w:sz w:val="24"/>
          <w:szCs w:val="24"/>
        </w:rPr>
        <w:t xml:space="preserve">  adant.mp.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26</w:t>
      </w:r>
      <w:r>
        <w:rPr>
          <w:rFonts w:hint="default" w:ascii="Times New Roman" w:hAnsi="Times New Roman" w:cs="Times New Roman"/>
          <w:sz w:val="24"/>
          <w:szCs w:val="24"/>
        </w:rPr>
        <w:t xml:space="preserve">  exp Triamcinolone Acetonide/ or exp Triamcinolone/ or triamcinolone.mp.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cs="Times New Roman"/>
          <w:sz w:val="24"/>
          <w:szCs w:val="24"/>
        </w:rPr>
        <w:t xml:space="preserve">  exp Betamethasone/ or betamethasone.mp.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28</w:t>
      </w:r>
      <w:r>
        <w:rPr>
          <w:rFonts w:hint="default" w:ascii="Times New Roman" w:hAnsi="Times New Roman" w:cs="Times New Roman"/>
          <w:sz w:val="24"/>
          <w:szCs w:val="24"/>
        </w:rPr>
        <w:t xml:space="preserve">  corticosteroid.mp. or exp Adrenal Cortex Hormones/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29</w:t>
      </w:r>
      <w:r>
        <w:rPr>
          <w:rFonts w:hint="default" w:ascii="Times New Roman" w:hAnsi="Times New Roman" w:cs="Times New Roman"/>
          <w:sz w:val="24"/>
          <w:szCs w:val="24"/>
        </w:rPr>
        <w:t xml:space="preserve">  glucocorticoid.mp. or exp Glucocorticoids/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30</w:t>
      </w:r>
      <w:r>
        <w:rPr>
          <w:rFonts w:hint="default" w:ascii="Times New Roman" w:hAnsi="Times New Roman" w:cs="Times New Roman"/>
          <w:sz w:val="24"/>
          <w:szCs w:val="24"/>
        </w:rPr>
        <w:t xml:space="preserve">  hydroxycorticosteroid.mp. or exp Hydroxycorticosteroids/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31</w:t>
      </w:r>
      <w:r>
        <w:rPr>
          <w:rFonts w:hint="default" w:ascii="Times New Roman" w:hAnsi="Times New Roman" w:cs="Times New Roman"/>
          <w:sz w:val="24"/>
          <w:szCs w:val="24"/>
        </w:rPr>
        <w:t xml:space="preserve">  corticoid.mp.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32</w:t>
      </w:r>
      <w:r>
        <w:rPr>
          <w:rFonts w:hint="default" w:ascii="Times New Roman" w:hAnsi="Times New Roman" w:cs="Times New Roman"/>
          <w:sz w:val="24"/>
          <w:szCs w:val="24"/>
        </w:rPr>
        <w:t xml:space="preserve">  exp Ketosteroids/ or ketosteroid.mp.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33</w:t>
      </w:r>
      <w:r>
        <w:rPr>
          <w:rFonts w:hint="default" w:ascii="Times New Roman" w:hAnsi="Times New Roman" w:cs="Times New Roman"/>
          <w:sz w:val="24"/>
          <w:szCs w:val="24"/>
        </w:rPr>
        <w:t xml:space="preserve">  androstenedione.mp. or exp Androstenedione/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34</w:t>
      </w:r>
      <w:r>
        <w:rPr>
          <w:rFonts w:hint="default" w:ascii="Times New Roman" w:hAnsi="Times New Roman" w:cs="Times New Roman"/>
          <w:sz w:val="24"/>
          <w:szCs w:val="24"/>
        </w:rPr>
        <w:t xml:space="preserve">  cortivazol.mp.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35</w:t>
      </w:r>
      <w:r>
        <w:rPr>
          <w:rFonts w:hint="default" w:ascii="Times New Roman" w:hAnsi="Times New Roman" w:cs="Times New Roman"/>
          <w:sz w:val="24"/>
          <w:szCs w:val="24"/>
        </w:rPr>
        <w:t xml:space="preserve">  exp Methylprednisolone/ or methylprenisolone.mp.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36</w:t>
      </w:r>
      <w:r>
        <w:rPr>
          <w:rFonts w:hint="default" w:ascii="Times New Roman" w:hAnsi="Times New Roman" w:cs="Times New Roman"/>
          <w:sz w:val="24"/>
          <w:szCs w:val="24"/>
        </w:rPr>
        <w:t xml:space="preserve">  injections, intra-articular.mp. or exp Injections, Intra-Articular/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37</w:t>
      </w:r>
      <w:r>
        <w:rPr>
          <w:rFonts w:hint="default" w:ascii="Times New Roman" w:hAnsi="Times New Roman" w:cs="Times New Roman"/>
          <w:sz w:val="24"/>
          <w:szCs w:val="24"/>
        </w:rPr>
        <w:t xml:space="preserve">  intraarticular inject$.tw.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38</w:t>
      </w:r>
      <w:r>
        <w:rPr>
          <w:rFonts w:hint="default" w:ascii="Times New Roman" w:hAnsi="Times New Roman" w:cs="Times New Roman"/>
          <w:sz w:val="24"/>
          <w:szCs w:val="24"/>
        </w:rPr>
        <w:t xml:space="preserve">  intra-articular inject$.tw.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39 </w:t>
      </w:r>
      <w:r>
        <w:rPr>
          <w:rFonts w:hint="default" w:ascii="Times New Roman" w:hAnsi="Times New Roman" w:cs="Times New Roman"/>
          <w:sz w:val="24"/>
          <w:szCs w:val="24"/>
        </w:rPr>
        <w:t xml:space="preserve"> exp Acetaminophen/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40</w:t>
      </w:r>
      <w:r>
        <w:rPr>
          <w:rFonts w:hint="default" w:ascii="Times New Roman" w:hAnsi="Times New Roman" w:cs="Times New Roman"/>
          <w:sz w:val="24"/>
          <w:szCs w:val="24"/>
        </w:rPr>
        <w:t xml:space="preserve">  ("Acetaminophen" or "paracetamol").mp.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41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Non-steroid anti-inflammatory drug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42  </w:t>
      </w:r>
      <w:r>
        <w:rPr>
          <w:rFonts w:hint="default" w:ascii="Times New Roman" w:hAnsi="Times New Roman" w:cs="Times New Roman"/>
          <w:sz w:val="24"/>
          <w:szCs w:val="24"/>
        </w:rPr>
        <w:t xml:space="preserve">exp Anti-Inflammatory Agents, Non-Steroidal/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43</w:t>
      </w:r>
      <w:r>
        <w:rPr>
          <w:rFonts w:hint="default" w:ascii="Times New Roman" w:hAnsi="Times New Roman" w:cs="Times New Roman"/>
          <w:sz w:val="24"/>
          <w:szCs w:val="24"/>
        </w:rPr>
        <w:t xml:space="preserve">  NSAIDs.mp.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44</w:t>
      </w:r>
      <w:r>
        <w:rPr>
          <w:rFonts w:hint="default" w:ascii="Times New Roman" w:hAnsi="Times New Roman" w:cs="Times New Roman"/>
          <w:sz w:val="24"/>
          <w:szCs w:val="24"/>
        </w:rPr>
        <w:t xml:space="preserve">  cyclooxygenase.mp.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45</w:t>
      </w:r>
      <w:r>
        <w:rPr>
          <w:rFonts w:hint="default" w:ascii="Times New Roman" w:hAnsi="Times New Roman" w:cs="Times New Roman"/>
          <w:sz w:val="24"/>
          <w:szCs w:val="24"/>
        </w:rPr>
        <w:t xml:space="preserve">  cox* inhibitor.mp.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46</w:t>
      </w:r>
      <w:r>
        <w:rPr>
          <w:rFonts w:hint="default" w:ascii="Times New Roman" w:hAnsi="Times New Roman" w:cs="Times New Roman"/>
          <w:sz w:val="24"/>
          <w:szCs w:val="24"/>
        </w:rPr>
        <w:t xml:space="preserve">  *coxib/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47 </w:t>
      </w:r>
      <w:r>
        <w:rPr>
          <w:rFonts w:hint="default" w:ascii="Times New Roman" w:hAnsi="Times New Roman" w:cs="Times New Roman"/>
          <w:sz w:val="24"/>
          <w:szCs w:val="24"/>
        </w:rPr>
        <w:t xml:space="preserve"> Lodine.mp.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48</w:t>
      </w:r>
      <w:r>
        <w:rPr>
          <w:rFonts w:hint="default" w:ascii="Times New Roman" w:hAnsi="Times New Roman" w:cs="Times New Roman"/>
          <w:sz w:val="24"/>
          <w:szCs w:val="24"/>
        </w:rPr>
        <w:t xml:space="preserve">  celecoxib.mp.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49</w:t>
      </w:r>
      <w:r>
        <w:rPr>
          <w:rFonts w:hint="default" w:ascii="Times New Roman" w:hAnsi="Times New Roman" w:cs="Times New Roman"/>
          <w:sz w:val="24"/>
          <w:szCs w:val="24"/>
        </w:rPr>
        <w:t xml:space="preserve">  Celebrex.mp.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50</w:t>
      </w:r>
      <w:r>
        <w:rPr>
          <w:rFonts w:hint="default" w:ascii="Times New Roman" w:hAnsi="Times New Roman" w:cs="Times New Roman"/>
          <w:sz w:val="24"/>
          <w:szCs w:val="24"/>
        </w:rPr>
        <w:t xml:space="preserve">  rofecoxib.mp.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51</w:t>
      </w:r>
      <w:r>
        <w:rPr>
          <w:rFonts w:hint="default" w:ascii="Times New Roman" w:hAnsi="Times New Roman" w:cs="Times New Roman"/>
          <w:sz w:val="24"/>
          <w:szCs w:val="24"/>
        </w:rPr>
        <w:t xml:space="preserve">  Vioxx.mp.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52</w:t>
      </w:r>
      <w:r>
        <w:rPr>
          <w:rFonts w:hint="default" w:ascii="Times New Roman" w:hAnsi="Times New Roman" w:cs="Times New Roman"/>
          <w:sz w:val="24"/>
          <w:szCs w:val="24"/>
        </w:rPr>
        <w:t xml:space="preserve">  meloxicam.mp.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53</w:t>
      </w:r>
      <w:r>
        <w:rPr>
          <w:rFonts w:hint="default" w:ascii="Times New Roman" w:hAnsi="Times New Roman" w:cs="Times New Roman"/>
          <w:sz w:val="24"/>
          <w:szCs w:val="24"/>
        </w:rPr>
        <w:t xml:space="preserve">  Mobic.mp.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54</w:t>
      </w:r>
      <w:r>
        <w:rPr>
          <w:rFonts w:hint="default" w:ascii="Times New Roman" w:hAnsi="Times New Roman" w:cs="Times New Roman"/>
          <w:sz w:val="24"/>
          <w:szCs w:val="24"/>
        </w:rPr>
        <w:t xml:space="preserve">  *Naprosyn/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55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Anaprox*.mp.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56</w:t>
      </w:r>
      <w:r>
        <w:rPr>
          <w:rFonts w:hint="default" w:ascii="Times New Roman" w:hAnsi="Times New Roman" w:cs="Times New Roman"/>
          <w:sz w:val="24"/>
          <w:szCs w:val="24"/>
        </w:rPr>
        <w:t xml:space="preserve">  Naprapac Aleve.mp.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57</w:t>
      </w:r>
      <w:r>
        <w:rPr>
          <w:rFonts w:hint="default" w:ascii="Times New Roman" w:hAnsi="Times New Roman" w:cs="Times New Roman"/>
          <w:sz w:val="24"/>
          <w:szCs w:val="24"/>
        </w:rPr>
        <w:t xml:space="preserve">  (Cataflam or Voltaren or Arthrotec or Pennsaid).mp.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58</w:t>
      </w:r>
      <w:r>
        <w:rPr>
          <w:rFonts w:hint="default" w:ascii="Times New Roman" w:hAnsi="Times New Roman" w:cs="Times New Roman"/>
          <w:sz w:val="24"/>
          <w:szCs w:val="24"/>
        </w:rPr>
        <w:t xml:space="preserve">  lumiracoxib.mp.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59</w:t>
      </w:r>
      <w:r>
        <w:rPr>
          <w:rFonts w:hint="default" w:ascii="Times New Roman" w:hAnsi="Times New Roman" w:cs="Times New Roman"/>
          <w:sz w:val="24"/>
          <w:szCs w:val="24"/>
        </w:rPr>
        <w:t xml:space="preserve">  etoricoxib.mp.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60</w:t>
      </w:r>
      <w:r>
        <w:rPr>
          <w:rFonts w:hint="default" w:ascii="Times New Roman" w:hAnsi="Times New Roman" w:cs="Times New Roman"/>
          <w:sz w:val="24"/>
          <w:szCs w:val="24"/>
        </w:rPr>
        <w:t xml:space="preserve">  Motrin.mp.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61</w:t>
      </w:r>
      <w:r>
        <w:rPr>
          <w:rFonts w:hint="default" w:ascii="Times New Roman" w:hAnsi="Times New Roman" w:cs="Times New Roman"/>
          <w:sz w:val="24"/>
          <w:szCs w:val="24"/>
        </w:rPr>
        <w:t xml:space="preserve">  Profen.mp.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62</w:t>
      </w:r>
      <w:r>
        <w:rPr>
          <w:rFonts w:hint="default" w:ascii="Times New Roman" w:hAnsi="Times New Roman" w:cs="Times New Roman"/>
          <w:sz w:val="24"/>
          <w:szCs w:val="24"/>
        </w:rPr>
        <w:t xml:space="preserve">  Vicoprofen.mp.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63</w:t>
      </w:r>
      <w:r>
        <w:rPr>
          <w:rFonts w:hint="default" w:ascii="Times New Roman" w:hAnsi="Times New Roman" w:cs="Times New Roman"/>
          <w:sz w:val="24"/>
          <w:szCs w:val="24"/>
        </w:rPr>
        <w:t xml:space="preserve">  Combunox.mp.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64</w:t>
      </w:r>
      <w:r>
        <w:rPr>
          <w:rFonts w:hint="default" w:ascii="Times New Roman" w:hAnsi="Times New Roman" w:cs="Times New Roman"/>
          <w:sz w:val="24"/>
          <w:szCs w:val="24"/>
        </w:rPr>
        <w:t xml:space="preserve">  Advil.mp.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65</w:t>
      </w:r>
      <w:r>
        <w:rPr>
          <w:rFonts w:hint="default" w:ascii="Times New Roman" w:hAnsi="Times New Roman" w:cs="Times New Roman"/>
          <w:sz w:val="24"/>
          <w:szCs w:val="24"/>
        </w:rPr>
        <w:t xml:space="preserve">  Dolobid.mp.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66</w:t>
      </w:r>
      <w:r>
        <w:rPr>
          <w:rFonts w:hint="default" w:ascii="Times New Roman" w:hAnsi="Times New Roman" w:cs="Times New Roman"/>
          <w:sz w:val="24"/>
          <w:szCs w:val="24"/>
        </w:rPr>
        <w:t xml:space="preserve">  Nalfon.mp.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67</w:t>
      </w:r>
      <w:r>
        <w:rPr>
          <w:rFonts w:hint="default" w:ascii="Times New Roman" w:hAnsi="Times New Roman" w:cs="Times New Roman"/>
          <w:sz w:val="24"/>
          <w:szCs w:val="24"/>
        </w:rPr>
        <w:t xml:space="preserve">  Ansaid.mp.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68</w:t>
      </w:r>
      <w:r>
        <w:rPr>
          <w:rFonts w:hint="default" w:ascii="Times New Roman" w:hAnsi="Times New Roman" w:cs="Times New Roman"/>
          <w:sz w:val="24"/>
          <w:szCs w:val="24"/>
        </w:rPr>
        <w:t xml:space="preserve">  indometacin.mp.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69</w:t>
      </w:r>
      <w:r>
        <w:rPr>
          <w:rFonts w:hint="default" w:ascii="Times New Roman" w:hAnsi="Times New Roman" w:cs="Times New Roman"/>
          <w:sz w:val="24"/>
          <w:szCs w:val="24"/>
        </w:rPr>
        <w:t xml:space="preserve">  Indocin.mp.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70</w:t>
      </w:r>
      <w:r>
        <w:rPr>
          <w:rFonts w:hint="default" w:ascii="Times New Roman" w:hAnsi="Times New Roman" w:cs="Times New Roman"/>
          <w:sz w:val="24"/>
          <w:szCs w:val="24"/>
        </w:rPr>
        <w:t xml:space="preserve">  Indo-Lemmon.mp.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71</w:t>
      </w:r>
      <w:r>
        <w:rPr>
          <w:rFonts w:hint="default" w:ascii="Times New Roman" w:hAnsi="Times New Roman" w:cs="Times New Roman"/>
          <w:sz w:val="24"/>
          <w:szCs w:val="24"/>
        </w:rPr>
        <w:t xml:space="preserve">  Indomethagan.mp.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72</w:t>
      </w:r>
      <w:r>
        <w:rPr>
          <w:rFonts w:hint="default" w:ascii="Times New Roman" w:hAnsi="Times New Roman" w:cs="Times New Roman"/>
          <w:sz w:val="24"/>
          <w:szCs w:val="24"/>
        </w:rPr>
        <w:t xml:space="preserve">  Oruvail.mp.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73</w:t>
      </w:r>
      <w:r>
        <w:rPr>
          <w:rFonts w:hint="default" w:ascii="Times New Roman" w:hAnsi="Times New Roman" w:cs="Times New Roman"/>
          <w:sz w:val="24"/>
          <w:szCs w:val="24"/>
        </w:rPr>
        <w:t xml:space="preserve">  Toradol.mp.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74</w:t>
      </w:r>
      <w:r>
        <w:rPr>
          <w:rFonts w:hint="default" w:ascii="Times New Roman" w:hAnsi="Times New Roman" w:cs="Times New Roman"/>
          <w:sz w:val="24"/>
          <w:szCs w:val="24"/>
        </w:rPr>
        <w:t xml:space="preserve">  Mefenamic Acid.mp. or exp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75</w:t>
      </w:r>
      <w:r>
        <w:rPr>
          <w:rFonts w:hint="default" w:ascii="Times New Roman" w:hAnsi="Times New Roman" w:cs="Times New Roman"/>
          <w:sz w:val="24"/>
          <w:szCs w:val="24"/>
        </w:rPr>
        <w:t xml:space="preserve">  Ponstel.mp.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76</w:t>
      </w:r>
      <w:r>
        <w:rPr>
          <w:rFonts w:hint="default" w:ascii="Times New Roman" w:hAnsi="Times New Roman" w:cs="Times New Roman"/>
          <w:sz w:val="24"/>
          <w:szCs w:val="24"/>
        </w:rPr>
        <w:t xml:space="preserve">  Nabumetone.mp.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77</w:t>
      </w:r>
      <w:r>
        <w:rPr>
          <w:rFonts w:hint="default" w:ascii="Times New Roman" w:hAnsi="Times New Roman" w:cs="Times New Roman"/>
          <w:sz w:val="24"/>
          <w:szCs w:val="24"/>
        </w:rPr>
        <w:t xml:space="preserve">  Relafen.mp.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78</w:t>
      </w:r>
      <w:r>
        <w:rPr>
          <w:rFonts w:hint="default" w:ascii="Times New Roman" w:hAnsi="Times New Roman" w:cs="Times New Roman"/>
          <w:sz w:val="24"/>
          <w:szCs w:val="24"/>
        </w:rPr>
        <w:t xml:space="preserve">  Oxaprozin.mp.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79</w:t>
      </w:r>
      <w:r>
        <w:rPr>
          <w:rFonts w:hint="default" w:ascii="Times New Roman" w:hAnsi="Times New Roman" w:cs="Times New Roman"/>
          <w:sz w:val="24"/>
          <w:szCs w:val="24"/>
        </w:rPr>
        <w:t xml:space="preserve">  Daypro.mp.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80</w:t>
      </w:r>
      <w:r>
        <w:rPr>
          <w:rFonts w:hint="default" w:ascii="Times New Roman" w:hAnsi="Times New Roman" w:cs="Times New Roman"/>
          <w:sz w:val="24"/>
          <w:szCs w:val="24"/>
        </w:rPr>
        <w:t xml:space="preserve">  Piroxicam.mp. or exp Piroxicam/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81</w:t>
      </w:r>
      <w:r>
        <w:rPr>
          <w:rFonts w:hint="default" w:ascii="Times New Roman" w:hAnsi="Times New Roman" w:cs="Times New Roman"/>
          <w:sz w:val="24"/>
          <w:szCs w:val="24"/>
        </w:rPr>
        <w:t xml:space="preserve">  Feldene.mp.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82</w:t>
      </w:r>
      <w:r>
        <w:rPr>
          <w:rFonts w:hint="default" w:ascii="Times New Roman" w:hAnsi="Times New Roman" w:cs="Times New Roman"/>
          <w:sz w:val="24"/>
          <w:szCs w:val="24"/>
        </w:rPr>
        <w:t xml:space="preserve">  Sulindac.mp. or exp Sulindac/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83</w:t>
      </w:r>
      <w:r>
        <w:rPr>
          <w:rFonts w:hint="default" w:ascii="Times New Roman" w:hAnsi="Times New Roman" w:cs="Times New Roman"/>
          <w:sz w:val="24"/>
          <w:szCs w:val="24"/>
        </w:rPr>
        <w:t xml:space="preserve">  Clinoril.mp.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84</w:t>
      </w:r>
      <w:r>
        <w:rPr>
          <w:rFonts w:hint="default" w:ascii="Times New Roman" w:hAnsi="Times New Roman" w:cs="Times New Roman"/>
          <w:sz w:val="24"/>
          <w:szCs w:val="24"/>
        </w:rPr>
        <w:t xml:space="preserve">  Tolmetin.mp. or exp Tolmetin/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85</w:t>
      </w:r>
      <w:r>
        <w:rPr>
          <w:rFonts w:hint="default" w:ascii="Times New Roman" w:hAnsi="Times New Roman" w:cs="Times New Roman"/>
          <w:sz w:val="24"/>
          <w:szCs w:val="24"/>
        </w:rPr>
        <w:t xml:space="preserve">  Tolectin.mp.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86</w:t>
      </w:r>
      <w:r>
        <w:rPr>
          <w:rFonts w:hint="default" w:ascii="Times New Roman" w:hAnsi="Times New Roman" w:cs="Times New Roman"/>
          <w:sz w:val="24"/>
          <w:szCs w:val="24"/>
        </w:rPr>
        <w:t xml:space="preserve">  Valdecoxib.mp.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87</w:t>
      </w:r>
      <w:r>
        <w:rPr>
          <w:rFonts w:hint="default" w:ascii="Times New Roman" w:hAnsi="Times New Roman" w:cs="Times New Roman"/>
          <w:sz w:val="24"/>
          <w:szCs w:val="24"/>
        </w:rPr>
        <w:t xml:space="preserve">  Bextra.mp.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88</w:t>
      </w:r>
      <w:r>
        <w:rPr>
          <w:rFonts w:hint="default" w:ascii="Times New Roman" w:hAnsi="Times New Roman" w:cs="Times New Roman"/>
          <w:sz w:val="24"/>
          <w:szCs w:val="24"/>
        </w:rPr>
        <w:t xml:space="preserve">  Diacerein.mp.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89</w:t>
      </w:r>
      <w:r>
        <w:rPr>
          <w:rFonts w:hint="default" w:ascii="Times New Roman" w:hAnsi="Times New Roman" w:cs="Times New Roman"/>
          <w:sz w:val="24"/>
          <w:szCs w:val="24"/>
        </w:rPr>
        <w:t xml:space="preserve">  Diacerhein.mp.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90</w:t>
      </w:r>
      <w:r>
        <w:rPr>
          <w:rFonts w:hint="default" w:ascii="Times New Roman" w:hAnsi="Times New Roman" w:cs="Times New Roman"/>
          <w:sz w:val="24"/>
          <w:szCs w:val="24"/>
        </w:rPr>
        <w:t xml:space="preserve">  Rhein.mp.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91</w:t>
      </w:r>
      <w:r>
        <w:rPr>
          <w:rFonts w:hint="default" w:ascii="Times New Roman" w:hAnsi="Times New Roman" w:cs="Times New Roman"/>
          <w:sz w:val="24"/>
          <w:szCs w:val="24"/>
        </w:rPr>
        <w:t xml:space="preserve">  Anthraquinones.mp. or exp Anthraquinones/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92</w:t>
      </w:r>
      <w:r>
        <w:rPr>
          <w:rFonts w:hint="default" w:ascii="Times New Roman" w:hAnsi="Times New Roman" w:cs="Times New Roman"/>
          <w:sz w:val="24"/>
          <w:szCs w:val="24"/>
        </w:rPr>
        <w:t xml:space="preserve">  Diacetyilrhein.mp.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93</w:t>
      </w:r>
      <w:r>
        <w:rPr>
          <w:rFonts w:hint="default" w:ascii="Times New Roman" w:hAnsi="Times New Roman" w:cs="Times New Roman"/>
          <w:sz w:val="24"/>
          <w:szCs w:val="24"/>
        </w:rPr>
        <w:t xml:space="preserve">  ART 50.mp.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94</w:t>
      </w:r>
      <w:r>
        <w:rPr>
          <w:rFonts w:hint="default" w:ascii="Times New Roman" w:hAnsi="Times New Roman" w:cs="Times New Roman"/>
          <w:sz w:val="24"/>
          <w:szCs w:val="24"/>
        </w:rPr>
        <w:t xml:space="preserve">  Cyclooxygenase Inhibitors.mp. or exp Cyclooxygenase Inhibitors/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95</w:t>
      </w:r>
      <w:r>
        <w:rPr>
          <w:rFonts w:hint="default" w:ascii="Times New Roman" w:hAnsi="Times New Roman" w:cs="Times New Roman"/>
          <w:sz w:val="24"/>
          <w:szCs w:val="24"/>
        </w:rPr>
        <w:t xml:space="preserve">  exp Cyclooxygenase 2 Inhibitors/ or exp Cyclooxygenase 2 Inhibitors/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96</w:t>
      </w:r>
      <w:r>
        <w:rPr>
          <w:rFonts w:hint="default" w:ascii="Times New Roman" w:hAnsi="Times New Roman" w:cs="Times New Roman"/>
          <w:sz w:val="24"/>
          <w:szCs w:val="24"/>
        </w:rPr>
        <w:t xml:space="preserve">  exp Aspirin/ or Aspirin.mp.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97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naproxen.mp. or exp Naproxen/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98</w:t>
      </w:r>
      <w:r>
        <w:rPr>
          <w:rFonts w:hint="default" w:ascii="Times New Roman" w:hAnsi="Times New Roman" w:cs="Times New Roman"/>
          <w:sz w:val="24"/>
          <w:szCs w:val="24"/>
        </w:rPr>
        <w:t xml:space="preserve">  Diclofenac.mp. or exp Diclofenac/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99</w:t>
      </w:r>
      <w:r>
        <w:rPr>
          <w:rFonts w:hint="default" w:ascii="Times New Roman" w:hAnsi="Times New Roman" w:cs="Times New Roman"/>
          <w:sz w:val="24"/>
          <w:szCs w:val="24"/>
        </w:rPr>
        <w:t xml:space="preserve">  Ibuprofen.mp. or exp Ibuprofen/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100</w:t>
      </w:r>
      <w:r>
        <w:rPr>
          <w:rFonts w:hint="default" w:ascii="Times New Roman" w:hAnsi="Times New Roman" w:cs="Times New Roman"/>
          <w:sz w:val="24"/>
          <w:szCs w:val="24"/>
        </w:rPr>
        <w:t xml:space="preserve">  Diflunisal.mp. or exp Diflunisal/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101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Fenoprofen.mp. or exp Fenoprofen/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102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Flurbiprofen.mp. or exp Flurbiprofen/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103</w:t>
      </w:r>
      <w:r>
        <w:rPr>
          <w:rFonts w:hint="default" w:ascii="Times New Roman" w:hAnsi="Times New Roman" w:cs="Times New Roman"/>
          <w:sz w:val="24"/>
          <w:szCs w:val="24"/>
        </w:rPr>
        <w:t xml:space="preserve">  Indomethacin.mp. or exp Indomethacin/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104</w:t>
      </w:r>
      <w:r>
        <w:rPr>
          <w:rFonts w:hint="default" w:ascii="Times New Roman" w:hAnsi="Times New Roman" w:cs="Times New Roman"/>
          <w:sz w:val="24"/>
          <w:szCs w:val="24"/>
        </w:rPr>
        <w:t xml:space="preserve">  Ketoprofen.mp. or exp Ketoprofen/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105</w:t>
      </w:r>
      <w:r>
        <w:rPr>
          <w:rFonts w:hint="default" w:ascii="Times New Roman" w:hAnsi="Times New Roman" w:cs="Times New Roman"/>
          <w:sz w:val="24"/>
          <w:szCs w:val="24"/>
        </w:rPr>
        <w:t xml:space="preserve">  exp Ketorolac/ or Ketorolac.mp.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106  </w:t>
      </w:r>
      <w:r>
        <w:rPr>
          <w:rFonts w:hint="default" w:ascii="Times New Roman" w:hAnsi="Times New Roman" w:cs="Times New Roman"/>
          <w:sz w:val="24"/>
          <w:szCs w:val="24"/>
        </w:rPr>
        <w:t xml:space="preserve">exp glucosamine/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107  </w:t>
      </w:r>
      <w:r>
        <w:rPr>
          <w:rFonts w:hint="default" w:ascii="Times New Roman" w:hAnsi="Times New Roman" w:cs="Times New Roman"/>
          <w:sz w:val="24"/>
          <w:szCs w:val="24"/>
        </w:rPr>
        <w:t xml:space="preserve">glucosamine. rn, tw.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108 </w:t>
      </w:r>
      <w:r>
        <w:rPr>
          <w:rFonts w:hint="default" w:ascii="Times New Roman" w:hAnsi="Times New Roman" w:cs="Times New Roman"/>
          <w:sz w:val="24"/>
          <w:szCs w:val="24"/>
        </w:rPr>
        <w:t xml:space="preserve"> acetylglucosamine.tw, rn.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119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n-acetylglucosamine.tw.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110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n-acetyl-d-glucosamine.tw.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111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exp CHONDROITIN/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112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chondroitin.sh,rn,tw. </w:t>
      </w:r>
    </w:p>
    <w:p>
      <w:pPr>
        <w:ind w:left="720" w:hanging="720" w:hangingChars="30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113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exp Diphosphonates/ or diphosphonates.mp. or exp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bisphosphonate/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or bisphosphonate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114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(diphosphonate* or bisphosphonate*).mp.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115 </w:t>
      </w:r>
      <w:r>
        <w:rPr>
          <w:rFonts w:hint="default" w:ascii="Times New Roman" w:hAnsi="Times New Roman" w:cs="Times New Roman"/>
          <w:sz w:val="24"/>
          <w:szCs w:val="24"/>
        </w:rPr>
        <w:t xml:space="preserve"> exp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etidronate/ or etidronate.mp.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116  </w:t>
      </w:r>
      <w:r>
        <w:rPr>
          <w:rFonts w:hint="default" w:ascii="Times New Roman" w:hAnsi="Times New Roman" w:cs="Times New Roman"/>
          <w:sz w:val="24"/>
          <w:szCs w:val="24"/>
        </w:rPr>
        <w:t>exp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alendronate/ or alendronate.mp.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117 </w:t>
      </w:r>
      <w:r>
        <w:rPr>
          <w:rFonts w:hint="default" w:ascii="Times New Roman" w:hAnsi="Times New Roman" w:cs="Times New Roman"/>
          <w:sz w:val="24"/>
          <w:szCs w:val="24"/>
        </w:rPr>
        <w:t xml:space="preserve"> exp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pamidronate/ or pamidronate.mp.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118 </w:t>
      </w:r>
      <w:r>
        <w:rPr>
          <w:rFonts w:hint="default" w:ascii="Times New Roman" w:hAnsi="Times New Roman" w:cs="Times New Roman"/>
          <w:sz w:val="24"/>
          <w:szCs w:val="24"/>
        </w:rPr>
        <w:t xml:space="preserve"> exp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clodronate/ or clodronate.mp.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119 </w:t>
      </w:r>
      <w:r>
        <w:rPr>
          <w:rFonts w:hint="default" w:ascii="Times New Roman" w:hAnsi="Times New Roman" w:cs="Times New Roman"/>
          <w:sz w:val="24"/>
          <w:szCs w:val="24"/>
        </w:rPr>
        <w:t xml:space="preserve"> exp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tiludronate/ or tiludronate.mp.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120 </w:t>
      </w:r>
      <w:r>
        <w:rPr>
          <w:rFonts w:hint="default" w:ascii="Times New Roman" w:hAnsi="Times New Roman" w:cs="Times New Roman"/>
          <w:sz w:val="24"/>
          <w:szCs w:val="24"/>
        </w:rPr>
        <w:t xml:space="preserve"> olpadronate.mp.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121 </w:t>
      </w:r>
      <w:r>
        <w:rPr>
          <w:rFonts w:hint="default" w:ascii="Times New Roman" w:hAnsi="Times New Roman" w:cs="Times New Roman"/>
          <w:sz w:val="24"/>
          <w:szCs w:val="24"/>
        </w:rPr>
        <w:t xml:space="preserve"> incadronate.mp.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122  </w:t>
      </w:r>
      <w:r>
        <w:rPr>
          <w:rFonts w:hint="default" w:ascii="Times New Roman" w:hAnsi="Times New Roman" w:cs="Times New Roman"/>
          <w:sz w:val="24"/>
          <w:szCs w:val="24"/>
        </w:rPr>
        <w:t>exp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zoledronate/ or zolendronate.mp.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123 </w:t>
      </w:r>
      <w:r>
        <w:rPr>
          <w:rFonts w:hint="default" w:ascii="Times New Roman" w:hAnsi="Times New Roman" w:cs="Times New Roman"/>
          <w:sz w:val="24"/>
          <w:szCs w:val="24"/>
        </w:rPr>
        <w:t xml:space="preserve"> exp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risedronate/ or risedronate.mp.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124 </w:t>
      </w:r>
      <w:r>
        <w:rPr>
          <w:rFonts w:hint="default" w:ascii="Times New Roman" w:hAnsi="Times New Roman" w:cs="Times New Roman"/>
          <w:sz w:val="24"/>
          <w:szCs w:val="24"/>
        </w:rPr>
        <w:t xml:space="preserve"> zolendronic acid.mp.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125  </w:t>
      </w:r>
      <w:r>
        <w:rPr>
          <w:rFonts w:hint="default" w:ascii="Times New Roman" w:hAnsi="Times New Roman" w:cs="Times New Roman"/>
          <w:sz w:val="24"/>
          <w:szCs w:val="24"/>
        </w:rPr>
        <w:t>exp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ibandronate/ or ibandronate.mp.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126 </w:t>
      </w:r>
      <w:r>
        <w:rPr>
          <w:rFonts w:hint="default" w:ascii="Times New Roman" w:hAnsi="Times New Roman" w:cs="Times New Roman"/>
          <w:sz w:val="24"/>
          <w:szCs w:val="24"/>
        </w:rPr>
        <w:t xml:space="preserve"> medronate.mp.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127 </w:t>
      </w:r>
      <w:r>
        <w:rPr>
          <w:rFonts w:hint="default" w:ascii="Times New Roman" w:hAnsi="Times New Roman" w:cs="Times New Roman"/>
          <w:sz w:val="24"/>
          <w:szCs w:val="24"/>
        </w:rPr>
        <w:t xml:space="preserve"> minodronate.mp.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128  </w:t>
      </w:r>
      <w:r>
        <w:rPr>
          <w:rFonts w:hint="default" w:ascii="Times New Roman" w:hAnsi="Times New Roman" w:cs="Times New Roman"/>
          <w:sz w:val="24"/>
          <w:szCs w:val="24"/>
        </w:rPr>
        <w:t xml:space="preserve">neridronate.mp.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129 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bookmarkStart w:id="3" w:name="OLE_LINK1"/>
      <w:r>
        <w:rPr>
          <w:rFonts w:hint="default" w:ascii="Times New Roman" w:hAnsi="Times New Roman" w:cs="Times New Roman"/>
          <w:sz w:val="24"/>
          <w:szCs w:val="24"/>
        </w:rPr>
        <w:t>oxidronate.mp.</w:t>
      </w:r>
      <w:bookmarkEnd w:id="3"/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>
      <w:p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130 </w:t>
      </w:r>
      <w:r>
        <w:rPr>
          <w:rFonts w:hint="default" w:ascii="Times New Roman" w:hAnsi="Times New Roman" w:cs="Times New Roman"/>
          <w:sz w:val="24"/>
          <w:szCs w:val="24"/>
        </w:rPr>
        <w:t xml:space="preserve"> or/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cs="Times New Roman"/>
          <w:sz w:val="24"/>
          <w:szCs w:val="24"/>
        </w:rPr>
        <w:t>-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129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13</w:t>
      </w:r>
      <w:r>
        <w:rPr>
          <w:rFonts w:hint="default" w:ascii="Times New Roman" w:hAnsi="Times New Roman" w:cs="Times New Roman"/>
          <w:sz w:val="24"/>
          <w:szCs w:val="24"/>
        </w:rPr>
        <w:t>1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sz w:val="24"/>
          <w:szCs w:val="24"/>
        </w:rPr>
        <w:t xml:space="preserve">exp ARTHROPLASTY/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13</w:t>
      </w:r>
      <w:r>
        <w:rPr>
          <w:rFonts w:hint="default" w:ascii="Times New Roman" w:hAnsi="Times New Roman" w:cs="Times New Roman"/>
          <w:sz w:val="24"/>
          <w:szCs w:val="24"/>
        </w:rPr>
        <w:t>2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 exp Joint Prosthesis/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13</w:t>
      </w:r>
      <w:r>
        <w:rPr>
          <w:rFonts w:hint="default" w:ascii="Times New Roman" w:hAnsi="Times New Roman" w:cs="Times New Roman"/>
          <w:sz w:val="24"/>
          <w:szCs w:val="24"/>
        </w:rPr>
        <w:t>3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 exp “Prostheses and Orthoses”/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13</w:t>
      </w:r>
      <w:r>
        <w:rPr>
          <w:rFonts w:hint="default" w:ascii="Times New Roman" w:hAnsi="Times New Roman" w:cs="Times New Roman"/>
          <w:sz w:val="24"/>
          <w:szCs w:val="24"/>
        </w:rPr>
        <w:t>4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 tka.tw. </w:t>
      </w:r>
    </w:p>
    <w:p>
      <w:pPr>
        <w:ind w:left="720" w:hanging="720" w:hangingChars="30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13</w:t>
      </w:r>
      <w:r>
        <w:rPr>
          <w:rFonts w:hint="default" w:ascii="Times New Roman" w:hAnsi="Times New Roman" w:cs="Times New Roman"/>
          <w:sz w:val="24"/>
          <w:szCs w:val="24"/>
        </w:rPr>
        <w:t xml:space="preserve">5 (joint AND (replace$ or arthroplast$ or prosthe$ or endoprosthe$ or implant$)).tw.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13</w:t>
      </w:r>
      <w:r>
        <w:rPr>
          <w:rFonts w:hint="default" w:ascii="Times New Roman" w:hAnsi="Times New Roman" w:cs="Times New Roman"/>
          <w:sz w:val="24"/>
          <w:szCs w:val="24"/>
        </w:rPr>
        <w:t>6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 or /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13</w:t>
      </w:r>
      <w:r>
        <w:rPr>
          <w:rFonts w:hint="default" w:ascii="Times New Roman" w:hAnsi="Times New Roman" w:cs="Times New Roman"/>
          <w:sz w:val="24"/>
          <w:szCs w:val="24"/>
        </w:rPr>
        <w:t>1-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13</w:t>
      </w:r>
      <w:r>
        <w:rPr>
          <w:rFonts w:hint="default" w:ascii="Times New Roman" w:hAnsi="Times New Roman" w:cs="Times New Roman"/>
          <w:sz w:val="24"/>
          <w:szCs w:val="24"/>
        </w:rPr>
        <w:t>5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137  </w:t>
      </w:r>
      <w:r>
        <w:rPr>
          <w:rFonts w:hint="default" w:ascii="Times New Roman" w:hAnsi="Times New Roman" w:cs="Times New Roman"/>
          <w:sz w:val="24"/>
          <w:szCs w:val="24"/>
        </w:rPr>
        <w:t xml:space="preserve">randomized controlled trial.pt. 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138</w:t>
      </w:r>
      <w:r>
        <w:rPr>
          <w:rFonts w:hint="default" w:ascii="Times New Roman" w:hAnsi="Times New Roman" w:cs="Times New Roman"/>
          <w:sz w:val="24"/>
          <w:szCs w:val="24"/>
        </w:rPr>
        <w:t xml:space="preserve">  controlled clinical trial.pt. 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139</w:t>
      </w:r>
      <w:r>
        <w:rPr>
          <w:rFonts w:hint="default" w:ascii="Times New Roman" w:hAnsi="Times New Roman" w:cs="Times New Roman"/>
          <w:sz w:val="24"/>
          <w:szCs w:val="24"/>
        </w:rPr>
        <w:t xml:space="preserve">  randomized.ab. 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140</w:t>
      </w:r>
      <w:r>
        <w:rPr>
          <w:rFonts w:hint="default" w:ascii="Times New Roman" w:hAnsi="Times New Roman" w:cs="Times New Roman"/>
          <w:sz w:val="24"/>
          <w:szCs w:val="24"/>
        </w:rPr>
        <w:t xml:space="preserve">  placebo.ab. 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141</w:t>
      </w:r>
      <w:r>
        <w:rPr>
          <w:rFonts w:hint="default" w:ascii="Times New Roman" w:hAnsi="Times New Roman" w:cs="Times New Roman"/>
          <w:sz w:val="24"/>
          <w:szCs w:val="24"/>
        </w:rPr>
        <w:t xml:space="preserve">  clinical trials as topic.sh. 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142</w:t>
      </w:r>
      <w:r>
        <w:rPr>
          <w:rFonts w:hint="default" w:ascii="Times New Roman" w:hAnsi="Times New Roman" w:cs="Times New Roman"/>
          <w:sz w:val="24"/>
          <w:szCs w:val="24"/>
        </w:rPr>
        <w:t xml:space="preserve">  randomly.ab. 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143</w:t>
      </w:r>
      <w:r>
        <w:rPr>
          <w:rFonts w:hint="default" w:ascii="Times New Roman" w:hAnsi="Times New Roman" w:cs="Times New Roman"/>
          <w:sz w:val="24"/>
          <w:szCs w:val="24"/>
        </w:rPr>
        <w:t xml:space="preserve">  trial.ti.   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144 </w:t>
      </w:r>
      <w:r>
        <w:rPr>
          <w:rFonts w:hint="default" w:ascii="Times New Roman" w:hAnsi="Times New Roman" w:cs="Times New Roman"/>
          <w:sz w:val="24"/>
          <w:szCs w:val="24"/>
        </w:rPr>
        <w:t xml:space="preserve"> exp Cohort Studies/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145 </w:t>
      </w:r>
      <w:r>
        <w:rPr>
          <w:rFonts w:hint="default" w:ascii="Times New Roman" w:hAnsi="Times New Roman" w:cs="Times New Roman"/>
          <w:sz w:val="24"/>
          <w:szCs w:val="24"/>
        </w:rPr>
        <w:t xml:space="preserve"> cohort*.mp.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146 </w:t>
      </w:r>
      <w:r>
        <w:rPr>
          <w:rFonts w:hint="default" w:ascii="Times New Roman" w:hAnsi="Times New Roman" w:cs="Times New Roman"/>
          <w:sz w:val="24"/>
          <w:szCs w:val="24"/>
        </w:rPr>
        <w:t xml:space="preserve"> exp Case-Control Studies/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147 </w:t>
      </w:r>
      <w:r>
        <w:rPr>
          <w:rFonts w:hint="default" w:ascii="Times New Roman" w:hAnsi="Times New Roman" w:cs="Times New Roman"/>
          <w:sz w:val="24"/>
          <w:szCs w:val="24"/>
        </w:rPr>
        <w:t xml:space="preserve"> (case* and control*).mp.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148 </w:t>
      </w:r>
      <w:r>
        <w:rPr>
          <w:rFonts w:hint="default" w:ascii="Times New Roman" w:hAnsi="Times New Roman" w:cs="Times New Roman"/>
          <w:sz w:val="24"/>
          <w:szCs w:val="24"/>
        </w:rPr>
        <w:t xml:space="preserve"> (case* and series).mp.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149  </w:t>
      </w:r>
      <w:r>
        <w:rPr>
          <w:rFonts w:hint="default" w:ascii="Times New Roman" w:hAnsi="Times New Roman" w:cs="Times New Roman"/>
          <w:sz w:val="24"/>
          <w:szCs w:val="24"/>
        </w:rPr>
        <w:t xml:space="preserve">exp cohort analysis/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150 </w:t>
      </w:r>
      <w:r>
        <w:rPr>
          <w:rFonts w:hint="default" w:ascii="Times New Roman" w:hAnsi="Times New Roman" w:cs="Times New Roman"/>
          <w:sz w:val="24"/>
          <w:szCs w:val="24"/>
        </w:rPr>
        <w:t xml:space="preserve"> retrospective study/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151 </w:t>
      </w:r>
      <w:r>
        <w:rPr>
          <w:rFonts w:hint="default" w:ascii="Times New Roman" w:hAnsi="Times New Roman" w:cs="Times New Roman"/>
          <w:sz w:val="24"/>
          <w:szCs w:val="24"/>
        </w:rPr>
        <w:t xml:space="preserve"> prospective study/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152 </w:t>
      </w:r>
      <w:r>
        <w:rPr>
          <w:rFonts w:hint="default" w:ascii="Times New Roman" w:hAnsi="Times New Roman" w:cs="Times New Roman"/>
          <w:sz w:val="24"/>
          <w:szCs w:val="24"/>
        </w:rPr>
        <w:t xml:space="preserve"> (case* and (control* or series)).mp.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153 </w:t>
      </w:r>
      <w:r>
        <w:rPr>
          <w:rFonts w:hint="default" w:ascii="Times New Roman" w:hAnsi="Times New Roman" w:cs="Times New Roman"/>
          <w:sz w:val="24"/>
          <w:szCs w:val="24"/>
        </w:rPr>
        <w:t xml:space="preserve"> follow up*.mp.</w:t>
      </w:r>
    </w:p>
    <w:p>
      <w:p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154  </w:t>
      </w:r>
      <w:r>
        <w:rPr>
          <w:rFonts w:hint="default" w:ascii="Times New Roman" w:hAnsi="Times New Roman" w:cs="Times New Roman"/>
          <w:sz w:val="24"/>
          <w:szCs w:val="24"/>
        </w:rPr>
        <w:t xml:space="preserve">or /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137</w:t>
      </w:r>
      <w:r>
        <w:rPr>
          <w:rFonts w:hint="default" w:ascii="Times New Roman" w:hAnsi="Times New Roman" w:cs="Times New Roman"/>
          <w:sz w:val="24"/>
          <w:szCs w:val="24"/>
        </w:rPr>
        <w:t>-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153</w:t>
      </w:r>
    </w:p>
    <w:p>
      <w:p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155  7 and 130 and 136 and 154</w:t>
      </w:r>
    </w:p>
    <w:p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156 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limit </w:t>
      </w:r>
      <w:r>
        <w:rPr>
          <w:rFonts w:hint="eastAsia" w:ascii="Times New Roman" w:hAnsi="Times New Roman" w:cs="Times New Roman"/>
          <w:kern w:val="0"/>
          <w:sz w:val="24"/>
          <w:szCs w:val="24"/>
          <w:lang w:val="en-US" w:eastAsia="zh-CN"/>
        </w:rPr>
        <w:t>155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to </w:t>
      </w:r>
      <w:r>
        <w:rPr>
          <w:rFonts w:ascii="Times New Roman" w:hAnsi="Times New Roman" w:cs="Times New Roman"/>
          <w:bCs/>
          <w:color w:val="0A0905"/>
          <w:sz w:val="24"/>
          <w:szCs w:val="24"/>
        </w:rPr>
        <w:t>human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803" w:bottom="1860" w:left="1803" w:header="851" w:footer="992" w:gutter="0"/>
      <w:paperSrc/>
      <w:cols w:space="0" w:num="1"/>
      <w:rtlGutter w:val="0"/>
      <w:docGrid w:type="lines" w:linePitch="32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ArialUnicode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舒体">
    <w:altName w:val="华文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Microsoft YaHei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AdvOTc09f7cf3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MT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dvOT863180fb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OT24372e8e . I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LTStd-Roman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bordersDoNotSurroundHeader w:val="0"/>
  <w:bordersDoNotSurroundFooter w:val="0"/>
  <w:documentProtection w:enforcement="0"/>
  <w:defaultTabStop w:val="420"/>
  <w:drawingGridVerticalSpacing w:val="161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594"/>
    <w:rsid w:val="000521AF"/>
    <w:rsid w:val="00070872"/>
    <w:rsid w:val="00097AB3"/>
    <w:rsid w:val="000D44E6"/>
    <w:rsid w:val="00180434"/>
    <w:rsid w:val="00194A10"/>
    <w:rsid w:val="00273172"/>
    <w:rsid w:val="00305702"/>
    <w:rsid w:val="00317F10"/>
    <w:rsid w:val="00356A07"/>
    <w:rsid w:val="003A3C30"/>
    <w:rsid w:val="00410B59"/>
    <w:rsid w:val="004B4000"/>
    <w:rsid w:val="004D0F8B"/>
    <w:rsid w:val="004D3295"/>
    <w:rsid w:val="0057553E"/>
    <w:rsid w:val="005C12C8"/>
    <w:rsid w:val="006D58F3"/>
    <w:rsid w:val="007169A0"/>
    <w:rsid w:val="0089706A"/>
    <w:rsid w:val="008F0857"/>
    <w:rsid w:val="009135B3"/>
    <w:rsid w:val="009D0133"/>
    <w:rsid w:val="009D6061"/>
    <w:rsid w:val="00B35F29"/>
    <w:rsid w:val="00B47444"/>
    <w:rsid w:val="00B62D5B"/>
    <w:rsid w:val="00CC64D6"/>
    <w:rsid w:val="00CD11CD"/>
    <w:rsid w:val="00CF2BD9"/>
    <w:rsid w:val="00D62597"/>
    <w:rsid w:val="00DC5A83"/>
    <w:rsid w:val="00DD5E65"/>
    <w:rsid w:val="00EC6A74"/>
    <w:rsid w:val="00ED1C7F"/>
    <w:rsid w:val="00F11091"/>
    <w:rsid w:val="00FF7594"/>
    <w:rsid w:val="01D03173"/>
    <w:rsid w:val="02483F8B"/>
    <w:rsid w:val="028523FC"/>
    <w:rsid w:val="04284F50"/>
    <w:rsid w:val="05F20142"/>
    <w:rsid w:val="069F45F4"/>
    <w:rsid w:val="06D775AC"/>
    <w:rsid w:val="08413CFF"/>
    <w:rsid w:val="08A64E75"/>
    <w:rsid w:val="09A71C89"/>
    <w:rsid w:val="09AE3EAE"/>
    <w:rsid w:val="0B4E46AD"/>
    <w:rsid w:val="0C416E2C"/>
    <w:rsid w:val="0C6C35DA"/>
    <w:rsid w:val="0D340053"/>
    <w:rsid w:val="0D3E5C5D"/>
    <w:rsid w:val="0E9D6F22"/>
    <w:rsid w:val="0F3A69EB"/>
    <w:rsid w:val="11E870A3"/>
    <w:rsid w:val="12162FAF"/>
    <w:rsid w:val="146A5909"/>
    <w:rsid w:val="150F6050"/>
    <w:rsid w:val="175735D2"/>
    <w:rsid w:val="18B74380"/>
    <w:rsid w:val="1A522094"/>
    <w:rsid w:val="1C693CF5"/>
    <w:rsid w:val="1CE06173"/>
    <w:rsid w:val="1D5D5B1A"/>
    <w:rsid w:val="1D651031"/>
    <w:rsid w:val="1D8B19FE"/>
    <w:rsid w:val="1E2A2B6D"/>
    <w:rsid w:val="1EDF59EE"/>
    <w:rsid w:val="1EF4119D"/>
    <w:rsid w:val="1F124C68"/>
    <w:rsid w:val="20D23F32"/>
    <w:rsid w:val="21F439FD"/>
    <w:rsid w:val="22C77BF4"/>
    <w:rsid w:val="22D70C38"/>
    <w:rsid w:val="23001996"/>
    <w:rsid w:val="23EE458C"/>
    <w:rsid w:val="24443466"/>
    <w:rsid w:val="273AE2B2"/>
    <w:rsid w:val="27D01BC5"/>
    <w:rsid w:val="28E02BCA"/>
    <w:rsid w:val="298300C1"/>
    <w:rsid w:val="29FA0C9D"/>
    <w:rsid w:val="2A151602"/>
    <w:rsid w:val="2AE40FAE"/>
    <w:rsid w:val="2B3E4ADE"/>
    <w:rsid w:val="2BF13522"/>
    <w:rsid w:val="2C2F759F"/>
    <w:rsid w:val="2C4C1815"/>
    <w:rsid w:val="2CBA4974"/>
    <w:rsid w:val="2CD2465B"/>
    <w:rsid w:val="2CDD686A"/>
    <w:rsid w:val="2DA01864"/>
    <w:rsid w:val="2F340FC5"/>
    <w:rsid w:val="2F4D4D5D"/>
    <w:rsid w:val="2F896E5E"/>
    <w:rsid w:val="2FC024CC"/>
    <w:rsid w:val="2FF861D2"/>
    <w:rsid w:val="30DB5E1D"/>
    <w:rsid w:val="31763636"/>
    <w:rsid w:val="31B034F4"/>
    <w:rsid w:val="33A31961"/>
    <w:rsid w:val="34FEC45B"/>
    <w:rsid w:val="35212142"/>
    <w:rsid w:val="35571FB2"/>
    <w:rsid w:val="36C6281D"/>
    <w:rsid w:val="36CA20C2"/>
    <w:rsid w:val="37F52FCB"/>
    <w:rsid w:val="381071D4"/>
    <w:rsid w:val="38606223"/>
    <w:rsid w:val="39C977F1"/>
    <w:rsid w:val="39ED048B"/>
    <w:rsid w:val="3A933AA8"/>
    <w:rsid w:val="3AF33CEC"/>
    <w:rsid w:val="3B02727F"/>
    <w:rsid w:val="3B41054A"/>
    <w:rsid w:val="3B4806EA"/>
    <w:rsid w:val="3BAE648F"/>
    <w:rsid w:val="3C22691A"/>
    <w:rsid w:val="3CCB1C6D"/>
    <w:rsid w:val="3D2E7362"/>
    <w:rsid w:val="3E43157D"/>
    <w:rsid w:val="3E781A98"/>
    <w:rsid w:val="3ECD604A"/>
    <w:rsid w:val="3ED22BA2"/>
    <w:rsid w:val="3F3C5F23"/>
    <w:rsid w:val="3F9A28E5"/>
    <w:rsid w:val="40445244"/>
    <w:rsid w:val="40B42756"/>
    <w:rsid w:val="424E32F5"/>
    <w:rsid w:val="43411286"/>
    <w:rsid w:val="43D14085"/>
    <w:rsid w:val="43E75246"/>
    <w:rsid w:val="440E312C"/>
    <w:rsid w:val="449209CF"/>
    <w:rsid w:val="455B4B18"/>
    <w:rsid w:val="458F7912"/>
    <w:rsid w:val="460E12E0"/>
    <w:rsid w:val="462C3894"/>
    <w:rsid w:val="46C22AA2"/>
    <w:rsid w:val="479A3816"/>
    <w:rsid w:val="48021EE6"/>
    <w:rsid w:val="483A3F18"/>
    <w:rsid w:val="49587B9D"/>
    <w:rsid w:val="4ABC1C84"/>
    <w:rsid w:val="4B3667FB"/>
    <w:rsid w:val="4B6A75FB"/>
    <w:rsid w:val="4BD126C0"/>
    <w:rsid w:val="4C5B02CD"/>
    <w:rsid w:val="4D744308"/>
    <w:rsid w:val="4DDB12AF"/>
    <w:rsid w:val="4E902655"/>
    <w:rsid w:val="4FE520C1"/>
    <w:rsid w:val="528135BC"/>
    <w:rsid w:val="532501C3"/>
    <w:rsid w:val="54720F20"/>
    <w:rsid w:val="55732DBA"/>
    <w:rsid w:val="56C47B4B"/>
    <w:rsid w:val="57A16CC5"/>
    <w:rsid w:val="598C672B"/>
    <w:rsid w:val="5A690D23"/>
    <w:rsid w:val="5BF7C52E"/>
    <w:rsid w:val="5C2A307C"/>
    <w:rsid w:val="5C5B7600"/>
    <w:rsid w:val="5DDB5776"/>
    <w:rsid w:val="5DF70553"/>
    <w:rsid w:val="5E65428B"/>
    <w:rsid w:val="5E9A67EE"/>
    <w:rsid w:val="601D5B74"/>
    <w:rsid w:val="60BD472A"/>
    <w:rsid w:val="60FB664D"/>
    <w:rsid w:val="61326D1D"/>
    <w:rsid w:val="617E0950"/>
    <w:rsid w:val="62316E4A"/>
    <w:rsid w:val="63AF09F6"/>
    <w:rsid w:val="63BF177F"/>
    <w:rsid w:val="64252B55"/>
    <w:rsid w:val="64667C14"/>
    <w:rsid w:val="65B44554"/>
    <w:rsid w:val="67C834D3"/>
    <w:rsid w:val="68965017"/>
    <w:rsid w:val="699F40BC"/>
    <w:rsid w:val="69D75DCB"/>
    <w:rsid w:val="6AA22986"/>
    <w:rsid w:val="6B362BD6"/>
    <w:rsid w:val="6BED5297"/>
    <w:rsid w:val="6BF90D31"/>
    <w:rsid w:val="6C4B7004"/>
    <w:rsid w:val="6C6A6A8F"/>
    <w:rsid w:val="6DF7216F"/>
    <w:rsid w:val="6DFD2869"/>
    <w:rsid w:val="6E244AF2"/>
    <w:rsid w:val="6E7BBFE1"/>
    <w:rsid w:val="6EB41DAA"/>
    <w:rsid w:val="70193D0D"/>
    <w:rsid w:val="703B2B67"/>
    <w:rsid w:val="727E2BF5"/>
    <w:rsid w:val="729A7B73"/>
    <w:rsid w:val="72FC84AB"/>
    <w:rsid w:val="7351115F"/>
    <w:rsid w:val="74727901"/>
    <w:rsid w:val="74DF468E"/>
    <w:rsid w:val="750266DD"/>
    <w:rsid w:val="75424357"/>
    <w:rsid w:val="7577336B"/>
    <w:rsid w:val="79026EFD"/>
    <w:rsid w:val="790A3B66"/>
    <w:rsid w:val="792DA234"/>
    <w:rsid w:val="79ED2958"/>
    <w:rsid w:val="7B5A47DA"/>
    <w:rsid w:val="7B9024F4"/>
    <w:rsid w:val="7B9F4BD4"/>
    <w:rsid w:val="7C1A7FC5"/>
    <w:rsid w:val="7C7B6224"/>
    <w:rsid w:val="7CB15A74"/>
    <w:rsid w:val="7DF5260A"/>
    <w:rsid w:val="7EFF073E"/>
    <w:rsid w:val="7F513A15"/>
    <w:rsid w:val="7F613763"/>
    <w:rsid w:val="A7ED0931"/>
    <w:rsid w:val="AFBDC0D0"/>
    <w:rsid w:val="BDFB0FAF"/>
    <w:rsid w:val="C6BAFB13"/>
    <w:rsid w:val="D3E75517"/>
    <w:rsid w:val="E7EE32BC"/>
    <w:rsid w:val="EABADAC1"/>
    <w:rsid w:val="EF5D4C62"/>
    <w:rsid w:val="FB3A993E"/>
    <w:rsid w:val="FDAFAFD5"/>
    <w:rsid w:val="FEB598BD"/>
    <w:rsid w:val="FFC83876"/>
    <w:rsid w:val="FFF7C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Hyperlink.1"/>
    <w:basedOn w:val="6"/>
    <w:qFormat/>
    <w:uiPriority w:val="0"/>
    <w:rPr>
      <w:rFonts w:cs="Times New Roman"/>
      <w:lang w:val="en-US" w:eastAsia="zh-CN"/>
    </w:rPr>
  </w:style>
  <w:style w:type="character" w:customStyle="1" w:styleId="6">
    <w:name w:val="None"/>
    <w:qFormat/>
    <w:uiPriority w:val="0"/>
  </w:style>
  <w:style w:type="paragraph" w:customStyle="1" w:styleId="7">
    <w:name w:val="Body"/>
    <w:qFormat/>
    <w:uiPriority w:val="0"/>
    <w:pPr>
      <w:pBdr>
        <w:top w:val="none" w:color="FFFFFF" w:sz="0" w:space="31"/>
        <w:left w:val="none" w:color="FFFFFF" w:sz="0" w:space="31"/>
        <w:bottom w:val="none" w:color="FFFFFF" w:sz="0" w:space="31"/>
        <w:right w:val="none" w:color="FFFFFF" w:sz="0" w:space="31"/>
      </w:pBdr>
    </w:pPr>
    <w:rPr>
      <w:rFonts w:ascii="Times New Roman" w:hAnsi="Times New Roman" w:eastAsia="Times New Roman" w:cs="Arial Unicode MS"/>
      <w:color w:val="000000"/>
      <w:sz w:val="24"/>
      <w:szCs w:val="24"/>
      <w:u w:color="000000"/>
      <w:lang w:val="en-US" w:eastAsia="en-US" w:bidi="ar-SA"/>
    </w:rPr>
  </w:style>
  <w:style w:type="character" w:customStyle="1" w:styleId="8">
    <w:name w:val="Hyperlink.0"/>
    <w:basedOn w:val="6"/>
    <w:qFormat/>
    <w:uiPriority w:val="0"/>
    <w:rPr>
      <w:rFonts w:cs="Times New Roman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svg"/><Relationship Id="rId6" Type="http://schemas.openxmlformats.org/officeDocument/2006/relationships/image" Target="media/image2.png"/><Relationship Id="rId5" Type="http://schemas.openxmlformats.org/officeDocument/2006/relationships/image" Target="media/image1.sv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802</Words>
  <Characters>4575</Characters>
  <Lines>38</Lines>
  <Paragraphs>10</Paragraphs>
  <ScaleCrop>false</ScaleCrop>
  <LinksUpToDate>false</LinksUpToDate>
  <CharactersWithSpaces>5367</CharactersWithSpaces>
  <Application>WPS Office_4.0.0.6524_F1E327BC-269C-435d-A152-05C5408002CA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2019-06-12T01:23:00Z</dcterms:created>
  <dc:creator>C YH</dc:creator>
  <cp:lastModifiedBy>cbb</cp:lastModifiedBy>
  <dcterms:modified xsi:type="dcterms:W3CDTF">2022-05-17T23:09:05Z</dcterms:modified>
  <cp:revision>241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2052-4.0.0.6524</vt:lpwstr>
  </property>
</Properties>
</file>