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7A521" w14:textId="4C633184" w:rsidR="009A164E" w:rsidRPr="00392F8A" w:rsidRDefault="009A164E" w:rsidP="009A164E">
      <w:pPr>
        <w:spacing w:after="0" w:line="480" w:lineRule="auto"/>
        <w:rPr>
          <w:rFonts w:ascii="Times New Roman" w:hAnsi="Times New Roman" w:cs="Times New Roman"/>
          <w:bCs/>
          <w:sz w:val="24"/>
          <w:szCs w:val="24"/>
        </w:rPr>
      </w:pPr>
      <w:r w:rsidRPr="00392F8A">
        <w:rPr>
          <w:rFonts w:ascii="Times New Roman" w:hAnsi="Times New Roman" w:cs="Times New Roman"/>
          <w:b/>
          <w:bCs/>
          <w:sz w:val="24"/>
          <w:szCs w:val="24"/>
        </w:rPr>
        <w:t>Electronic supplementary materials</w:t>
      </w:r>
      <w:r w:rsidRPr="00392F8A">
        <w:rPr>
          <w:rFonts w:ascii="Times New Roman" w:hAnsi="Times New Roman" w:cs="Times New Roman"/>
          <w:sz w:val="24"/>
          <w:szCs w:val="24"/>
        </w:rPr>
        <w:t xml:space="preserve"> to the paper “</w:t>
      </w:r>
      <w:bookmarkStart w:id="0" w:name="_Hlk110329866"/>
      <w:r w:rsidR="00392F8A" w:rsidRPr="00392F8A">
        <w:rPr>
          <w:rFonts w:ascii="Times New Roman" w:hAnsi="Times New Roman" w:cs="Times New Roman"/>
          <w:bCs/>
          <w:sz w:val="24"/>
          <w:szCs w:val="24"/>
        </w:rPr>
        <w:t>Fire interval and post-fire climate effects on serotinous forest resilience</w:t>
      </w:r>
      <w:bookmarkEnd w:id="0"/>
      <w:r w:rsidRPr="00392F8A">
        <w:rPr>
          <w:rFonts w:ascii="Times New Roman" w:hAnsi="Times New Roman" w:cs="Times New Roman"/>
          <w:sz w:val="24"/>
          <w:szCs w:val="24"/>
        </w:rPr>
        <w:t>”</w:t>
      </w:r>
    </w:p>
    <w:p w14:paraId="42B6B0FD" w14:textId="77777777" w:rsidR="009A164E" w:rsidRPr="00392F8A" w:rsidRDefault="009A164E" w:rsidP="009A164E">
      <w:pPr>
        <w:spacing w:after="0" w:line="480" w:lineRule="auto"/>
        <w:rPr>
          <w:rFonts w:ascii="Times New Roman" w:hAnsi="Times New Roman" w:cs="Times New Roman"/>
          <w:sz w:val="24"/>
          <w:szCs w:val="24"/>
        </w:rPr>
      </w:pPr>
    </w:p>
    <w:p w14:paraId="75B0B71E" w14:textId="2FC10F45" w:rsidR="009A164E" w:rsidRPr="00392F8A" w:rsidRDefault="009A164E" w:rsidP="009A164E">
      <w:pPr>
        <w:spacing w:after="0" w:line="480" w:lineRule="auto"/>
        <w:rPr>
          <w:rFonts w:ascii="Times New Roman" w:hAnsi="Times New Roman" w:cs="Times New Roman"/>
          <w:bCs/>
          <w:sz w:val="24"/>
          <w:szCs w:val="24"/>
        </w:rPr>
      </w:pPr>
      <w:r w:rsidRPr="00392F8A">
        <w:rPr>
          <w:rFonts w:ascii="Times New Roman" w:hAnsi="Times New Roman" w:cs="Times New Roman"/>
          <w:bCs/>
          <w:sz w:val="24"/>
          <w:szCs w:val="24"/>
        </w:rPr>
        <w:t>Michelle C. Agne</w:t>
      </w:r>
      <w:r w:rsidRPr="00392F8A">
        <w:rPr>
          <w:rFonts w:ascii="Times New Roman" w:hAnsi="Times New Roman" w:cs="Times New Roman"/>
          <w:bCs/>
          <w:sz w:val="24"/>
          <w:szCs w:val="24"/>
          <w:vertAlign w:val="superscript"/>
        </w:rPr>
        <w:t>*</w:t>
      </w:r>
      <w:r w:rsidRPr="00392F8A">
        <w:rPr>
          <w:rFonts w:ascii="Times New Roman" w:hAnsi="Times New Roman" w:cs="Times New Roman"/>
          <w:bCs/>
          <w:sz w:val="24"/>
          <w:szCs w:val="24"/>
        </w:rPr>
        <w:t>, Joseph B. Fontaine, Neal J. Enright, Brian J. Harvey</w:t>
      </w:r>
    </w:p>
    <w:p w14:paraId="176DF89B" w14:textId="29AA5C24" w:rsidR="009A164E" w:rsidRPr="00392F8A" w:rsidRDefault="009A164E" w:rsidP="009A164E">
      <w:pPr>
        <w:spacing w:after="0" w:line="240" w:lineRule="auto"/>
        <w:rPr>
          <w:rFonts w:ascii="Times New Roman" w:hAnsi="Times New Roman" w:cs="Times New Roman"/>
          <w:sz w:val="24"/>
          <w:szCs w:val="24"/>
        </w:rPr>
      </w:pPr>
      <w:r w:rsidRPr="00392F8A">
        <w:rPr>
          <w:rFonts w:ascii="Times New Roman" w:hAnsi="Times New Roman" w:cs="Times New Roman"/>
          <w:sz w:val="24"/>
          <w:szCs w:val="24"/>
        </w:rPr>
        <w:t xml:space="preserve">*Corresponding author, </w:t>
      </w:r>
      <w:r w:rsidR="00392F8A" w:rsidRPr="00392F8A">
        <w:rPr>
          <w:rFonts w:ascii="Times New Roman" w:hAnsi="Times New Roman" w:cs="Times New Roman"/>
          <w:sz w:val="24"/>
          <w:szCs w:val="24"/>
        </w:rPr>
        <w:t>USDA Forest Service Pacific Northwest Research Station</w:t>
      </w:r>
      <w:r w:rsidRPr="00392F8A">
        <w:rPr>
          <w:rFonts w:ascii="Times New Roman" w:hAnsi="Times New Roman" w:cs="Times New Roman"/>
          <w:sz w:val="24"/>
          <w:szCs w:val="24"/>
        </w:rPr>
        <w:t xml:space="preserve">, </w:t>
      </w:r>
      <w:proofErr w:type="spellStart"/>
      <w:r w:rsidR="00392F8A" w:rsidRPr="00392F8A">
        <w:rPr>
          <w:rFonts w:ascii="Times New Roman" w:hAnsi="Times New Roman" w:cs="Times New Roman"/>
          <w:sz w:val="24"/>
          <w:szCs w:val="24"/>
        </w:rPr>
        <w:t>Olympia</w:t>
      </w:r>
      <w:r w:rsidRPr="00392F8A">
        <w:rPr>
          <w:rFonts w:ascii="Times New Roman" w:hAnsi="Times New Roman" w:cs="Times New Roman"/>
          <w:sz w:val="24"/>
          <w:szCs w:val="24"/>
        </w:rPr>
        <w:t>,</w:t>
      </w:r>
      <w:proofErr w:type="spellEnd"/>
      <w:r w:rsidRPr="00392F8A">
        <w:rPr>
          <w:rFonts w:ascii="Times New Roman" w:hAnsi="Times New Roman" w:cs="Times New Roman"/>
          <w:sz w:val="24"/>
          <w:szCs w:val="24"/>
        </w:rPr>
        <w:t xml:space="preserve"> (Washington), USA, email: </w:t>
      </w:r>
      <w:r w:rsidR="00392F8A" w:rsidRPr="00392F8A">
        <w:rPr>
          <w:rFonts w:ascii="Times New Roman" w:hAnsi="Times New Roman" w:cs="Times New Roman"/>
          <w:sz w:val="24"/>
          <w:szCs w:val="24"/>
        </w:rPr>
        <w:t>Michelle.Agne@usda.gov</w:t>
      </w:r>
    </w:p>
    <w:p w14:paraId="70E70BC7" w14:textId="77777777" w:rsidR="009A164E" w:rsidRDefault="009A164E" w:rsidP="009A164E">
      <w:pPr>
        <w:spacing w:after="0" w:line="240" w:lineRule="auto"/>
        <w:rPr>
          <w:rFonts w:ascii="Times New Roman" w:hAnsi="Times New Roman" w:cs="Times New Roman"/>
          <w:sz w:val="24"/>
          <w:szCs w:val="24"/>
        </w:rPr>
      </w:pPr>
    </w:p>
    <w:p w14:paraId="6ABBB758" w14:textId="5D0B676F" w:rsidR="009A164E" w:rsidRDefault="009A164E" w:rsidP="009A164E">
      <w:pPr>
        <w:spacing w:after="0" w:line="480" w:lineRule="auto"/>
        <w:rPr>
          <w:rFonts w:ascii="Times New Roman" w:hAnsi="Times New Roman" w:cs="Times New Roman"/>
          <w:i/>
          <w:iCs/>
          <w:sz w:val="24"/>
          <w:szCs w:val="24"/>
        </w:rPr>
      </w:pPr>
      <w:r>
        <w:rPr>
          <w:rFonts w:ascii="Times New Roman" w:hAnsi="Times New Roman" w:cs="Times New Roman"/>
          <w:sz w:val="24"/>
          <w:szCs w:val="24"/>
        </w:rPr>
        <w:t xml:space="preserve">Submitted to </w:t>
      </w:r>
      <w:r>
        <w:rPr>
          <w:rFonts w:ascii="Times New Roman" w:hAnsi="Times New Roman" w:cs="Times New Roman"/>
          <w:i/>
          <w:iCs/>
          <w:sz w:val="24"/>
          <w:szCs w:val="24"/>
        </w:rPr>
        <w:t>Fire</w:t>
      </w:r>
      <w:r w:rsidRPr="0082708C">
        <w:rPr>
          <w:rFonts w:ascii="Times New Roman" w:hAnsi="Times New Roman" w:cs="Times New Roman"/>
          <w:i/>
          <w:iCs/>
          <w:sz w:val="24"/>
          <w:szCs w:val="24"/>
        </w:rPr>
        <w:t xml:space="preserve"> Ecology</w:t>
      </w:r>
    </w:p>
    <w:p w14:paraId="198BE7C4" w14:textId="77777777" w:rsidR="009A164E" w:rsidRPr="00A87B40" w:rsidRDefault="009A164E" w:rsidP="009A164E">
      <w:pPr>
        <w:spacing w:after="0" w:line="480" w:lineRule="auto"/>
        <w:rPr>
          <w:rFonts w:ascii="Times New Roman" w:hAnsi="Times New Roman" w:cs="Times New Roman"/>
          <w:sz w:val="24"/>
          <w:szCs w:val="24"/>
        </w:rPr>
      </w:pPr>
    </w:p>
    <w:p w14:paraId="6F48F5D2" w14:textId="166CBACA" w:rsidR="00457657" w:rsidRDefault="009A164E" w:rsidP="009A164E">
      <w:pPr>
        <w:rPr>
          <w:rFonts w:ascii="Times New Roman" w:hAnsi="Times New Roman" w:cs="Times New Roman"/>
          <w:sz w:val="24"/>
          <w:szCs w:val="24"/>
        </w:rPr>
      </w:pPr>
      <w:r w:rsidRPr="009A164E">
        <w:rPr>
          <w:rFonts w:ascii="Times New Roman" w:hAnsi="Times New Roman" w:cs="Times New Roman"/>
          <w:b/>
          <w:bCs/>
          <w:sz w:val="24"/>
          <w:szCs w:val="24"/>
        </w:rPr>
        <w:t>Additional file 1</w:t>
      </w:r>
      <w:r>
        <w:rPr>
          <w:rFonts w:ascii="Times New Roman" w:hAnsi="Times New Roman" w:cs="Times New Roman"/>
          <w:sz w:val="24"/>
          <w:szCs w:val="24"/>
        </w:rPr>
        <w:t xml:space="preserve"> Extended results from our study in post-fire knobcone pine forests in Oregon and California, USA.</w:t>
      </w:r>
    </w:p>
    <w:p w14:paraId="316BAC4A" w14:textId="77777777" w:rsidR="00131190" w:rsidRDefault="00131190">
      <w:pPr>
        <w:rPr>
          <w:rFonts w:ascii="Times New Roman" w:hAnsi="Times New Roman" w:cs="Times New Roman"/>
          <w:sz w:val="24"/>
          <w:szCs w:val="24"/>
        </w:rPr>
      </w:pPr>
      <w:r>
        <w:rPr>
          <w:rFonts w:ascii="Times New Roman" w:hAnsi="Times New Roman" w:cs="Times New Roman"/>
          <w:sz w:val="24"/>
          <w:szCs w:val="24"/>
        </w:rPr>
        <w:br w:type="page"/>
      </w:r>
    </w:p>
    <w:p w14:paraId="28E66F80" w14:textId="77777777" w:rsidR="00131190" w:rsidRDefault="00131190" w:rsidP="00131190">
      <w:pPr>
        <w:rPr>
          <w:rFonts w:ascii="Times New Roman" w:hAnsi="Times New Roman" w:cs="Times New Roman"/>
          <w:sz w:val="24"/>
          <w:szCs w:val="24"/>
        </w:rPr>
      </w:pPr>
      <w:r>
        <w:rPr>
          <w:noProof/>
        </w:rPr>
        <w:lastRenderedPageBreak/>
        <w:drawing>
          <wp:inline distT="0" distB="0" distL="0" distR="0" wp14:anchorId="3FB1051F" wp14:editId="051E4AEF">
            <wp:extent cx="4425950" cy="7029450"/>
            <wp:effectExtent l="0" t="0" r="0" b="0"/>
            <wp:docPr id="13" name="Picture 1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graphical user interface&#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435847" cy="7045168"/>
                    </a:xfrm>
                    <a:prstGeom prst="rect">
                      <a:avLst/>
                    </a:prstGeom>
                    <a:noFill/>
                    <a:ln>
                      <a:noFill/>
                    </a:ln>
                  </pic:spPr>
                </pic:pic>
              </a:graphicData>
            </a:graphic>
          </wp:inline>
        </w:drawing>
      </w:r>
    </w:p>
    <w:p w14:paraId="2B503940" w14:textId="7877FD9F" w:rsidR="00131190" w:rsidRPr="0074090E" w:rsidRDefault="00131190" w:rsidP="00131190">
      <w:pPr>
        <w:rPr>
          <w:rFonts w:ascii="Times New Roman" w:hAnsi="Times New Roman" w:cs="Times New Roman"/>
          <w:sz w:val="24"/>
          <w:szCs w:val="24"/>
        </w:rPr>
      </w:pPr>
      <w:r>
        <w:rPr>
          <w:rFonts w:ascii="Times New Roman" w:hAnsi="Times New Roman" w:cs="Times New Roman"/>
          <w:sz w:val="24"/>
          <w:szCs w:val="24"/>
        </w:rPr>
        <w:t>Fig</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1.</w:t>
      </w:r>
      <w:r>
        <w:rPr>
          <w:rFonts w:ascii="Times New Roman" w:hAnsi="Times New Roman" w:cs="Times New Roman"/>
          <w:sz w:val="24"/>
          <w:szCs w:val="24"/>
        </w:rPr>
        <w:t>1. Comparison of pre-fire structure and post-fire regeneration at plots reburned on a 16-year fire interval with no previous recorded fire history (burned in 2002 and 2018; Burned twice) and that experienced stand-replacing fire 15 years prior (burned in 1987, 2002, and 2018; Burned thrice).</w:t>
      </w:r>
    </w:p>
    <w:p w14:paraId="64468948" w14:textId="1978268D" w:rsidR="00457657" w:rsidRDefault="00457657">
      <w:pPr>
        <w:rPr>
          <w:rFonts w:ascii="Times New Roman" w:hAnsi="Times New Roman" w:cs="Times New Roman"/>
          <w:sz w:val="24"/>
          <w:szCs w:val="24"/>
        </w:rPr>
      </w:pPr>
      <w:r>
        <w:rPr>
          <w:rFonts w:ascii="Times New Roman" w:hAnsi="Times New Roman" w:cs="Times New Roman"/>
          <w:sz w:val="24"/>
          <w:szCs w:val="24"/>
        </w:rPr>
        <w:br w:type="page"/>
      </w:r>
    </w:p>
    <w:p w14:paraId="6474762F" w14:textId="6FF595F6" w:rsidR="0074090E" w:rsidRPr="0074090E" w:rsidRDefault="0074090E">
      <w:pPr>
        <w:rPr>
          <w:rFonts w:ascii="Times New Roman" w:hAnsi="Times New Roman" w:cs="Times New Roman"/>
          <w:sz w:val="24"/>
          <w:szCs w:val="24"/>
        </w:rPr>
      </w:pPr>
      <w:r w:rsidRPr="0074090E">
        <w:rPr>
          <w:rFonts w:ascii="Times New Roman" w:hAnsi="Times New Roman" w:cs="Times New Roman"/>
          <w:noProof/>
          <w:sz w:val="24"/>
          <w:szCs w:val="24"/>
        </w:rPr>
        <w:lastRenderedPageBreak/>
        <w:drawing>
          <wp:inline distT="0" distB="0" distL="0" distR="0" wp14:anchorId="48170384" wp14:editId="5456FE51">
            <wp:extent cx="5486400" cy="3657600"/>
            <wp:effectExtent l="0" t="0" r="0" b="0"/>
            <wp:docPr id="2" name="Picture 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scatter char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3B86E0D3" w14:textId="51AC1BF6" w:rsidR="0074090E" w:rsidRPr="0074090E" w:rsidRDefault="0074090E">
      <w:pPr>
        <w:rPr>
          <w:rFonts w:ascii="Times New Roman" w:hAnsi="Times New Roman" w:cs="Times New Roman"/>
          <w:sz w:val="24"/>
          <w:szCs w:val="24"/>
        </w:rPr>
      </w:pPr>
      <w:r w:rsidRPr="0074090E">
        <w:rPr>
          <w:rFonts w:ascii="Times New Roman" w:hAnsi="Times New Roman" w:cs="Times New Roman"/>
          <w:sz w:val="24"/>
          <w:szCs w:val="24"/>
        </w:rPr>
        <w:t>Fig</w:t>
      </w:r>
      <w:r w:rsidR="009A164E">
        <w:rPr>
          <w:rFonts w:ascii="Times New Roman" w:hAnsi="Times New Roman" w:cs="Times New Roman"/>
          <w:sz w:val="24"/>
          <w:szCs w:val="24"/>
        </w:rPr>
        <w:t>.</w:t>
      </w:r>
      <w:r w:rsidRPr="0074090E">
        <w:rPr>
          <w:rFonts w:ascii="Times New Roman" w:hAnsi="Times New Roman" w:cs="Times New Roman"/>
          <w:sz w:val="24"/>
          <w:szCs w:val="24"/>
        </w:rPr>
        <w:t xml:space="preserve"> </w:t>
      </w:r>
      <w:r w:rsidR="009A164E">
        <w:rPr>
          <w:rFonts w:ascii="Times New Roman" w:hAnsi="Times New Roman" w:cs="Times New Roman"/>
          <w:sz w:val="24"/>
          <w:szCs w:val="24"/>
        </w:rPr>
        <w:t>1.</w:t>
      </w:r>
      <w:r w:rsidR="00131190">
        <w:rPr>
          <w:rFonts w:ascii="Times New Roman" w:hAnsi="Times New Roman" w:cs="Times New Roman"/>
          <w:sz w:val="24"/>
          <w:szCs w:val="24"/>
        </w:rPr>
        <w:t>2</w:t>
      </w:r>
      <w:r w:rsidRPr="0074090E">
        <w:rPr>
          <w:rFonts w:ascii="Times New Roman" w:hAnsi="Times New Roman" w:cs="Times New Roman"/>
          <w:sz w:val="24"/>
          <w:szCs w:val="24"/>
        </w:rPr>
        <w:t xml:space="preserve">. </w:t>
      </w:r>
      <w:r w:rsidR="00E37B21">
        <w:rPr>
          <w:rFonts w:ascii="Times New Roman" w:hAnsi="Times New Roman" w:cs="Times New Roman"/>
          <w:sz w:val="24"/>
          <w:szCs w:val="24"/>
        </w:rPr>
        <w:t xml:space="preserve">Post-fire water year (October 2018-September 2019) </w:t>
      </w:r>
      <w:r w:rsidR="00C0260E">
        <w:rPr>
          <w:rFonts w:ascii="Times New Roman" w:hAnsi="Times New Roman" w:cs="Times New Roman"/>
          <w:sz w:val="24"/>
          <w:szCs w:val="24"/>
        </w:rPr>
        <w:t>climatic</w:t>
      </w:r>
      <w:r w:rsidR="00E37B21">
        <w:rPr>
          <w:rFonts w:ascii="Times New Roman" w:hAnsi="Times New Roman" w:cs="Times New Roman"/>
          <w:sz w:val="24"/>
          <w:szCs w:val="24"/>
        </w:rPr>
        <w:t xml:space="preserve"> moisture deficit (CMD) versus post-fire water year CMD z score of the mean CMD of the 1981-2010 normal</w:t>
      </w:r>
      <w:r w:rsidR="00C0260E">
        <w:rPr>
          <w:rFonts w:ascii="Times New Roman" w:hAnsi="Times New Roman" w:cs="Times New Roman"/>
          <w:sz w:val="24"/>
          <w:szCs w:val="24"/>
        </w:rPr>
        <w:t xml:space="preserve"> (post-fire relative CMD)</w:t>
      </w:r>
      <w:r w:rsidR="00E37B21">
        <w:rPr>
          <w:rFonts w:ascii="Times New Roman" w:hAnsi="Times New Roman" w:cs="Times New Roman"/>
          <w:sz w:val="24"/>
          <w:szCs w:val="24"/>
        </w:rPr>
        <w:t xml:space="preserve">. </w:t>
      </w:r>
      <w:r w:rsidR="006058D2">
        <w:rPr>
          <w:rFonts w:ascii="Times New Roman" w:hAnsi="Times New Roman" w:cs="Times New Roman"/>
          <w:sz w:val="24"/>
          <w:szCs w:val="24"/>
        </w:rPr>
        <w:t>While a</w:t>
      </w:r>
      <w:r w:rsidR="00E37B21">
        <w:rPr>
          <w:rFonts w:ascii="Times New Roman" w:hAnsi="Times New Roman" w:cs="Times New Roman"/>
          <w:sz w:val="24"/>
          <w:szCs w:val="24"/>
        </w:rPr>
        <w:t xml:space="preserve">ll plots experienced a lower </w:t>
      </w:r>
      <w:r w:rsidR="00C0260E">
        <w:rPr>
          <w:rFonts w:ascii="Times New Roman" w:hAnsi="Times New Roman" w:cs="Times New Roman"/>
          <w:sz w:val="24"/>
          <w:szCs w:val="24"/>
        </w:rPr>
        <w:t>post-fire CMD</w:t>
      </w:r>
      <w:r w:rsidR="006058D2">
        <w:rPr>
          <w:rFonts w:ascii="Times New Roman" w:hAnsi="Times New Roman" w:cs="Times New Roman"/>
          <w:sz w:val="24"/>
          <w:szCs w:val="24"/>
        </w:rPr>
        <w:t xml:space="preserve"> (cooler and wetter post-fire year)</w:t>
      </w:r>
      <w:r w:rsidR="00E37B21">
        <w:rPr>
          <w:rFonts w:ascii="Times New Roman" w:hAnsi="Times New Roman" w:cs="Times New Roman"/>
          <w:sz w:val="24"/>
          <w:szCs w:val="24"/>
        </w:rPr>
        <w:t xml:space="preserve"> than the </w:t>
      </w:r>
      <w:r w:rsidR="006058D2">
        <w:rPr>
          <w:rFonts w:ascii="Times New Roman" w:hAnsi="Times New Roman" w:cs="Times New Roman"/>
          <w:sz w:val="24"/>
          <w:szCs w:val="24"/>
        </w:rPr>
        <w:t>30-year</w:t>
      </w:r>
      <w:r w:rsidR="00E37B21">
        <w:rPr>
          <w:rFonts w:ascii="Times New Roman" w:hAnsi="Times New Roman" w:cs="Times New Roman"/>
          <w:sz w:val="24"/>
          <w:szCs w:val="24"/>
        </w:rPr>
        <w:t xml:space="preserve"> normal</w:t>
      </w:r>
      <w:r w:rsidR="006058D2">
        <w:rPr>
          <w:rFonts w:ascii="Times New Roman" w:hAnsi="Times New Roman" w:cs="Times New Roman"/>
          <w:sz w:val="24"/>
          <w:szCs w:val="24"/>
        </w:rPr>
        <w:t>, t</w:t>
      </w:r>
      <w:r w:rsidR="00E37B21">
        <w:rPr>
          <w:rFonts w:ascii="Times New Roman" w:hAnsi="Times New Roman" w:cs="Times New Roman"/>
          <w:sz w:val="24"/>
          <w:szCs w:val="24"/>
        </w:rPr>
        <w:t xml:space="preserve">he </w:t>
      </w:r>
      <w:r w:rsidR="006058D2">
        <w:rPr>
          <w:rFonts w:ascii="Times New Roman" w:hAnsi="Times New Roman" w:cs="Times New Roman"/>
          <w:sz w:val="24"/>
          <w:szCs w:val="24"/>
        </w:rPr>
        <w:t xml:space="preserve">plots with the lowest post-fire water year CMD had CMD z scores with the lowest deviation from the normal. That is, the sites with the coolest and wettest post-fire year also experienced the least </w:t>
      </w:r>
      <w:r w:rsidR="00445485">
        <w:rPr>
          <w:rFonts w:ascii="Times New Roman" w:hAnsi="Times New Roman" w:cs="Times New Roman"/>
          <w:sz w:val="24"/>
          <w:szCs w:val="24"/>
        </w:rPr>
        <w:t xml:space="preserve">increase in moisture/decrease in moisture deficit as compared to the </w:t>
      </w:r>
      <w:r w:rsidR="00B22526">
        <w:rPr>
          <w:rFonts w:ascii="Times New Roman" w:hAnsi="Times New Roman" w:cs="Times New Roman"/>
          <w:sz w:val="24"/>
          <w:szCs w:val="24"/>
        </w:rPr>
        <w:t>long-term</w:t>
      </w:r>
      <w:r w:rsidR="00445485">
        <w:rPr>
          <w:rFonts w:ascii="Times New Roman" w:hAnsi="Times New Roman" w:cs="Times New Roman"/>
          <w:sz w:val="24"/>
          <w:szCs w:val="24"/>
        </w:rPr>
        <w:t xml:space="preserve"> average for the site.</w:t>
      </w:r>
    </w:p>
    <w:p w14:paraId="54B90AFF" w14:textId="5E216826" w:rsidR="00B22526" w:rsidRPr="0074090E" w:rsidRDefault="0074090E" w:rsidP="00B22526">
      <w:pPr>
        <w:rPr>
          <w:rFonts w:ascii="Times New Roman" w:hAnsi="Times New Roman" w:cs="Times New Roman"/>
          <w:sz w:val="24"/>
          <w:szCs w:val="24"/>
        </w:rPr>
      </w:pPr>
      <w:r w:rsidRPr="0074090E">
        <w:rPr>
          <w:rFonts w:ascii="Times New Roman" w:hAnsi="Times New Roman" w:cs="Times New Roman"/>
          <w:sz w:val="24"/>
          <w:szCs w:val="24"/>
        </w:rPr>
        <w:br w:type="page"/>
      </w:r>
      <w:r w:rsidR="00131190">
        <w:rPr>
          <w:noProof/>
        </w:rPr>
        <w:lastRenderedPageBreak/>
        <w:pict w14:anchorId="2FE0CCE6">
          <v:shapetype id="_x0000_t202" coordsize="21600,21600" o:spt="202" path="m,l,21600r21600,l21600,xe">
            <v:stroke joinstyle="miter"/>
            <v:path gradientshapeok="t" o:connecttype="rect"/>
          </v:shapetype>
          <v:shape id="_x0000_s1031" type="#_x0000_t202" style="position:absolute;margin-left:387.25pt;margin-top:248.3pt;width:31.85pt;height:14.4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" stroked="f">
            <v:textbox inset="0,0,0,0">
              <w:txbxContent>
                <w:p w14:paraId="0DF7DDA3" w14:textId="77777777" w:rsidR="00B22526" w:rsidRPr="00BC6527" w:rsidRDefault="00B22526" w:rsidP="00B22526">
                  <w:pPr>
                    <w:rPr>
                      <w:rFonts w:ascii="Arial" w:hAnsi="Arial" w:cs="Arial"/>
                      <w:color w:val="3B3838" w:themeColor="background2" w:themeShade="40"/>
                    </w:rPr>
                  </w:pPr>
                  <w:r w:rsidRPr="00BC6527">
                    <w:rPr>
                      <w:rFonts w:ascii="Arial" w:hAnsi="Arial" w:cs="Arial"/>
                      <w:color w:val="3B3838" w:themeColor="background2" w:themeShade="40"/>
                    </w:rPr>
                    <w:t>Long</w:t>
                  </w:r>
                </w:p>
              </w:txbxContent>
            </v:textbox>
          </v:shape>
        </w:pict>
      </w:r>
      <w:r w:rsidR="00B22526" w:rsidRPr="0074090E">
        <w:rPr>
          <w:rFonts w:ascii="Times New Roman" w:hAnsi="Times New Roman" w:cs="Times New Roman"/>
          <w:noProof/>
          <w:sz w:val="24"/>
          <w:szCs w:val="24"/>
        </w:rPr>
        <w:drawing>
          <wp:inline distT="0" distB="0" distL="0" distR="0" wp14:anchorId="04DB5EE3" wp14:editId="6ED3EE93">
            <wp:extent cx="5351245" cy="3567497"/>
            <wp:effectExtent l="0" t="0" r="1905" b="0"/>
            <wp:docPr id="1"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55685" cy="3570457"/>
                    </a:xfrm>
                    <a:prstGeom prst="rect">
                      <a:avLst/>
                    </a:prstGeom>
                    <a:noFill/>
                    <a:ln>
                      <a:noFill/>
                    </a:ln>
                  </pic:spPr>
                </pic:pic>
              </a:graphicData>
            </a:graphic>
          </wp:inline>
        </w:drawing>
      </w:r>
    </w:p>
    <w:p w14:paraId="59E7B4B9" w14:textId="63F3180C" w:rsidR="00B22526" w:rsidRPr="0074090E" w:rsidRDefault="00131190" w:rsidP="00B22526">
      <w:pPr>
        <w:rPr>
          <w:rFonts w:ascii="Times New Roman" w:hAnsi="Times New Roman" w:cs="Times New Roman"/>
          <w:sz w:val="24"/>
          <w:szCs w:val="24"/>
        </w:rPr>
      </w:pPr>
      <w:r>
        <w:rPr>
          <w:noProof/>
        </w:rPr>
        <w:pict w14:anchorId="3A68DD00">
          <v:shape id="_x0000_s1030" type="#_x0000_t202" style="position:absolute;margin-left:389.55pt;margin-top:252.25pt;width:31.85pt;height:14.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" stroked="f">
            <v:textbox inset="0,0,0,0">
              <w:txbxContent>
                <w:p w14:paraId="78FE741A" w14:textId="77777777" w:rsidR="00B22526" w:rsidRPr="00BC6527" w:rsidRDefault="00B22526" w:rsidP="00B22526">
                  <w:pPr>
                    <w:rPr>
                      <w:rFonts w:ascii="Arial" w:hAnsi="Arial" w:cs="Arial"/>
                      <w:color w:val="3B3838" w:themeColor="background2" w:themeShade="40"/>
                    </w:rPr>
                  </w:pPr>
                  <w:r w:rsidRPr="00BC6527">
                    <w:rPr>
                      <w:rFonts w:ascii="Arial" w:hAnsi="Arial" w:cs="Arial"/>
                      <w:color w:val="3B3838" w:themeColor="background2" w:themeShade="40"/>
                    </w:rPr>
                    <w:t>Long</w:t>
                  </w:r>
                </w:p>
              </w:txbxContent>
            </v:textbox>
          </v:shape>
        </w:pict>
      </w:r>
      <w:r w:rsidR="00B22526" w:rsidRPr="0074090E">
        <w:rPr>
          <w:rFonts w:ascii="Times New Roman" w:hAnsi="Times New Roman" w:cs="Times New Roman"/>
          <w:noProof/>
          <w:sz w:val="24"/>
          <w:szCs w:val="24"/>
        </w:rPr>
        <w:drawing>
          <wp:inline distT="0" distB="0" distL="0" distR="0" wp14:anchorId="4C2F6170" wp14:editId="50B9E1C6">
            <wp:extent cx="5351145" cy="3567430"/>
            <wp:effectExtent l="0" t="0" r="1905" b="0"/>
            <wp:docPr id="3" name="Picture 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scatter char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53476" cy="3568984"/>
                    </a:xfrm>
                    <a:prstGeom prst="rect">
                      <a:avLst/>
                    </a:prstGeom>
                    <a:noFill/>
                    <a:ln>
                      <a:noFill/>
                    </a:ln>
                  </pic:spPr>
                </pic:pic>
              </a:graphicData>
            </a:graphic>
          </wp:inline>
        </w:drawing>
      </w:r>
    </w:p>
    <w:p w14:paraId="290D001D" w14:textId="6CE4AC34" w:rsidR="00B22526" w:rsidRPr="0074090E" w:rsidRDefault="00B22526" w:rsidP="00B22526">
      <w:pPr>
        <w:rPr>
          <w:rFonts w:ascii="Times New Roman" w:hAnsi="Times New Roman" w:cs="Times New Roman"/>
          <w:sz w:val="24"/>
          <w:szCs w:val="24"/>
        </w:rPr>
      </w:pPr>
      <w:r w:rsidRPr="0074090E">
        <w:rPr>
          <w:rFonts w:ascii="Times New Roman" w:hAnsi="Times New Roman" w:cs="Times New Roman"/>
          <w:sz w:val="24"/>
          <w:szCs w:val="24"/>
        </w:rPr>
        <w:t>Fig</w:t>
      </w:r>
      <w:r w:rsidR="009A164E">
        <w:rPr>
          <w:rFonts w:ascii="Times New Roman" w:hAnsi="Times New Roman" w:cs="Times New Roman"/>
          <w:sz w:val="24"/>
          <w:szCs w:val="24"/>
        </w:rPr>
        <w:t>.</w:t>
      </w:r>
      <w:r w:rsidRPr="0074090E">
        <w:rPr>
          <w:rFonts w:ascii="Times New Roman" w:hAnsi="Times New Roman" w:cs="Times New Roman"/>
          <w:sz w:val="24"/>
          <w:szCs w:val="24"/>
        </w:rPr>
        <w:t xml:space="preserve"> </w:t>
      </w:r>
      <w:r w:rsidR="009A164E">
        <w:rPr>
          <w:rFonts w:ascii="Times New Roman" w:hAnsi="Times New Roman" w:cs="Times New Roman"/>
          <w:sz w:val="24"/>
          <w:szCs w:val="24"/>
        </w:rPr>
        <w:t>1.</w:t>
      </w:r>
      <w:r w:rsidR="00131190">
        <w:rPr>
          <w:rFonts w:ascii="Times New Roman" w:hAnsi="Times New Roman" w:cs="Times New Roman"/>
          <w:sz w:val="24"/>
          <w:szCs w:val="24"/>
        </w:rPr>
        <w:t>3</w:t>
      </w:r>
      <w:r w:rsidRPr="0074090E">
        <w:rPr>
          <w:rFonts w:ascii="Times New Roman" w:hAnsi="Times New Roman" w:cs="Times New Roman"/>
          <w:sz w:val="24"/>
          <w:szCs w:val="24"/>
        </w:rPr>
        <w:t xml:space="preserve">. </w:t>
      </w:r>
      <w:r>
        <w:rPr>
          <w:rFonts w:ascii="Times New Roman" w:hAnsi="Times New Roman" w:cs="Times New Roman"/>
          <w:sz w:val="24"/>
          <w:szCs w:val="24"/>
        </w:rPr>
        <w:t>Fire interval versus pre-fire canopy seedbank in cones ha</w:t>
      </w:r>
      <w:r w:rsidRPr="00BC6527">
        <w:rPr>
          <w:rFonts w:ascii="Times New Roman" w:hAnsi="Times New Roman" w:cs="Times New Roman"/>
          <w:sz w:val="24"/>
          <w:szCs w:val="24"/>
          <w:vertAlign w:val="superscript"/>
        </w:rPr>
        <w:t>-1</w:t>
      </w:r>
      <w:r>
        <w:rPr>
          <w:rFonts w:ascii="Times New Roman" w:hAnsi="Times New Roman" w:cs="Times New Roman"/>
          <w:sz w:val="24"/>
          <w:szCs w:val="24"/>
        </w:rPr>
        <w:t xml:space="preserve"> (top) and ln(cones ha</w:t>
      </w:r>
      <w:r w:rsidRPr="00BC6527">
        <w:rPr>
          <w:rFonts w:ascii="Times New Roman" w:hAnsi="Times New Roman" w:cs="Times New Roman"/>
          <w:sz w:val="24"/>
          <w:szCs w:val="24"/>
          <w:vertAlign w:val="superscript"/>
        </w:rPr>
        <w:t>-1</w:t>
      </w:r>
      <w:r>
        <w:rPr>
          <w:rFonts w:ascii="Times New Roman" w:hAnsi="Times New Roman" w:cs="Times New Roman"/>
          <w:sz w:val="24"/>
          <w:szCs w:val="24"/>
        </w:rPr>
        <w:t>) (bottom). Pearson correlation coefficient = 0.67. Points from long interval plots</w:t>
      </w:r>
      <w:r w:rsidR="00C0260E">
        <w:rPr>
          <w:rFonts w:ascii="Times New Roman" w:hAnsi="Times New Roman" w:cs="Times New Roman"/>
          <w:sz w:val="24"/>
          <w:szCs w:val="24"/>
        </w:rPr>
        <w:t xml:space="preserve"> with unknown past fire history are</w:t>
      </w:r>
      <w:r>
        <w:rPr>
          <w:rFonts w:ascii="Times New Roman" w:hAnsi="Times New Roman" w:cs="Times New Roman"/>
          <w:sz w:val="24"/>
          <w:szCs w:val="24"/>
        </w:rPr>
        <w:t xml:space="preserve"> included for reference.</w:t>
      </w:r>
    </w:p>
    <w:p w14:paraId="6B841026" w14:textId="72CA2961" w:rsidR="00B22526" w:rsidRDefault="00B22526">
      <w:pPr>
        <w:rPr>
          <w:rFonts w:ascii="Times New Roman" w:hAnsi="Times New Roman" w:cs="Times New Roman"/>
          <w:sz w:val="24"/>
          <w:szCs w:val="24"/>
        </w:rPr>
      </w:pPr>
      <w:r>
        <w:rPr>
          <w:rFonts w:ascii="Times New Roman" w:hAnsi="Times New Roman" w:cs="Times New Roman"/>
          <w:sz w:val="24"/>
          <w:szCs w:val="24"/>
        </w:rPr>
        <w:br w:type="page"/>
      </w:r>
    </w:p>
    <w:p w14:paraId="143D47CA" w14:textId="77777777" w:rsidR="0074090E" w:rsidRPr="0074090E" w:rsidRDefault="0074090E">
      <w:pPr>
        <w:rPr>
          <w:rFonts w:ascii="Times New Roman" w:hAnsi="Times New Roman" w:cs="Times New Roman"/>
          <w:sz w:val="24"/>
          <w:szCs w:val="24"/>
        </w:rPr>
      </w:pPr>
    </w:p>
    <w:p w14:paraId="1A01B1D5" w14:textId="01DF817F" w:rsidR="0074090E" w:rsidRPr="0074090E" w:rsidRDefault="00131190">
      <w:pPr>
        <w:rPr>
          <w:rFonts w:ascii="Times New Roman" w:hAnsi="Times New Roman" w:cs="Times New Roman"/>
          <w:sz w:val="24"/>
          <w:szCs w:val="24"/>
        </w:rPr>
      </w:pPr>
      <w:r>
        <w:rPr>
          <w:noProof/>
        </w:rPr>
        <w:pict w14:anchorId="58CB1488">
          <v:shape id="Text Box 2" o:spid="_x0000_s1029" type="#_x0000_t202" style="position:absolute;margin-left:407.75pt;margin-top:94.7pt;width:31.85pt;height:14.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" stroked="f">
            <v:textbox inset="0,0,0,0">
              <w:txbxContent>
                <w:p w14:paraId="1DCA1401" w14:textId="4E4A4517" w:rsidR="0074090E" w:rsidRPr="0074090E" w:rsidRDefault="0074090E">
                  <w:pPr>
                    <w:rPr>
                      <w:rFonts w:ascii="Arial" w:hAnsi="Arial" w:cs="Arial"/>
                      <w:sz w:val="18"/>
                      <w:szCs w:val="18"/>
                    </w:rPr>
                  </w:pPr>
                  <w:r w:rsidRPr="0074090E">
                    <w:rPr>
                      <w:rFonts w:ascii="Arial" w:hAnsi="Arial" w:cs="Arial"/>
                      <w:sz w:val="18"/>
                      <w:szCs w:val="18"/>
                    </w:rPr>
                    <w:t>Long</w:t>
                  </w:r>
                </w:p>
              </w:txbxContent>
            </v:textbox>
          </v:shape>
        </w:pict>
      </w:r>
      <w:r w:rsidR="0074090E" w:rsidRPr="0074090E">
        <w:rPr>
          <w:rFonts w:ascii="Times New Roman" w:hAnsi="Times New Roman" w:cs="Times New Roman"/>
          <w:noProof/>
          <w:sz w:val="24"/>
          <w:szCs w:val="24"/>
        </w:rPr>
        <w:drawing>
          <wp:inline distT="0" distB="0" distL="0" distR="0" wp14:anchorId="16813903" wp14:editId="126F4A81">
            <wp:extent cx="5486400" cy="3657600"/>
            <wp:effectExtent l="0" t="0" r="0" b="0"/>
            <wp:docPr id="4" name="Picture 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scatter char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40DEE82F" w14:textId="2E72539A" w:rsidR="0074090E" w:rsidRPr="0074090E" w:rsidRDefault="0074090E">
      <w:pPr>
        <w:rPr>
          <w:rFonts w:ascii="Times New Roman" w:hAnsi="Times New Roman" w:cs="Times New Roman"/>
          <w:sz w:val="24"/>
          <w:szCs w:val="24"/>
        </w:rPr>
      </w:pPr>
      <w:r w:rsidRPr="0074090E">
        <w:rPr>
          <w:rFonts w:ascii="Times New Roman" w:hAnsi="Times New Roman" w:cs="Times New Roman"/>
          <w:sz w:val="24"/>
          <w:szCs w:val="24"/>
        </w:rPr>
        <w:t>Fig</w:t>
      </w:r>
      <w:r w:rsidR="009A164E">
        <w:rPr>
          <w:rFonts w:ascii="Times New Roman" w:hAnsi="Times New Roman" w:cs="Times New Roman"/>
          <w:sz w:val="24"/>
          <w:szCs w:val="24"/>
        </w:rPr>
        <w:t>.</w:t>
      </w:r>
      <w:r w:rsidRPr="0074090E">
        <w:rPr>
          <w:rFonts w:ascii="Times New Roman" w:hAnsi="Times New Roman" w:cs="Times New Roman"/>
          <w:sz w:val="24"/>
          <w:szCs w:val="24"/>
        </w:rPr>
        <w:t xml:space="preserve"> </w:t>
      </w:r>
      <w:r w:rsidR="009A164E">
        <w:rPr>
          <w:rFonts w:ascii="Times New Roman" w:hAnsi="Times New Roman" w:cs="Times New Roman"/>
          <w:sz w:val="24"/>
          <w:szCs w:val="24"/>
        </w:rPr>
        <w:t>1.</w:t>
      </w:r>
      <w:r w:rsidR="00131190">
        <w:rPr>
          <w:rFonts w:ascii="Times New Roman" w:hAnsi="Times New Roman" w:cs="Times New Roman"/>
          <w:sz w:val="24"/>
          <w:szCs w:val="24"/>
        </w:rPr>
        <w:t>4</w:t>
      </w:r>
      <w:r w:rsidRPr="0074090E">
        <w:rPr>
          <w:rFonts w:ascii="Times New Roman" w:hAnsi="Times New Roman" w:cs="Times New Roman"/>
          <w:sz w:val="24"/>
          <w:szCs w:val="24"/>
        </w:rPr>
        <w:t xml:space="preserve">. </w:t>
      </w:r>
      <w:r w:rsidR="00445485">
        <w:rPr>
          <w:rFonts w:ascii="Times New Roman" w:hAnsi="Times New Roman" w:cs="Times New Roman"/>
          <w:sz w:val="24"/>
          <w:szCs w:val="24"/>
        </w:rPr>
        <w:t xml:space="preserve">Pre-fire knobcone pine proportion of </w:t>
      </w:r>
      <w:r w:rsidR="00712186">
        <w:rPr>
          <w:rFonts w:ascii="Times New Roman" w:hAnsi="Times New Roman" w:cs="Times New Roman"/>
          <w:sz w:val="24"/>
          <w:szCs w:val="24"/>
        </w:rPr>
        <w:t xml:space="preserve">pre-fire conifer stems </w:t>
      </w:r>
      <w:r w:rsidR="00445485">
        <w:rPr>
          <w:rFonts w:ascii="Times New Roman" w:hAnsi="Times New Roman" w:cs="Times New Roman"/>
          <w:sz w:val="24"/>
          <w:szCs w:val="24"/>
        </w:rPr>
        <w:t xml:space="preserve">versus post-fire knobcone pine proportion of </w:t>
      </w:r>
      <w:r w:rsidR="00712186">
        <w:rPr>
          <w:rFonts w:ascii="Times New Roman" w:hAnsi="Times New Roman" w:cs="Times New Roman"/>
          <w:sz w:val="24"/>
          <w:szCs w:val="24"/>
        </w:rPr>
        <w:t xml:space="preserve">post-fire conifer </w:t>
      </w:r>
      <w:r w:rsidR="00445485">
        <w:rPr>
          <w:rFonts w:ascii="Times New Roman" w:hAnsi="Times New Roman" w:cs="Times New Roman"/>
          <w:sz w:val="24"/>
          <w:szCs w:val="24"/>
        </w:rPr>
        <w:t>seedling</w:t>
      </w:r>
      <w:r w:rsidR="00712186">
        <w:rPr>
          <w:rFonts w:ascii="Times New Roman" w:hAnsi="Times New Roman" w:cs="Times New Roman"/>
          <w:sz w:val="24"/>
          <w:szCs w:val="24"/>
        </w:rPr>
        <w:t>s</w:t>
      </w:r>
      <w:r w:rsidR="00445485">
        <w:rPr>
          <w:rFonts w:ascii="Times New Roman" w:hAnsi="Times New Roman" w:cs="Times New Roman"/>
          <w:sz w:val="24"/>
          <w:szCs w:val="24"/>
        </w:rPr>
        <w:t xml:space="preserve"> colored by fire interval. Points above the diagonal line increased with respect to knobcone pine proportion while points below the diagonal line decreased with respect to knobcone pine proportion. In most plots, post-fire knobcone pine proportion neared 100%. Many long interval plots increased substantially with respect to knobcone pine proportion.</w:t>
      </w:r>
    </w:p>
    <w:p w14:paraId="52D4EB6E" w14:textId="3C90EBAE" w:rsidR="0074090E" w:rsidRDefault="0074090E">
      <w:pPr>
        <w:rPr>
          <w:rFonts w:ascii="Times New Roman" w:hAnsi="Times New Roman" w:cs="Times New Roman"/>
          <w:sz w:val="24"/>
          <w:szCs w:val="24"/>
        </w:rPr>
      </w:pPr>
      <w:r w:rsidRPr="0074090E">
        <w:rPr>
          <w:rFonts w:ascii="Times New Roman" w:hAnsi="Times New Roman" w:cs="Times New Roman"/>
          <w:sz w:val="24"/>
          <w:szCs w:val="24"/>
        </w:rPr>
        <w:br w:type="page"/>
      </w:r>
    </w:p>
    <w:p w14:paraId="58E63190" w14:textId="5EEA8146" w:rsidR="00F16415" w:rsidRPr="0074090E" w:rsidRDefault="00131190">
      <w:pPr>
        <w:rPr>
          <w:rFonts w:ascii="Times New Roman" w:hAnsi="Times New Roman" w:cs="Times New Roman"/>
          <w:sz w:val="24"/>
          <w:szCs w:val="24"/>
        </w:rPr>
      </w:pPr>
      <w:r>
        <w:rPr>
          <w:noProof/>
        </w:rPr>
        <w:lastRenderedPageBreak/>
        <w:pict w14:anchorId="05A9D203">
          <v:shape id="_x0000_s1028" type="#_x0000_t202" style="position:absolute;margin-left:331.2pt;margin-top:525pt;width:31.85pt;height:14.4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" stroked="f">
            <v:textbox inset="0,0,0,0">
              <w:txbxContent>
                <w:p w14:paraId="1DE836E6" w14:textId="77777777" w:rsidR="00F16415" w:rsidRPr="00BC6527" w:rsidRDefault="00F16415" w:rsidP="00F16415">
                  <w:pPr>
                    <w:rPr>
                      <w:rFonts w:ascii="Arial" w:hAnsi="Arial" w:cs="Arial"/>
                      <w:color w:val="3B3838" w:themeColor="background2" w:themeShade="40"/>
                    </w:rPr>
                  </w:pPr>
                  <w:r w:rsidRPr="00BC6527">
                    <w:rPr>
                      <w:rFonts w:ascii="Arial" w:hAnsi="Arial" w:cs="Arial"/>
                      <w:color w:val="3B3838" w:themeColor="background2" w:themeShade="40"/>
                    </w:rPr>
                    <w:t>Long</w:t>
                  </w:r>
                </w:p>
              </w:txbxContent>
            </v:textbox>
          </v:shape>
        </w:pict>
      </w:r>
      <w:r>
        <w:rPr>
          <w:noProof/>
        </w:rPr>
        <w:pict w14:anchorId="26744FB8">
          <v:shape id="_x0000_s1027" type="#_x0000_t202" style="position:absolute;margin-left:330.6pt;margin-top:247.6pt;width:31.85pt;height:14.4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" stroked="f">
            <v:textbox inset="0,0,0,0">
              <w:txbxContent>
                <w:p w14:paraId="43D7C044" w14:textId="77777777" w:rsidR="00F16415" w:rsidRPr="00BC6527" w:rsidRDefault="00F16415" w:rsidP="00F16415">
                  <w:pPr>
                    <w:rPr>
                      <w:rFonts w:ascii="Arial" w:hAnsi="Arial" w:cs="Arial"/>
                      <w:color w:val="3B3838" w:themeColor="background2" w:themeShade="40"/>
                    </w:rPr>
                  </w:pPr>
                  <w:r w:rsidRPr="00BC6527">
                    <w:rPr>
                      <w:rFonts w:ascii="Arial" w:hAnsi="Arial" w:cs="Arial"/>
                      <w:color w:val="3B3838" w:themeColor="background2" w:themeShade="40"/>
                    </w:rPr>
                    <w:t>Long</w:t>
                  </w:r>
                </w:p>
              </w:txbxContent>
            </v:textbox>
          </v:shape>
        </w:pict>
      </w:r>
      <w:r w:rsidR="00A01FAB">
        <w:rPr>
          <w:noProof/>
        </w:rPr>
        <w:drawing>
          <wp:inline distT="0" distB="0" distL="0" distR="0" wp14:anchorId="410A92EE" wp14:editId="633C3CCB">
            <wp:extent cx="4699000" cy="7048500"/>
            <wp:effectExtent l="0" t="0" r="6350" b="0"/>
            <wp:docPr id="5" name="Picture 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scatter char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99000" cy="7048500"/>
                    </a:xfrm>
                    <a:prstGeom prst="rect">
                      <a:avLst/>
                    </a:prstGeom>
                    <a:noFill/>
                    <a:ln>
                      <a:noFill/>
                    </a:ln>
                  </pic:spPr>
                </pic:pic>
              </a:graphicData>
            </a:graphic>
          </wp:inline>
        </w:drawing>
      </w:r>
    </w:p>
    <w:p w14:paraId="0AF58ACC" w14:textId="798BA995" w:rsidR="008D64CF" w:rsidRDefault="0074090E">
      <w:pPr>
        <w:rPr>
          <w:rFonts w:ascii="Times New Roman" w:hAnsi="Times New Roman" w:cs="Times New Roman"/>
          <w:sz w:val="24"/>
          <w:szCs w:val="24"/>
        </w:rPr>
      </w:pPr>
      <w:r w:rsidRPr="0074090E">
        <w:rPr>
          <w:rFonts w:ascii="Times New Roman" w:hAnsi="Times New Roman" w:cs="Times New Roman"/>
          <w:sz w:val="24"/>
          <w:szCs w:val="24"/>
        </w:rPr>
        <w:t>Fig</w:t>
      </w:r>
      <w:r w:rsidR="009A164E">
        <w:rPr>
          <w:rFonts w:ascii="Times New Roman" w:hAnsi="Times New Roman" w:cs="Times New Roman"/>
          <w:sz w:val="24"/>
          <w:szCs w:val="24"/>
        </w:rPr>
        <w:t>.</w:t>
      </w:r>
      <w:r w:rsidRPr="0074090E">
        <w:rPr>
          <w:rFonts w:ascii="Times New Roman" w:hAnsi="Times New Roman" w:cs="Times New Roman"/>
          <w:sz w:val="24"/>
          <w:szCs w:val="24"/>
        </w:rPr>
        <w:t xml:space="preserve"> </w:t>
      </w:r>
      <w:r w:rsidR="009A164E">
        <w:rPr>
          <w:rFonts w:ascii="Times New Roman" w:hAnsi="Times New Roman" w:cs="Times New Roman"/>
          <w:sz w:val="24"/>
          <w:szCs w:val="24"/>
        </w:rPr>
        <w:t>1.</w:t>
      </w:r>
      <w:r w:rsidR="00131190">
        <w:rPr>
          <w:rFonts w:ascii="Times New Roman" w:hAnsi="Times New Roman" w:cs="Times New Roman"/>
          <w:sz w:val="24"/>
          <w:szCs w:val="24"/>
        </w:rPr>
        <w:t>5</w:t>
      </w:r>
      <w:r w:rsidRPr="0074090E">
        <w:rPr>
          <w:rFonts w:ascii="Times New Roman" w:hAnsi="Times New Roman" w:cs="Times New Roman"/>
          <w:sz w:val="24"/>
          <w:szCs w:val="24"/>
        </w:rPr>
        <w:t xml:space="preserve">. </w:t>
      </w:r>
      <w:r w:rsidR="008D64CF">
        <w:rPr>
          <w:rFonts w:ascii="Times New Roman" w:hAnsi="Times New Roman" w:cs="Times New Roman"/>
          <w:sz w:val="24"/>
          <w:szCs w:val="24"/>
        </w:rPr>
        <w:t>Scatterplot of p</w:t>
      </w:r>
      <w:r w:rsidR="00166843">
        <w:rPr>
          <w:rFonts w:ascii="Times New Roman" w:hAnsi="Times New Roman" w:cs="Times New Roman"/>
          <w:sz w:val="24"/>
          <w:szCs w:val="24"/>
        </w:rPr>
        <w:t>re-fire knobcone pine</w:t>
      </w:r>
      <w:r w:rsidR="00F16415">
        <w:rPr>
          <w:rFonts w:ascii="Times New Roman" w:hAnsi="Times New Roman" w:cs="Times New Roman"/>
          <w:sz w:val="24"/>
          <w:szCs w:val="24"/>
        </w:rPr>
        <w:t xml:space="preserve"> by A) basal area and B)</w:t>
      </w:r>
      <w:r w:rsidR="00166843">
        <w:rPr>
          <w:rFonts w:ascii="Times New Roman" w:hAnsi="Times New Roman" w:cs="Times New Roman"/>
          <w:sz w:val="24"/>
          <w:szCs w:val="24"/>
        </w:rPr>
        <w:t xml:space="preserve"> density versus fire interval. Pre-fire </w:t>
      </w:r>
      <w:r w:rsidR="00F16415">
        <w:rPr>
          <w:rFonts w:ascii="Times New Roman" w:hAnsi="Times New Roman" w:cs="Times New Roman"/>
          <w:sz w:val="24"/>
          <w:szCs w:val="24"/>
        </w:rPr>
        <w:t xml:space="preserve">basal area increases with fire interval (Pearson correlation coefficient = 0.75) while </w:t>
      </w:r>
      <w:r w:rsidR="00166843">
        <w:rPr>
          <w:rFonts w:ascii="Times New Roman" w:hAnsi="Times New Roman" w:cs="Times New Roman"/>
          <w:sz w:val="24"/>
          <w:szCs w:val="24"/>
        </w:rPr>
        <w:t>stand density decreases with increasing fire interval (Pearson correlation coefficient = -0.31)</w:t>
      </w:r>
      <w:r w:rsidR="00F16415">
        <w:rPr>
          <w:rFonts w:ascii="Times New Roman" w:hAnsi="Times New Roman" w:cs="Times New Roman"/>
          <w:sz w:val="24"/>
          <w:szCs w:val="24"/>
        </w:rPr>
        <w:t>.</w:t>
      </w:r>
      <w:r w:rsidR="00166843">
        <w:rPr>
          <w:rFonts w:ascii="Times New Roman" w:hAnsi="Times New Roman" w:cs="Times New Roman"/>
          <w:sz w:val="24"/>
          <w:szCs w:val="24"/>
        </w:rPr>
        <w:t xml:space="preserve"> although variation within fire interval appears to meet or exceed the variation among fire intervals</w:t>
      </w:r>
      <w:r w:rsidR="00F16415">
        <w:rPr>
          <w:rFonts w:ascii="Times New Roman" w:hAnsi="Times New Roman" w:cs="Times New Roman"/>
          <w:sz w:val="24"/>
          <w:szCs w:val="24"/>
        </w:rPr>
        <w:t xml:space="preserve"> for both metrics</w:t>
      </w:r>
      <w:r w:rsidR="00166843">
        <w:rPr>
          <w:rFonts w:ascii="Times New Roman" w:hAnsi="Times New Roman" w:cs="Times New Roman"/>
          <w:sz w:val="24"/>
          <w:szCs w:val="24"/>
        </w:rPr>
        <w:t xml:space="preserve">. </w:t>
      </w:r>
    </w:p>
    <w:p w14:paraId="373272C8" w14:textId="333A464A" w:rsidR="0074090E" w:rsidRDefault="00131190">
      <w:pPr>
        <w:rPr>
          <w:rFonts w:ascii="Times New Roman" w:hAnsi="Times New Roman" w:cs="Times New Roman"/>
          <w:sz w:val="24"/>
          <w:szCs w:val="24"/>
        </w:rPr>
      </w:pPr>
      <w:r>
        <w:rPr>
          <w:noProof/>
        </w:rPr>
        <w:lastRenderedPageBreak/>
        <w:pict w14:anchorId="3216E41F">
          <v:shape id="_x0000_s1026" type="#_x0000_t202" style="position:absolute;margin-left:393.75pt;margin-top:252pt;width:31.85pt;height:14.4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" stroked="f">
            <v:textbox inset="0,0,0,0">
              <w:txbxContent>
                <w:p w14:paraId="06FECD8D" w14:textId="77777777" w:rsidR="006E33F0" w:rsidRPr="00BC6527" w:rsidRDefault="006E33F0" w:rsidP="006E33F0">
                  <w:pPr>
                    <w:rPr>
                      <w:rFonts w:ascii="Arial" w:hAnsi="Arial" w:cs="Arial"/>
                      <w:color w:val="3B3838" w:themeColor="background2" w:themeShade="40"/>
                    </w:rPr>
                  </w:pPr>
                  <w:r w:rsidRPr="00BC6527">
                    <w:rPr>
                      <w:rFonts w:ascii="Arial" w:hAnsi="Arial" w:cs="Arial"/>
                      <w:color w:val="3B3838" w:themeColor="background2" w:themeShade="40"/>
                    </w:rPr>
                    <w:t>Long</w:t>
                  </w:r>
                </w:p>
              </w:txbxContent>
            </v:textbox>
          </v:shape>
        </w:pict>
      </w:r>
      <w:r w:rsidR="008D64CF">
        <w:rPr>
          <w:noProof/>
        </w:rPr>
        <w:drawing>
          <wp:inline distT="0" distB="0" distL="0" distR="0" wp14:anchorId="1460B8C7" wp14:editId="0F8DE334">
            <wp:extent cx="5486400" cy="3657600"/>
            <wp:effectExtent l="0" t="0" r="0" b="0"/>
            <wp:docPr id="10" name="Picture 1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scatter char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26051057" w14:textId="540AE3B3" w:rsidR="008D64CF" w:rsidRDefault="008D64CF">
      <w:pPr>
        <w:rPr>
          <w:rFonts w:ascii="Times New Roman" w:hAnsi="Times New Roman" w:cs="Times New Roman"/>
          <w:sz w:val="24"/>
          <w:szCs w:val="24"/>
        </w:rPr>
      </w:pPr>
      <w:r>
        <w:rPr>
          <w:rFonts w:ascii="Times New Roman" w:hAnsi="Times New Roman" w:cs="Times New Roman"/>
          <w:sz w:val="24"/>
          <w:szCs w:val="24"/>
        </w:rPr>
        <w:t>Fig</w:t>
      </w:r>
      <w:r w:rsidR="009A164E">
        <w:rPr>
          <w:rFonts w:ascii="Times New Roman" w:hAnsi="Times New Roman" w:cs="Times New Roman"/>
          <w:sz w:val="24"/>
          <w:szCs w:val="24"/>
        </w:rPr>
        <w:t>.</w:t>
      </w:r>
      <w:r>
        <w:rPr>
          <w:rFonts w:ascii="Times New Roman" w:hAnsi="Times New Roman" w:cs="Times New Roman"/>
          <w:sz w:val="24"/>
          <w:szCs w:val="24"/>
        </w:rPr>
        <w:t xml:space="preserve"> </w:t>
      </w:r>
      <w:r w:rsidR="009A164E">
        <w:rPr>
          <w:rFonts w:ascii="Times New Roman" w:hAnsi="Times New Roman" w:cs="Times New Roman"/>
          <w:sz w:val="24"/>
          <w:szCs w:val="24"/>
        </w:rPr>
        <w:t>1.</w:t>
      </w:r>
      <w:r w:rsidR="00131190">
        <w:rPr>
          <w:rFonts w:ascii="Times New Roman" w:hAnsi="Times New Roman" w:cs="Times New Roman"/>
          <w:sz w:val="24"/>
          <w:szCs w:val="24"/>
        </w:rPr>
        <w:t>6</w:t>
      </w:r>
      <w:r>
        <w:rPr>
          <w:rFonts w:ascii="Times New Roman" w:hAnsi="Times New Roman" w:cs="Times New Roman"/>
          <w:sz w:val="24"/>
          <w:szCs w:val="24"/>
        </w:rPr>
        <w:t xml:space="preserve">. </w:t>
      </w:r>
      <w:r w:rsidR="00C4102B">
        <w:rPr>
          <w:rFonts w:ascii="Times New Roman" w:hAnsi="Times New Roman" w:cs="Times New Roman"/>
          <w:sz w:val="24"/>
          <w:szCs w:val="24"/>
        </w:rPr>
        <w:t>Scatterplot of post-fire seedling to pre-fire cone ratio by fire interval. Values range from 0.</w:t>
      </w:r>
      <w:r w:rsidR="006E33F0">
        <w:rPr>
          <w:rFonts w:ascii="Times New Roman" w:hAnsi="Times New Roman" w:cs="Times New Roman"/>
          <w:sz w:val="24"/>
          <w:szCs w:val="24"/>
        </w:rPr>
        <w:t>05</w:t>
      </w:r>
      <w:r w:rsidR="00C4102B">
        <w:rPr>
          <w:rFonts w:ascii="Times New Roman" w:hAnsi="Times New Roman" w:cs="Times New Roman"/>
          <w:sz w:val="24"/>
          <w:szCs w:val="24"/>
        </w:rPr>
        <w:t xml:space="preserve"> – 7.5 post-fire seedlings per pre-fire cone (median = 0.7</w:t>
      </w:r>
      <w:r w:rsidR="00D50E59">
        <w:rPr>
          <w:rFonts w:ascii="Times New Roman" w:hAnsi="Times New Roman" w:cs="Times New Roman"/>
          <w:sz w:val="24"/>
          <w:szCs w:val="24"/>
        </w:rPr>
        <w:t>, mean = 1.1</w:t>
      </w:r>
      <w:r w:rsidR="00C4102B">
        <w:rPr>
          <w:rFonts w:ascii="Times New Roman" w:hAnsi="Times New Roman" w:cs="Times New Roman"/>
          <w:sz w:val="24"/>
          <w:szCs w:val="24"/>
        </w:rPr>
        <w:t>)</w:t>
      </w:r>
      <w:r w:rsidR="006E33F0">
        <w:rPr>
          <w:rFonts w:ascii="Times New Roman" w:hAnsi="Times New Roman" w:cs="Times New Roman"/>
          <w:sz w:val="24"/>
          <w:szCs w:val="24"/>
        </w:rPr>
        <w:t>. Most plots (95%) fell between 0.05 – 3.3 post-fire seedlings per pre-fire cone</w:t>
      </w:r>
      <w:r w:rsidR="00912D88">
        <w:rPr>
          <w:rFonts w:ascii="Times New Roman" w:hAnsi="Times New Roman" w:cs="Times New Roman"/>
          <w:sz w:val="24"/>
          <w:szCs w:val="24"/>
        </w:rPr>
        <w:t xml:space="preserve">, </w:t>
      </w:r>
      <w:bookmarkStart w:id="1" w:name="_Hlk92708729"/>
      <w:r w:rsidR="00912D88">
        <w:rPr>
          <w:rFonts w:ascii="Times New Roman" w:hAnsi="Times New Roman" w:cs="Times New Roman"/>
          <w:sz w:val="24"/>
          <w:szCs w:val="24"/>
        </w:rPr>
        <w:t xml:space="preserve">suggesting that values above 4.0 may represent areas with an adjacent seed source not represented by the plot measurement. </w:t>
      </w:r>
      <w:r w:rsidR="006E33F0">
        <w:rPr>
          <w:rFonts w:ascii="Times New Roman" w:hAnsi="Times New Roman" w:cs="Times New Roman"/>
          <w:sz w:val="24"/>
          <w:szCs w:val="24"/>
        </w:rPr>
        <w:t xml:space="preserve"> </w:t>
      </w:r>
      <w:bookmarkEnd w:id="1"/>
    </w:p>
    <w:p w14:paraId="56C0E9D6" w14:textId="2E52C78A" w:rsidR="00494A01" w:rsidRDefault="00494A01">
      <w:pPr>
        <w:rPr>
          <w:rFonts w:ascii="Times New Roman" w:hAnsi="Times New Roman" w:cs="Times New Roman"/>
          <w:sz w:val="24"/>
          <w:szCs w:val="24"/>
        </w:rPr>
      </w:pPr>
    </w:p>
    <w:p w14:paraId="38BDB29B" w14:textId="77777777" w:rsidR="00A35BB6" w:rsidRDefault="00A35BB6">
      <w:pPr>
        <w:rPr>
          <w:rFonts w:ascii="Times New Roman" w:hAnsi="Times New Roman" w:cs="Times New Roman"/>
          <w:sz w:val="24"/>
          <w:szCs w:val="24"/>
        </w:rPr>
      </w:pPr>
    </w:p>
    <w:sectPr w:rsidR="00A35B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7A6EE3"/>
    <w:rsid w:val="0003448A"/>
    <w:rsid w:val="00131190"/>
    <w:rsid w:val="00166843"/>
    <w:rsid w:val="002302FC"/>
    <w:rsid w:val="002D008A"/>
    <w:rsid w:val="00392F8A"/>
    <w:rsid w:val="00445485"/>
    <w:rsid w:val="00457657"/>
    <w:rsid w:val="00494A01"/>
    <w:rsid w:val="00527454"/>
    <w:rsid w:val="006058D2"/>
    <w:rsid w:val="00642FAB"/>
    <w:rsid w:val="006E33F0"/>
    <w:rsid w:val="00712186"/>
    <w:rsid w:val="0074090E"/>
    <w:rsid w:val="007A6EE3"/>
    <w:rsid w:val="00812E34"/>
    <w:rsid w:val="0088256B"/>
    <w:rsid w:val="008912A9"/>
    <w:rsid w:val="008D64CF"/>
    <w:rsid w:val="00912D88"/>
    <w:rsid w:val="00946921"/>
    <w:rsid w:val="00972B51"/>
    <w:rsid w:val="009A164E"/>
    <w:rsid w:val="00A01FAB"/>
    <w:rsid w:val="00A35BB6"/>
    <w:rsid w:val="00A946F4"/>
    <w:rsid w:val="00AA4EB7"/>
    <w:rsid w:val="00B22526"/>
    <w:rsid w:val="00BC6527"/>
    <w:rsid w:val="00C0260E"/>
    <w:rsid w:val="00C4102B"/>
    <w:rsid w:val="00D50E59"/>
    <w:rsid w:val="00E37B21"/>
    <w:rsid w:val="00F16415"/>
    <w:rsid w:val="00F436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429CB4AF"/>
  <w15:docId w15:val="{14B85BA2-C9C1-4424-9C0F-DB38B5139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302FC"/>
    <w:rPr>
      <w:sz w:val="16"/>
      <w:szCs w:val="16"/>
    </w:rPr>
  </w:style>
  <w:style w:type="paragraph" w:styleId="CommentText">
    <w:name w:val="annotation text"/>
    <w:basedOn w:val="Normal"/>
    <w:link w:val="CommentTextChar"/>
    <w:uiPriority w:val="99"/>
    <w:unhideWhenUsed/>
    <w:rsid w:val="002302FC"/>
    <w:pPr>
      <w:spacing w:line="240" w:lineRule="auto"/>
    </w:pPr>
    <w:rPr>
      <w:sz w:val="20"/>
      <w:szCs w:val="20"/>
    </w:rPr>
  </w:style>
  <w:style w:type="character" w:customStyle="1" w:styleId="CommentTextChar">
    <w:name w:val="Comment Text Char"/>
    <w:basedOn w:val="DefaultParagraphFont"/>
    <w:link w:val="CommentText"/>
    <w:uiPriority w:val="99"/>
    <w:rsid w:val="002302FC"/>
    <w:rPr>
      <w:sz w:val="20"/>
      <w:szCs w:val="20"/>
    </w:rPr>
  </w:style>
  <w:style w:type="paragraph" w:styleId="CommentSubject">
    <w:name w:val="annotation subject"/>
    <w:basedOn w:val="CommentText"/>
    <w:next w:val="CommentText"/>
    <w:link w:val="CommentSubjectChar"/>
    <w:uiPriority w:val="99"/>
    <w:semiHidden/>
    <w:unhideWhenUsed/>
    <w:rsid w:val="002302FC"/>
    <w:rPr>
      <w:b/>
      <w:bCs/>
    </w:rPr>
  </w:style>
  <w:style w:type="character" w:customStyle="1" w:styleId="CommentSubjectChar">
    <w:name w:val="Comment Subject Char"/>
    <w:basedOn w:val="CommentTextChar"/>
    <w:link w:val="CommentSubject"/>
    <w:uiPriority w:val="99"/>
    <w:semiHidden/>
    <w:rsid w:val="002302FC"/>
    <w:rPr>
      <w:b/>
      <w:bCs/>
      <w:sz w:val="20"/>
      <w:szCs w:val="20"/>
    </w:rPr>
  </w:style>
  <w:style w:type="paragraph" w:styleId="BalloonText">
    <w:name w:val="Balloon Text"/>
    <w:basedOn w:val="Normal"/>
    <w:link w:val="BalloonTextChar"/>
    <w:uiPriority w:val="99"/>
    <w:semiHidden/>
    <w:unhideWhenUsed/>
    <w:rsid w:val="00AA4E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4E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440</Words>
  <Characters>2513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Agne</dc:creator>
  <cp:keywords/>
  <dc:description/>
  <cp:lastModifiedBy>Agne, Michelle - FS, OLYMPIA, WA</cp:lastModifiedBy>
  <cp:revision>5</cp:revision>
  <dcterms:created xsi:type="dcterms:W3CDTF">2022-05-24T17:19:00Z</dcterms:created>
  <dcterms:modified xsi:type="dcterms:W3CDTF">2022-08-16T18:08:00Z</dcterms:modified>
</cp:coreProperties>
</file>