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2C2A3C" w14:textId="37967669" w:rsidR="00A17F13" w:rsidRDefault="00A17F13" w:rsidP="00A17F13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lang w:val="en-US"/>
        </w:rPr>
      </w:pPr>
      <w:bookmarkStart w:id="0" w:name="_GoBack"/>
      <w:r w:rsidRPr="009139C5">
        <w:rPr>
          <w:rFonts w:ascii="Times New Roman" w:hAnsi="Times New Roman" w:cs="Times New Roman"/>
          <w:b/>
          <w:sz w:val="24"/>
          <w:lang w:val="en-US"/>
        </w:rPr>
        <w:t xml:space="preserve">Prescribed burning mitigates </w:t>
      </w:r>
      <w:r>
        <w:rPr>
          <w:rFonts w:ascii="Times New Roman" w:hAnsi="Times New Roman" w:cs="Times New Roman"/>
          <w:b/>
          <w:sz w:val="24"/>
          <w:lang w:val="en-US"/>
        </w:rPr>
        <w:t>the severity of subsequent wildfires</w:t>
      </w:r>
      <w:r w:rsidRPr="009139C5">
        <w:rPr>
          <w:rFonts w:ascii="Times New Roman" w:hAnsi="Times New Roman" w:cs="Times New Roman"/>
          <w:b/>
          <w:sz w:val="24"/>
          <w:lang w:val="en-US"/>
        </w:rPr>
        <w:t xml:space="preserve"> in Mediterranean shrublands</w:t>
      </w:r>
    </w:p>
    <w:p w14:paraId="22497615" w14:textId="145A99AB" w:rsidR="00A17F13" w:rsidRPr="00077B67" w:rsidRDefault="00A17F13" w:rsidP="00A17F13">
      <w:p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r w:rsidRPr="00077B67">
        <w:rPr>
          <w:rFonts w:ascii="Times New Roman" w:hAnsi="Times New Roman" w:cs="Times New Roman"/>
          <w:b/>
          <w:sz w:val="24"/>
        </w:rPr>
        <w:t>SUPPLEMENTARY MATERIAL</w:t>
      </w:r>
    </w:p>
    <w:p w14:paraId="735CF811" w14:textId="77777777" w:rsidR="00A17F13" w:rsidRPr="008375B1" w:rsidRDefault="00A17F13" w:rsidP="00A17F13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 w:rsidRPr="0018583C">
        <w:rPr>
          <w:rFonts w:ascii="Times New Roman" w:hAnsi="Times New Roman" w:cs="Times New Roman"/>
          <w:sz w:val="24"/>
        </w:rPr>
        <w:t>José Manuel Fernández-Guisuraga</w:t>
      </w:r>
      <w:r w:rsidRPr="0018583C">
        <w:rPr>
          <w:rFonts w:ascii="Times New Roman" w:hAnsi="Times New Roman" w:cs="Times New Roman"/>
          <w:sz w:val="24"/>
          <w:vertAlign w:val="superscript"/>
        </w:rPr>
        <w:t>1,2</w:t>
      </w:r>
      <w:r w:rsidRPr="0018583C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Paulo M. Fernandes</w:t>
      </w:r>
      <w:r>
        <w:rPr>
          <w:rFonts w:ascii="Times New Roman" w:hAnsi="Times New Roman" w:cs="Times New Roman"/>
          <w:sz w:val="24"/>
          <w:vertAlign w:val="superscript"/>
        </w:rPr>
        <w:t>1</w:t>
      </w:r>
    </w:p>
    <w:p w14:paraId="50A58DD4" w14:textId="77777777" w:rsidR="00A17F13" w:rsidRDefault="00A17F13" w:rsidP="00A17F13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bookmarkStart w:id="1" w:name="_Hlk114044105"/>
    </w:p>
    <w:p w14:paraId="7A3ECCE9" w14:textId="77777777" w:rsidR="00A17F13" w:rsidRPr="00F6231B" w:rsidRDefault="00A17F13" w:rsidP="00A17F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Centro de Investigação e de Tecnologias Agroambientais e Biológicas, Universidade de Trás-os-Montes e Alto Douro, 5000-801 Vila Real, Portugal</w:t>
      </w:r>
    </w:p>
    <w:p w14:paraId="5648111C" w14:textId="77777777" w:rsidR="00A17F13" w:rsidRPr="00696D59" w:rsidRDefault="00A17F13" w:rsidP="00A17F13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  <w:r w:rsidRPr="00696D59">
        <w:rPr>
          <w:rFonts w:ascii="Times New Roman" w:hAnsi="Times New Roman" w:cs="Times New Roman"/>
          <w:sz w:val="24"/>
          <w:vertAlign w:val="superscript"/>
        </w:rPr>
        <w:t>2</w:t>
      </w:r>
      <w:r w:rsidRPr="00696D59">
        <w:rPr>
          <w:rFonts w:ascii="Times New Roman" w:hAnsi="Times New Roman" w:cs="Times New Roman"/>
          <w:sz w:val="24"/>
        </w:rPr>
        <w:t>Departamento de Biodiversidad y Gestión Ambiental, Fa</w:t>
      </w:r>
      <w:r>
        <w:rPr>
          <w:rFonts w:ascii="Times New Roman" w:hAnsi="Times New Roman" w:cs="Times New Roman"/>
          <w:sz w:val="24"/>
        </w:rPr>
        <w:t>cultad de Ciencias Biológicas y Ambientales</w:t>
      </w:r>
      <w:r w:rsidRPr="00696D59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Universidad de</w:t>
      </w:r>
      <w:r w:rsidRPr="00696D59">
        <w:rPr>
          <w:rFonts w:ascii="Times New Roman" w:hAnsi="Times New Roman" w:cs="Times New Roman"/>
          <w:sz w:val="24"/>
        </w:rPr>
        <w:t xml:space="preserve"> León, 24071 León, Spain</w:t>
      </w:r>
      <w:bookmarkEnd w:id="1"/>
    </w:p>
    <w:p w14:paraId="25C552CA" w14:textId="77777777" w:rsidR="00A17F13" w:rsidRPr="0028704D" w:rsidRDefault="00A17F13" w:rsidP="00A17F13">
      <w:pPr>
        <w:spacing w:after="0" w:line="480" w:lineRule="auto"/>
        <w:jc w:val="both"/>
        <w:rPr>
          <w:rFonts w:ascii="Times New Roman" w:hAnsi="Times New Roman" w:cs="Times New Roman"/>
          <w:sz w:val="24"/>
        </w:rPr>
      </w:pPr>
    </w:p>
    <w:p w14:paraId="1E05CD47" w14:textId="77777777" w:rsidR="00A17F13" w:rsidRPr="000B1730" w:rsidRDefault="00A17F13" w:rsidP="00A17F13">
      <w:pPr>
        <w:spacing w:after="0" w:line="480" w:lineRule="auto"/>
        <w:jc w:val="both"/>
        <w:rPr>
          <w:rFonts w:ascii="Times New Roman" w:hAnsi="Times New Roman" w:cs="Times New Roman"/>
          <w:sz w:val="24"/>
          <w:lang w:val="pt-BR"/>
        </w:rPr>
      </w:pPr>
      <w:r w:rsidRPr="000B1730">
        <w:rPr>
          <w:rFonts w:ascii="Times New Roman" w:hAnsi="Times New Roman" w:cs="Times New Roman"/>
          <w:sz w:val="24"/>
          <w:lang w:val="pt-BR"/>
        </w:rPr>
        <w:t>Corresponding author: José Manuel Fernández-Guisuraga</w:t>
      </w:r>
    </w:p>
    <w:p w14:paraId="5FA0D19E" w14:textId="77777777" w:rsidR="00A17F13" w:rsidRDefault="00A17F13" w:rsidP="00A17F1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E4B8E">
        <w:rPr>
          <w:rFonts w:ascii="Times New Roman" w:hAnsi="Times New Roman" w:cs="Times New Roman"/>
          <w:sz w:val="24"/>
          <w:szCs w:val="24"/>
          <w:lang w:val="en-US"/>
        </w:rPr>
        <w:t xml:space="preserve">Email: </w:t>
      </w:r>
      <w:r w:rsidRPr="003B12E7">
        <w:rPr>
          <w:rFonts w:ascii="Times New Roman" w:hAnsi="Times New Roman" w:cs="Times New Roman"/>
          <w:sz w:val="24"/>
          <w:szCs w:val="24"/>
          <w:lang w:val="en-US"/>
        </w:rPr>
        <w:t>joseg@utad.pt</w:t>
      </w:r>
    </w:p>
    <w:p w14:paraId="5321B9C9" w14:textId="1140A73A" w:rsidR="00A17F13" w:rsidRDefault="00A17F13" w:rsidP="00E5134E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785C0F51" w14:textId="77777777" w:rsidR="00AB794B" w:rsidRPr="00A17F13" w:rsidRDefault="00AB794B" w:rsidP="00E5134E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109A1534" w14:textId="77777777" w:rsidR="00A17F13" w:rsidRPr="00A17F13" w:rsidRDefault="00A17F13" w:rsidP="00E5134E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1FB05F28" w14:textId="2A5D2A05" w:rsidR="00C21D90" w:rsidRDefault="00E5134E" w:rsidP="00E5134E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US" w:eastAsia="en-US"/>
        </w:rPr>
        <w:lastRenderedPageBreak/>
        <w:drawing>
          <wp:inline distT="0" distB="0" distL="0" distR="0" wp14:anchorId="7D9CC5B9" wp14:editId="3060EBBE">
            <wp:extent cx="4879435" cy="3960000"/>
            <wp:effectExtent l="0" t="0" r="0" b="254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435" cy="39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93848E" w14:textId="780C0174" w:rsidR="00E5134E" w:rsidRDefault="00E5134E" w:rsidP="00E5134E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F70223">
        <w:rPr>
          <w:rFonts w:ascii="Times New Roman" w:hAnsi="Times New Roman" w:cs="Times New Roman"/>
          <w:sz w:val="24"/>
          <w:lang w:val="en-US"/>
        </w:rPr>
        <w:t xml:space="preserve">Figure </w:t>
      </w:r>
      <w:r>
        <w:rPr>
          <w:rFonts w:ascii="Times New Roman" w:hAnsi="Times New Roman" w:cs="Times New Roman"/>
          <w:sz w:val="24"/>
          <w:lang w:val="en-US"/>
        </w:rPr>
        <w:t>SM1</w:t>
      </w:r>
      <w:r w:rsidRPr="00F70223">
        <w:rPr>
          <w:rFonts w:ascii="Times New Roman" w:hAnsi="Times New Roman" w:cs="Times New Roman"/>
          <w:sz w:val="24"/>
          <w:lang w:val="en-US"/>
        </w:rPr>
        <w:t xml:space="preserve">. </w:t>
      </w:r>
      <w:r w:rsidRPr="00040CE0">
        <w:rPr>
          <w:rFonts w:ascii="Times New Roman" w:hAnsi="Times New Roman" w:cs="Times New Roman"/>
          <w:sz w:val="24"/>
          <w:lang w:val="en-US"/>
        </w:rPr>
        <w:t>Histogram</w:t>
      </w:r>
      <w:r>
        <w:rPr>
          <w:rFonts w:ascii="Times New Roman" w:hAnsi="Times New Roman" w:cs="Times New Roman"/>
          <w:sz w:val="24"/>
          <w:lang w:val="en-US"/>
        </w:rPr>
        <w:t>s</w:t>
      </w:r>
      <w:r w:rsidRPr="00040CE0">
        <w:rPr>
          <w:rFonts w:ascii="Times New Roman" w:hAnsi="Times New Roman" w:cs="Times New Roman"/>
          <w:sz w:val="24"/>
          <w:lang w:val="en-US"/>
        </w:rPr>
        <w:t xml:space="preserve"> with kernel density estimation</w:t>
      </w:r>
      <w:r>
        <w:rPr>
          <w:rFonts w:ascii="Times New Roman" w:hAnsi="Times New Roman" w:cs="Times New Roman"/>
          <w:sz w:val="24"/>
          <w:lang w:val="en-US"/>
        </w:rPr>
        <w:t xml:space="preserve"> for the variables considered in this study</w:t>
      </w:r>
      <w:r w:rsidR="00A51B91">
        <w:rPr>
          <w:rFonts w:ascii="Times New Roman" w:hAnsi="Times New Roman" w:cs="Times New Roman"/>
          <w:sz w:val="24"/>
          <w:lang w:val="en-US"/>
        </w:rPr>
        <w:t xml:space="preserve"> for </w:t>
      </w:r>
      <w:r w:rsidR="00A51B91" w:rsidRPr="00CA3106">
        <w:rPr>
          <w:rFonts w:ascii="Times New Roman" w:hAnsi="Times New Roman" w:cs="Times New Roman"/>
          <w:sz w:val="24"/>
          <w:lang w:val="en-US"/>
        </w:rPr>
        <w:t>PB</w:t>
      </w:r>
      <w:r w:rsidR="00A51B91">
        <w:rPr>
          <w:rFonts w:ascii="Times New Roman" w:hAnsi="Times New Roman" w:cs="Times New Roman"/>
          <w:sz w:val="24"/>
          <w:lang w:val="en-US"/>
        </w:rPr>
        <w:t xml:space="preserve"> units and </w:t>
      </w:r>
      <w:r w:rsidR="00A51B91" w:rsidRPr="00CA3106">
        <w:rPr>
          <w:rFonts w:ascii="Times New Roman" w:hAnsi="Times New Roman" w:cs="Times New Roman"/>
          <w:sz w:val="24"/>
          <w:lang w:val="en-US"/>
        </w:rPr>
        <w:t xml:space="preserve">untreated </w:t>
      </w:r>
      <w:r w:rsidR="00A51B91">
        <w:rPr>
          <w:rFonts w:ascii="Times New Roman" w:hAnsi="Times New Roman" w:cs="Times New Roman"/>
          <w:sz w:val="24"/>
          <w:lang w:val="en-US"/>
        </w:rPr>
        <w:t>counterparts</w:t>
      </w:r>
      <w:r>
        <w:rPr>
          <w:rFonts w:ascii="Times New Roman" w:hAnsi="Times New Roman" w:cs="Times New Roman"/>
          <w:sz w:val="24"/>
          <w:lang w:val="en-US"/>
        </w:rPr>
        <w:t xml:space="preserve">. Please refer to </w:t>
      </w:r>
      <w:r w:rsidRPr="0010057A">
        <w:rPr>
          <w:rFonts w:ascii="Times New Roman" w:hAnsi="Times New Roman" w:cs="Times New Roman"/>
          <w:sz w:val="24"/>
          <w:lang w:val="en-US"/>
        </w:rPr>
        <w:t>the Table 1 of</w:t>
      </w:r>
      <w:r>
        <w:rPr>
          <w:rFonts w:ascii="Times New Roman" w:hAnsi="Times New Roman" w:cs="Times New Roman"/>
          <w:sz w:val="24"/>
          <w:lang w:val="en-US"/>
        </w:rPr>
        <w:t xml:space="preserve"> the main text for variable codes.</w:t>
      </w:r>
    </w:p>
    <w:p w14:paraId="7FA0B659" w14:textId="5380743C" w:rsidR="0010057A" w:rsidRDefault="0010057A" w:rsidP="00E5134E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21D969C0" w14:textId="2603ADD9" w:rsidR="0010057A" w:rsidRDefault="005167DA" w:rsidP="0010057A">
      <w:pPr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lang w:val="en-US" w:eastAsia="en-US"/>
        </w:rPr>
        <w:drawing>
          <wp:inline distT="0" distB="0" distL="0" distR="0" wp14:anchorId="3A44FAD0" wp14:editId="11BE30A2">
            <wp:extent cx="2616926" cy="22680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62" t="1336" r="2814" b="8976"/>
                    <a:stretch/>
                  </pic:blipFill>
                  <pic:spPr bwMode="auto">
                    <a:xfrm>
                      <a:off x="0" y="0"/>
                      <a:ext cx="2616926" cy="22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BAB35C" w14:textId="5B944104" w:rsidR="0010057A" w:rsidRDefault="0010057A" w:rsidP="0010057A">
      <w:pPr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F70223">
        <w:rPr>
          <w:rFonts w:ascii="Times New Roman" w:hAnsi="Times New Roman" w:cs="Times New Roman"/>
          <w:sz w:val="24"/>
          <w:lang w:val="en-US"/>
        </w:rPr>
        <w:t xml:space="preserve">Figure </w:t>
      </w:r>
      <w:r>
        <w:rPr>
          <w:rFonts w:ascii="Times New Roman" w:hAnsi="Times New Roman" w:cs="Times New Roman"/>
          <w:sz w:val="24"/>
          <w:lang w:val="en-US"/>
        </w:rPr>
        <w:t xml:space="preserve">SM2. </w:t>
      </w:r>
      <w:r w:rsidRPr="0010057A">
        <w:rPr>
          <w:rFonts w:ascii="Times New Roman" w:hAnsi="Times New Roman" w:cs="Times New Roman"/>
          <w:sz w:val="24"/>
          <w:lang w:val="en-US"/>
        </w:rPr>
        <w:t xml:space="preserve">Relationship between observed and predicted </w:t>
      </w:r>
      <w:r>
        <w:rPr>
          <w:rFonts w:ascii="Times New Roman" w:hAnsi="Times New Roman" w:cs="Times New Roman"/>
          <w:sz w:val="24"/>
          <w:lang w:val="en-US"/>
        </w:rPr>
        <w:t>wild</w:t>
      </w:r>
      <w:r w:rsidRPr="0010057A">
        <w:rPr>
          <w:rFonts w:ascii="Times New Roman" w:hAnsi="Times New Roman" w:cs="Times New Roman"/>
          <w:sz w:val="24"/>
          <w:lang w:val="en-US"/>
        </w:rPr>
        <w:t>fire severity (</w:t>
      </w:r>
      <w:r>
        <w:rPr>
          <w:rFonts w:ascii="Times New Roman" w:hAnsi="Times New Roman" w:cs="Times New Roman"/>
          <w:sz w:val="24"/>
          <w:lang w:val="en-US"/>
        </w:rPr>
        <w:t>RBR</w:t>
      </w:r>
      <w:r w:rsidRPr="0010057A">
        <w:rPr>
          <w:rFonts w:ascii="Times New Roman" w:hAnsi="Times New Roman" w:cs="Times New Roman"/>
          <w:sz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lang w:val="en-US"/>
        </w:rPr>
        <w:t>in</w:t>
      </w:r>
      <w:r w:rsidRPr="00D31DAE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prescribed burning</w:t>
      </w:r>
      <w:r w:rsidRPr="00D31DAE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(</w:t>
      </w:r>
      <w:r w:rsidRPr="00D31DAE">
        <w:rPr>
          <w:rFonts w:ascii="Times New Roman" w:hAnsi="Times New Roman" w:cs="Times New Roman"/>
          <w:sz w:val="24"/>
          <w:lang w:val="en-US"/>
        </w:rPr>
        <w:t>PB</w:t>
      </w:r>
      <w:r>
        <w:rPr>
          <w:rFonts w:ascii="Times New Roman" w:hAnsi="Times New Roman" w:cs="Times New Roman"/>
          <w:sz w:val="24"/>
          <w:lang w:val="en-US"/>
        </w:rPr>
        <w:t>)-wildfire intersection areas</w:t>
      </w:r>
      <w:r w:rsidRPr="00B85934">
        <w:rPr>
          <w:lang w:val="en-US"/>
        </w:rPr>
        <w:t xml:space="preserve"> </w:t>
      </w:r>
      <w:r w:rsidRPr="0010057A">
        <w:rPr>
          <w:rFonts w:ascii="Times New Roman" w:hAnsi="Times New Roman" w:cs="Times New Roman"/>
          <w:sz w:val="24"/>
          <w:lang w:val="en-US"/>
        </w:rPr>
        <w:t>using the Random Forests regression (RF</w:t>
      </w:r>
      <w:r>
        <w:rPr>
          <w:rFonts w:ascii="Times New Roman" w:hAnsi="Times New Roman" w:cs="Times New Roman"/>
          <w:sz w:val="24"/>
          <w:lang w:val="en-US"/>
        </w:rPr>
        <w:t>R</w:t>
      </w:r>
      <w:r w:rsidRPr="0010057A">
        <w:rPr>
          <w:rFonts w:ascii="Times New Roman" w:hAnsi="Times New Roman" w:cs="Times New Roman"/>
          <w:sz w:val="24"/>
          <w:lang w:val="en-US"/>
        </w:rPr>
        <w:t>) algorithm. The dotted line represents the 1:1 line</w:t>
      </w:r>
      <w:r>
        <w:rPr>
          <w:rFonts w:ascii="Times New Roman" w:hAnsi="Times New Roman" w:cs="Times New Roman"/>
          <w:sz w:val="24"/>
          <w:lang w:val="en-US"/>
        </w:rPr>
        <w:t>.</w:t>
      </w:r>
    </w:p>
    <w:p w14:paraId="0E1963A5" w14:textId="77777777" w:rsidR="00CC5FBE" w:rsidRDefault="00CC5FBE" w:rsidP="00CC5FBE">
      <w:pPr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lang w:val="en-US" w:eastAsia="en-US"/>
        </w:rPr>
        <w:lastRenderedPageBreak/>
        <w:drawing>
          <wp:inline distT="0" distB="0" distL="0" distR="0" wp14:anchorId="31D53AF6" wp14:editId="6BBA7780">
            <wp:extent cx="3114508" cy="2340000"/>
            <wp:effectExtent l="0" t="0" r="0" b="317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508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05D38" w14:textId="652F7C45" w:rsidR="00CC5FBE" w:rsidRDefault="00CC5FBE" w:rsidP="00CC5FBE">
      <w:pPr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F70223">
        <w:rPr>
          <w:rFonts w:ascii="Times New Roman" w:hAnsi="Times New Roman" w:cs="Times New Roman"/>
          <w:sz w:val="24"/>
          <w:lang w:val="en-US"/>
        </w:rPr>
        <w:t xml:space="preserve">Figure </w:t>
      </w:r>
      <w:r>
        <w:rPr>
          <w:rFonts w:ascii="Times New Roman" w:hAnsi="Times New Roman" w:cs="Times New Roman"/>
          <w:sz w:val="24"/>
          <w:lang w:val="en-US"/>
        </w:rPr>
        <w:t xml:space="preserve">SM3. </w:t>
      </w:r>
      <w:r w:rsidRPr="006D5A5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Variable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importance (</w:t>
      </w:r>
      <w:r w:rsidRPr="00324E4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%IncMSE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) of the </w:t>
      </w:r>
      <w:r>
        <w:rPr>
          <w:rFonts w:ascii="Times New Roman" w:hAnsi="Times New Roman" w:cs="Times New Roman"/>
          <w:sz w:val="24"/>
          <w:lang w:val="en-US"/>
        </w:rPr>
        <w:t>wildfire severity</w:t>
      </w:r>
      <w:r w:rsidRPr="00E122DF">
        <w:rPr>
          <w:rFonts w:ascii="Times New Roman" w:hAnsi="Times New Roman" w:cs="Times New Roman"/>
          <w:sz w:val="24"/>
          <w:lang w:val="en-US"/>
        </w:rPr>
        <w:t xml:space="preserve"> </w:t>
      </w:r>
      <w:r w:rsidR="008145B1">
        <w:rPr>
          <w:rFonts w:ascii="Times New Roman" w:hAnsi="Times New Roman" w:cs="Times New Roman"/>
          <w:sz w:val="24"/>
          <w:lang w:val="en-US"/>
        </w:rPr>
        <w:t xml:space="preserve">(RBR) </w:t>
      </w:r>
      <w:r>
        <w:rPr>
          <w:rFonts w:ascii="Times New Roman" w:hAnsi="Times New Roman" w:cs="Times New Roman"/>
          <w:sz w:val="24"/>
          <w:lang w:val="en-US"/>
        </w:rPr>
        <w:t>descriptors in</w:t>
      </w:r>
      <w:r w:rsidRPr="00D31DAE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prescribed burning</w:t>
      </w:r>
      <w:r w:rsidRPr="00D31DAE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(</w:t>
      </w:r>
      <w:r w:rsidRPr="00D31DAE">
        <w:rPr>
          <w:rFonts w:ascii="Times New Roman" w:hAnsi="Times New Roman" w:cs="Times New Roman"/>
          <w:sz w:val="24"/>
          <w:lang w:val="en-US"/>
        </w:rPr>
        <w:t>PB</w:t>
      </w:r>
      <w:r>
        <w:rPr>
          <w:rFonts w:ascii="Times New Roman" w:hAnsi="Times New Roman" w:cs="Times New Roman"/>
          <w:sz w:val="24"/>
          <w:lang w:val="en-US"/>
        </w:rPr>
        <w:t>)-wildfire intersection areas</w:t>
      </w:r>
      <w:r w:rsidRPr="00B85934">
        <w:rPr>
          <w:lang w:val="en-US"/>
        </w:rPr>
        <w:t xml:space="preserve"> </w:t>
      </w:r>
      <w:r w:rsidRPr="0010057A">
        <w:rPr>
          <w:rFonts w:ascii="Times New Roman" w:hAnsi="Times New Roman" w:cs="Times New Roman"/>
          <w:sz w:val="24"/>
          <w:lang w:val="en-US"/>
        </w:rPr>
        <w:t>using the Random Forests regression (RF</w:t>
      </w:r>
      <w:r>
        <w:rPr>
          <w:rFonts w:ascii="Times New Roman" w:hAnsi="Times New Roman" w:cs="Times New Roman"/>
          <w:sz w:val="24"/>
          <w:lang w:val="en-US"/>
        </w:rPr>
        <w:t>R</w:t>
      </w:r>
      <w:r w:rsidRPr="0010057A">
        <w:rPr>
          <w:rFonts w:ascii="Times New Roman" w:hAnsi="Times New Roman" w:cs="Times New Roman"/>
          <w:sz w:val="24"/>
          <w:lang w:val="en-US"/>
        </w:rPr>
        <w:t>) algorithm</w:t>
      </w:r>
      <w:r>
        <w:rPr>
          <w:rFonts w:ascii="Times New Roman" w:hAnsi="Times New Roman" w:cs="Times New Roman"/>
          <w:sz w:val="24"/>
          <w:lang w:val="en-US"/>
        </w:rPr>
        <w:t>.</w:t>
      </w:r>
      <w:r w:rsidRPr="00CC5FBE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 xml:space="preserve">Please refer to </w:t>
      </w:r>
      <w:r w:rsidRPr="0010057A">
        <w:rPr>
          <w:rFonts w:ascii="Times New Roman" w:hAnsi="Times New Roman" w:cs="Times New Roman"/>
          <w:sz w:val="24"/>
          <w:lang w:val="en-US"/>
        </w:rPr>
        <w:t>the Table 1 of</w:t>
      </w:r>
      <w:r>
        <w:rPr>
          <w:rFonts w:ascii="Times New Roman" w:hAnsi="Times New Roman" w:cs="Times New Roman"/>
          <w:sz w:val="24"/>
          <w:lang w:val="en-US"/>
        </w:rPr>
        <w:t xml:space="preserve"> the main text for variable codes.</w:t>
      </w:r>
    </w:p>
    <w:p w14:paraId="69BF5375" w14:textId="6BF19B06" w:rsidR="00824B80" w:rsidRDefault="00824B80" w:rsidP="00CC5FBE">
      <w:pPr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2ED5281F" w14:textId="4C870BC6" w:rsidR="00824B80" w:rsidRDefault="00E12448" w:rsidP="00CC5FBE">
      <w:pPr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lang w:val="en-US" w:eastAsia="en-US"/>
        </w:rPr>
        <w:drawing>
          <wp:inline distT="0" distB="0" distL="0" distR="0" wp14:anchorId="74B0B0C8" wp14:editId="3819B023">
            <wp:extent cx="5391150" cy="3324225"/>
            <wp:effectExtent l="0" t="0" r="0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959EB" w14:textId="6279871F" w:rsidR="00824B80" w:rsidRDefault="00824B80" w:rsidP="00CC5FBE">
      <w:pPr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AB794B">
        <w:rPr>
          <w:rFonts w:ascii="Times New Roman" w:hAnsi="Times New Roman" w:cs="Times New Roman"/>
          <w:sz w:val="24"/>
          <w:lang w:val="en-US"/>
        </w:rPr>
        <w:t>Figure SM4.</w:t>
      </w:r>
      <w:r w:rsidR="00AB794B" w:rsidRPr="00AB794B">
        <w:rPr>
          <w:lang w:val="en-US"/>
        </w:rPr>
        <w:t xml:space="preserve"> </w:t>
      </w:r>
      <w:r w:rsidR="00AB794B" w:rsidRPr="00AB794B">
        <w:rPr>
          <w:rFonts w:ascii="Times New Roman" w:hAnsi="Times New Roman" w:cs="Times New Roman"/>
          <w:sz w:val="24"/>
          <w:lang w:val="en-US"/>
        </w:rPr>
        <w:t xml:space="preserve">Example of PB-wildfire intersections </w:t>
      </w:r>
      <w:r w:rsidR="00AB794B">
        <w:rPr>
          <w:rFonts w:ascii="Times New Roman" w:hAnsi="Times New Roman" w:cs="Times New Roman"/>
          <w:sz w:val="24"/>
          <w:lang w:val="en-US"/>
        </w:rPr>
        <w:t xml:space="preserve">and untreated buffers </w:t>
      </w:r>
      <w:r w:rsidR="00AB794B" w:rsidRPr="00AB794B">
        <w:rPr>
          <w:rFonts w:ascii="Times New Roman" w:hAnsi="Times New Roman" w:cs="Times New Roman"/>
          <w:sz w:val="24"/>
          <w:lang w:val="en-US"/>
        </w:rPr>
        <w:t xml:space="preserve">with low fuel ages </w:t>
      </w:r>
      <w:r w:rsidR="00AB794B">
        <w:rPr>
          <w:rFonts w:ascii="Times New Roman" w:hAnsi="Times New Roman" w:cs="Times New Roman"/>
          <w:sz w:val="24"/>
          <w:lang w:val="en-US"/>
        </w:rPr>
        <w:t xml:space="preserve">(2-years) </w:t>
      </w:r>
      <w:r w:rsidR="00AB794B" w:rsidRPr="00AB794B">
        <w:rPr>
          <w:rFonts w:ascii="Times New Roman" w:hAnsi="Times New Roman" w:cs="Times New Roman"/>
          <w:sz w:val="24"/>
          <w:lang w:val="en-US"/>
        </w:rPr>
        <w:t>and different FWI</w:t>
      </w:r>
      <w:r w:rsidR="00AB794B">
        <w:rPr>
          <w:rFonts w:ascii="Times New Roman" w:hAnsi="Times New Roman" w:cs="Times New Roman"/>
          <w:sz w:val="24"/>
          <w:lang w:val="en-US"/>
        </w:rPr>
        <w:t>.</w:t>
      </w:r>
    </w:p>
    <w:p w14:paraId="4B441654" w14:textId="699706B2" w:rsidR="00CC5FBE" w:rsidRDefault="00CC5FBE" w:rsidP="00E5134E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61E8D9AA" w14:textId="4A318E11" w:rsidR="00F049FA" w:rsidRDefault="00F049FA" w:rsidP="00E5134E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lang w:val="en-US" w:eastAsia="en-US"/>
        </w:rPr>
        <w:lastRenderedPageBreak/>
        <w:drawing>
          <wp:inline distT="0" distB="0" distL="0" distR="0" wp14:anchorId="4602802C" wp14:editId="2A5630E8">
            <wp:extent cx="2629075" cy="22680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4" t="1336" r="2734" b="9198"/>
                    <a:stretch/>
                  </pic:blipFill>
                  <pic:spPr bwMode="auto">
                    <a:xfrm>
                      <a:off x="0" y="0"/>
                      <a:ext cx="2629075" cy="22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79ACED" w14:textId="21D2BEB5" w:rsidR="00F049FA" w:rsidRDefault="005167DA" w:rsidP="00E5134E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F70223">
        <w:rPr>
          <w:rFonts w:ascii="Times New Roman" w:hAnsi="Times New Roman" w:cs="Times New Roman"/>
          <w:sz w:val="24"/>
          <w:lang w:val="en-US"/>
        </w:rPr>
        <w:t xml:space="preserve">Figure </w:t>
      </w:r>
      <w:r>
        <w:rPr>
          <w:rFonts w:ascii="Times New Roman" w:hAnsi="Times New Roman" w:cs="Times New Roman"/>
          <w:sz w:val="24"/>
          <w:lang w:val="en-US"/>
        </w:rPr>
        <w:t>SM</w:t>
      </w:r>
      <w:r w:rsidR="00824B80">
        <w:rPr>
          <w:rFonts w:ascii="Times New Roman" w:hAnsi="Times New Roman" w:cs="Times New Roman"/>
          <w:sz w:val="24"/>
          <w:lang w:val="en-US"/>
        </w:rPr>
        <w:t>5</w:t>
      </w:r>
      <w:r>
        <w:rPr>
          <w:rFonts w:ascii="Times New Roman" w:hAnsi="Times New Roman" w:cs="Times New Roman"/>
          <w:sz w:val="24"/>
          <w:lang w:val="en-US"/>
        </w:rPr>
        <w:t xml:space="preserve">. </w:t>
      </w:r>
      <w:r w:rsidRPr="0010057A">
        <w:rPr>
          <w:rFonts w:ascii="Times New Roman" w:hAnsi="Times New Roman" w:cs="Times New Roman"/>
          <w:sz w:val="24"/>
          <w:lang w:val="en-US"/>
        </w:rPr>
        <w:t xml:space="preserve">Relationship between observed and predicted </w:t>
      </w:r>
      <w:r>
        <w:rPr>
          <w:rFonts w:ascii="Times New Roman" w:hAnsi="Times New Roman" w:cs="Times New Roman"/>
          <w:sz w:val="24"/>
          <w:lang w:val="en-US"/>
        </w:rPr>
        <w:t>wild</w:t>
      </w:r>
      <w:r w:rsidRPr="0010057A">
        <w:rPr>
          <w:rFonts w:ascii="Times New Roman" w:hAnsi="Times New Roman" w:cs="Times New Roman"/>
          <w:sz w:val="24"/>
          <w:lang w:val="en-US"/>
        </w:rPr>
        <w:t>fire severity (</w:t>
      </w:r>
      <w:r>
        <w:rPr>
          <w:rFonts w:ascii="Times New Roman" w:hAnsi="Times New Roman" w:cs="Times New Roman"/>
          <w:sz w:val="24"/>
          <w:lang w:val="en-US"/>
        </w:rPr>
        <w:t>RBR</w:t>
      </w:r>
      <w:r w:rsidRPr="0010057A">
        <w:rPr>
          <w:rFonts w:ascii="Times New Roman" w:hAnsi="Times New Roman" w:cs="Times New Roman"/>
          <w:sz w:val="24"/>
          <w:lang w:val="en-US"/>
        </w:rPr>
        <w:t xml:space="preserve">) </w:t>
      </w:r>
      <w:r>
        <w:rPr>
          <w:rFonts w:ascii="Times New Roman" w:hAnsi="Times New Roman" w:cs="Times New Roman"/>
          <w:sz w:val="24"/>
          <w:lang w:val="en-US"/>
        </w:rPr>
        <w:t>in</w:t>
      </w:r>
      <w:r w:rsidRPr="00D31DAE">
        <w:rPr>
          <w:rFonts w:ascii="Times New Roman" w:hAnsi="Times New Roman" w:cs="Times New Roman"/>
          <w:sz w:val="24"/>
          <w:lang w:val="en-US"/>
        </w:rPr>
        <w:t xml:space="preserve"> </w:t>
      </w:r>
      <w:r w:rsidRPr="00AF3AF8">
        <w:rPr>
          <w:rFonts w:ascii="Times New Roman" w:hAnsi="Times New Roman" w:cs="Times New Roman"/>
          <w:sz w:val="24"/>
          <w:lang w:val="en-US"/>
        </w:rPr>
        <w:t xml:space="preserve">untreated areas </w:t>
      </w:r>
      <w:r>
        <w:rPr>
          <w:rFonts w:ascii="Times New Roman" w:hAnsi="Times New Roman" w:cs="Times New Roman"/>
          <w:sz w:val="24"/>
          <w:lang w:val="en-US"/>
        </w:rPr>
        <w:t>of the vicinity of PB treatment units</w:t>
      </w:r>
      <w:r w:rsidRPr="0010057A">
        <w:rPr>
          <w:rFonts w:ascii="Times New Roman" w:hAnsi="Times New Roman" w:cs="Times New Roman"/>
          <w:sz w:val="24"/>
          <w:lang w:val="en-US"/>
        </w:rPr>
        <w:t xml:space="preserve"> using the Random Forests regression (RF</w:t>
      </w:r>
      <w:r>
        <w:rPr>
          <w:rFonts w:ascii="Times New Roman" w:hAnsi="Times New Roman" w:cs="Times New Roman"/>
          <w:sz w:val="24"/>
          <w:lang w:val="en-US"/>
        </w:rPr>
        <w:t>R</w:t>
      </w:r>
      <w:r w:rsidRPr="0010057A">
        <w:rPr>
          <w:rFonts w:ascii="Times New Roman" w:hAnsi="Times New Roman" w:cs="Times New Roman"/>
          <w:sz w:val="24"/>
          <w:lang w:val="en-US"/>
        </w:rPr>
        <w:t>) algorithm. The dotted line represents the 1:1 line</w:t>
      </w:r>
      <w:r>
        <w:rPr>
          <w:rFonts w:ascii="Times New Roman" w:hAnsi="Times New Roman" w:cs="Times New Roman"/>
          <w:sz w:val="24"/>
          <w:lang w:val="en-US"/>
        </w:rPr>
        <w:t>.</w:t>
      </w:r>
    </w:p>
    <w:p w14:paraId="2B2F8991" w14:textId="77777777" w:rsidR="00BF7ED7" w:rsidRDefault="00BF7ED7" w:rsidP="00E5134E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3C8430F5" w14:textId="77777777" w:rsidR="00BF7ED7" w:rsidRDefault="00BF7ED7" w:rsidP="00BF7ED7">
      <w:pPr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lang w:val="en-US" w:eastAsia="en-US"/>
        </w:rPr>
        <w:drawing>
          <wp:inline distT="0" distB="0" distL="0" distR="0" wp14:anchorId="42BCB0A8" wp14:editId="00173370">
            <wp:extent cx="3114000" cy="2360258"/>
            <wp:effectExtent l="0" t="0" r="0" b="254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000" cy="2360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7008B" w14:textId="2CEAFCF9" w:rsidR="00BF7ED7" w:rsidRDefault="00BF7ED7" w:rsidP="00BF7ED7">
      <w:pPr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F70223">
        <w:rPr>
          <w:rFonts w:ascii="Times New Roman" w:hAnsi="Times New Roman" w:cs="Times New Roman"/>
          <w:sz w:val="24"/>
          <w:lang w:val="en-US"/>
        </w:rPr>
        <w:t xml:space="preserve">Figure </w:t>
      </w:r>
      <w:r>
        <w:rPr>
          <w:rFonts w:ascii="Times New Roman" w:hAnsi="Times New Roman" w:cs="Times New Roman"/>
          <w:sz w:val="24"/>
          <w:lang w:val="en-US"/>
        </w:rPr>
        <w:t>SM</w:t>
      </w:r>
      <w:r w:rsidR="00824B80">
        <w:rPr>
          <w:rFonts w:ascii="Times New Roman" w:hAnsi="Times New Roman" w:cs="Times New Roman"/>
          <w:sz w:val="24"/>
          <w:lang w:val="en-US"/>
        </w:rPr>
        <w:t>6</w:t>
      </w:r>
      <w:r>
        <w:rPr>
          <w:rFonts w:ascii="Times New Roman" w:hAnsi="Times New Roman" w:cs="Times New Roman"/>
          <w:sz w:val="24"/>
          <w:lang w:val="en-US"/>
        </w:rPr>
        <w:t xml:space="preserve">. </w:t>
      </w:r>
      <w:r w:rsidRPr="006D5A5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Variable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importance (</w:t>
      </w:r>
      <w:r w:rsidRPr="00324E4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%IncMSE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) of the </w:t>
      </w:r>
      <w:r>
        <w:rPr>
          <w:rFonts w:ascii="Times New Roman" w:hAnsi="Times New Roman" w:cs="Times New Roman"/>
          <w:sz w:val="24"/>
          <w:lang w:val="en-US"/>
        </w:rPr>
        <w:t>wildfire severity</w:t>
      </w:r>
      <w:r w:rsidRPr="00E122DF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(RBR) descriptors in</w:t>
      </w:r>
      <w:r w:rsidRPr="00D31DAE">
        <w:rPr>
          <w:rFonts w:ascii="Times New Roman" w:hAnsi="Times New Roman" w:cs="Times New Roman"/>
          <w:sz w:val="24"/>
          <w:lang w:val="en-US"/>
        </w:rPr>
        <w:t xml:space="preserve"> </w:t>
      </w:r>
      <w:r w:rsidRPr="00AF3AF8">
        <w:rPr>
          <w:rFonts w:ascii="Times New Roman" w:hAnsi="Times New Roman" w:cs="Times New Roman"/>
          <w:sz w:val="24"/>
          <w:lang w:val="en-US"/>
        </w:rPr>
        <w:t xml:space="preserve">untreated areas </w:t>
      </w:r>
      <w:r>
        <w:rPr>
          <w:rFonts w:ascii="Times New Roman" w:hAnsi="Times New Roman" w:cs="Times New Roman"/>
          <w:sz w:val="24"/>
          <w:lang w:val="en-US"/>
        </w:rPr>
        <w:t>of the vicinity of PB treatment units</w:t>
      </w:r>
      <w:r w:rsidRPr="0010057A">
        <w:rPr>
          <w:rFonts w:ascii="Times New Roman" w:hAnsi="Times New Roman" w:cs="Times New Roman"/>
          <w:sz w:val="24"/>
          <w:lang w:val="en-US"/>
        </w:rPr>
        <w:t xml:space="preserve"> using the Random Forests regression (RF</w:t>
      </w:r>
      <w:r>
        <w:rPr>
          <w:rFonts w:ascii="Times New Roman" w:hAnsi="Times New Roman" w:cs="Times New Roman"/>
          <w:sz w:val="24"/>
          <w:lang w:val="en-US"/>
        </w:rPr>
        <w:t>R</w:t>
      </w:r>
      <w:r w:rsidRPr="0010057A">
        <w:rPr>
          <w:rFonts w:ascii="Times New Roman" w:hAnsi="Times New Roman" w:cs="Times New Roman"/>
          <w:sz w:val="24"/>
          <w:lang w:val="en-US"/>
        </w:rPr>
        <w:t>) algorithm</w:t>
      </w:r>
      <w:r>
        <w:rPr>
          <w:rFonts w:ascii="Times New Roman" w:hAnsi="Times New Roman" w:cs="Times New Roman"/>
          <w:sz w:val="24"/>
          <w:lang w:val="en-US"/>
        </w:rPr>
        <w:t>.</w:t>
      </w:r>
      <w:r w:rsidRPr="00CC5FBE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 xml:space="preserve">Please refer to </w:t>
      </w:r>
      <w:r w:rsidRPr="0010057A">
        <w:rPr>
          <w:rFonts w:ascii="Times New Roman" w:hAnsi="Times New Roman" w:cs="Times New Roman"/>
          <w:sz w:val="24"/>
          <w:lang w:val="en-US"/>
        </w:rPr>
        <w:t>the Table 1 of</w:t>
      </w:r>
      <w:r>
        <w:rPr>
          <w:rFonts w:ascii="Times New Roman" w:hAnsi="Times New Roman" w:cs="Times New Roman"/>
          <w:sz w:val="24"/>
          <w:lang w:val="en-US"/>
        </w:rPr>
        <w:t xml:space="preserve"> the main text for variable codes.</w:t>
      </w:r>
    </w:p>
    <w:p w14:paraId="0F6A78A4" w14:textId="479EFB63" w:rsidR="00077B67" w:rsidRDefault="00077B67" w:rsidP="00BF7ED7">
      <w:pPr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391EED44" w14:textId="72811D8C" w:rsidR="00AB794B" w:rsidRDefault="00AB794B" w:rsidP="00BF7ED7">
      <w:pPr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5E576783" w14:textId="77777777" w:rsidR="00AB794B" w:rsidRDefault="00AB794B" w:rsidP="00BF7ED7">
      <w:pPr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7EA0E1A7" w14:textId="7F3E7FFC" w:rsidR="00077B67" w:rsidRPr="00BF0246" w:rsidRDefault="00077B67" w:rsidP="00077B67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lastRenderedPageBreak/>
        <w:t xml:space="preserve">Table SM1.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Interaction strength of </w:t>
      </w:r>
      <w:r>
        <w:rPr>
          <w:rFonts w:ascii="Times New Roman" w:hAnsi="Times New Roman" w:cs="Times New Roman"/>
          <w:sz w:val="24"/>
          <w:lang w:val="en-US"/>
        </w:rPr>
        <w:t>RFR predictors in</w:t>
      </w:r>
      <w:r w:rsidRPr="00D31DAE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prescribed burning</w:t>
      </w:r>
      <w:r w:rsidRPr="00D31DAE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(</w:t>
      </w:r>
      <w:r w:rsidRPr="00D31DAE">
        <w:rPr>
          <w:rFonts w:ascii="Times New Roman" w:hAnsi="Times New Roman" w:cs="Times New Roman"/>
          <w:sz w:val="24"/>
          <w:lang w:val="en-US"/>
        </w:rPr>
        <w:t>PB</w:t>
      </w:r>
      <w:r>
        <w:rPr>
          <w:rFonts w:ascii="Times New Roman" w:hAnsi="Times New Roman" w:cs="Times New Roman"/>
          <w:sz w:val="24"/>
          <w:lang w:val="en-US"/>
        </w:rPr>
        <w:t>)-wildfire intersection areas.</w:t>
      </w:r>
    </w:p>
    <w:tbl>
      <w:tblPr>
        <w:tblW w:w="3345" w:type="dxa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28"/>
        <w:gridCol w:w="1417"/>
      </w:tblGrid>
      <w:tr w:rsidR="00077B67" w:rsidRPr="00BF0246" w14:paraId="33929419" w14:textId="77777777" w:rsidTr="00187756">
        <w:trPr>
          <w:trHeight w:val="340"/>
        </w:trPr>
        <w:tc>
          <w:tcPr>
            <w:tcW w:w="1928" w:type="dxa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14:paraId="7CFDC25E" w14:textId="77777777" w:rsidR="00077B67" w:rsidRPr="00BF0246" w:rsidRDefault="00077B67" w:rsidP="00187756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Variable</w:t>
            </w:r>
          </w:p>
        </w:tc>
        <w:tc>
          <w:tcPr>
            <w:tcW w:w="1417" w:type="dxa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14:paraId="2E169659" w14:textId="77777777" w:rsidR="00077B67" w:rsidRPr="00BF0246" w:rsidRDefault="00077B67" w:rsidP="0018775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097C93">
              <w:rPr>
                <w:rFonts w:ascii="Times New Roman" w:eastAsia="Times New Roman" w:hAnsi="Times New Roman" w:cs="Times New Roman"/>
                <w:b/>
                <w:lang w:val="en-US"/>
              </w:rPr>
              <w:t>H-statistic</w:t>
            </w:r>
          </w:p>
        </w:tc>
      </w:tr>
      <w:tr w:rsidR="00077B67" w:rsidRPr="00BF0246" w14:paraId="12A3FBE6" w14:textId="77777777" w:rsidTr="00187756">
        <w:trPr>
          <w:trHeight w:val="340"/>
        </w:trPr>
        <w:tc>
          <w:tcPr>
            <w:tcW w:w="1928" w:type="dxa"/>
            <w:tcBorders>
              <w:top w:val="single" w:sz="8" w:space="0" w:color="000000"/>
              <w:bottom w:val="nil"/>
            </w:tcBorders>
            <w:vAlign w:val="center"/>
          </w:tcPr>
          <w:p w14:paraId="19484CAA" w14:textId="77777777" w:rsidR="00077B67" w:rsidRPr="00BF0246" w:rsidRDefault="00077B67" w:rsidP="00187756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TSPB</w:t>
            </w:r>
          </w:p>
        </w:tc>
        <w:tc>
          <w:tcPr>
            <w:tcW w:w="1417" w:type="dxa"/>
            <w:tcBorders>
              <w:top w:val="single" w:sz="8" w:space="0" w:color="000000"/>
              <w:bottom w:val="nil"/>
            </w:tcBorders>
            <w:vAlign w:val="center"/>
          </w:tcPr>
          <w:p w14:paraId="05B1D779" w14:textId="77777777" w:rsidR="00077B67" w:rsidRPr="00BF0246" w:rsidRDefault="00077B67" w:rsidP="0018775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0.456</w:t>
            </w:r>
          </w:p>
        </w:tc>
      </w:tr>
      <w:tr w:rsidR="00077B67" w:rsidRPr="00BF0246" w14:paraId="1F5094CB" w14:textId="77777777" w:rsidTr="00187756">
        <w:trPr>
          <w:trHeight w:val="340"/>
        </w:trPr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38037036" w14:textId="77777777" w:rsidR="00077B67" w:rsidRPr="00BF0246" w:rsidRDefault="00077B67" w:rsidP="00187756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FWI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76F4904B" w14:textId="77777777" w:rsidR="00077B67" w:rsidRPr="00BF0246" w:rsidRDefault="00077B67" w:rsidP="0018775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0.447</w:t>
            </w:r>
          </w:p>
        </w:tc>
      </w:tr>
      <w:tr w:rsidR="00077B67" w:rsidRPr="00BF0246" w14:paraId="0C87F49D" w14:textId="77777777" w:rsidTr="00187756">
        <w:trPr>
          <w:trHeight w:val="340"/>
        </w:trPr>
        <w:tc>
          <w:tcPr>
            <w:tcW w:w="1928" w:type="dxa"/>
            <w:tcBorders>
              <w:top w:val="nil"/>
              <w:bottom w:val="nil"/>
            </w:tcBorders>
            <w:vAlign w:val="center"/>
          </w:tcPr>
          <w:p w14:paraId="7168F9D9" w14:textId="77777777" w:rsidR="00077B67" w:rsidRPr="00BF0246" w:rsidRDefault="00077B67" w:rsidP="00187756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PB severity (RBR)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345EC52" w14:textId="77777777" w:rsidR="00077B67" w:rsidRPr="00BF0246" w:rsidRDefault="00077B67" w:rsidP="0018775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0.312</w:t>
            </w:r>
          </w:p>
        </w:tc>
      </w:tr>
      <w:tr w:rsidR="00077B67" w:rsidRPr="00BF0246" w14:paraId="34B51A85" w14:textId="77777777" w:rsidTr="00187756">
        <w:trPr>
          <w:trHeight w:val="340"/>
        </w:trPr>
        <w:tc>
          <w:tcPr>
            <w:tcW w:w="1928" w:type="dxa"/>
            <w:tcBorders>
              <w:top w:val="nil"/>
              <w:bottom w:val="single" w:sz="12" w:space="0" w:color="000000"/>
            </w:tcBorders>
            <w:vAlign w:val="center"/>
          </w:tcPr>
          <w:p w14:paraId="56BFD0F3" w14:textId="77777777" w:rsidR="00077B67" w:rsidRPr="00BF0246" w:rsidRDefault="00077B67" w:rsidP="00187756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BP</w:t>
            </w:r>
          </w:p>
        </w:tc>
        <w:tc>
          <w:tcPr>
            <w:tcW w:w="1417" w:type="dxa"/>
            <w:tcBorders>
              <w:top w:val="nil"/>
              <w:bottom w:val="single" w:sz="12" w:space="0" w:color="000000"/>
            </w:tcBorders>
            <w:vAlign w:val="center"/>
          </w:tcPr>
          <w:p w14:paraId="17BFD0AC" w14:textId="77777777" w:rsidR="00077B67" w:rsidRPr="00BF0246" w:rsidRDefault="00077B67" w:rsidP="0018775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0.298</w:t>
            </w:r>
          </w:p>
        </w:tc>
      </w:tr>
    </w:tbl>
    <w:p w14:paraId="0E3B81BC" w14:textId="77777777" w:rsidR="00077B67" w:rsidRDefault="00077B67" w:rsidP="00077B67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251931" w14:textId="75278A8D" w:rsidR="00077B67" w:rsidRPr="00BF0246" w:rsidRDefault="00077B67" w:rsidP="00077B67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Table SM2.</w:t>
      </w:r>
      <w:r w:rsidRPr="00077B6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Interaction strength of </w:t>
      </w:r>
      <w:r>
        <w:rPr>
          <w:rFonts w:ascii="Times New Roman" w:hAnsi="Times New Roman" w:cs="Times New Roman"/>
          <w:sz w:val="24"/>
          <w:lang w:val="en-US"/>
        </w:rPr>
        <w:t>RFR predictors in</w:t>
      </w:r>
      <w:r w:rsidRPr="00D31DAE">
        <w:rPr>
          <w:rFonts w:ascii="Times New Roman" w:hAnsi="Times New Roman" w:cs="Times New Roman"/>
          <w:sz w:val="24"/>
          <w:lang w:val="en-US"/>
        </w:rPr>
        <w:t xml:space="preserve"> </w:t>
      </w:r>
      <w:r w:rsidRPr="00AF3AF8">
        <w:rPr>
          <w:rFonts w:ascii="Times New Roman" w:hAnsi="Times New Roman" w:cs="Times New Roman"/>
          <w:sz w:val="24"/>
          <w:lang w:val="en-US"/>
        </w:rPr>
        <w:t xml:space="preserve">untreated areas </w:t>
      </w:r>
      <w:r>
        <w:rPr>
          <w:rFonts w:ascii="Times New Roman" w:hAnsi="Times New Roman" w:cs="Times New Roman"/>
          <w:sz w:val="24"/>
          <w:lang w:val="en-US"/>
        </w:rPr>
        <w:t>of the vicinity of PB treatment units.</w:t>
      </w:r>
    </w:p>
    <w:tbl>
      <w:tblPr>
        <w:tblW w:w="4649" w:type="dxa"/>
        <w:tblBorders>
          <w:top w:val="single" w:sz="12" w:space="0" w:color="000000"/>
          <w:left w:val="nil"/>
          <w:bottom w:val="single" w:sz="12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041"/>
        <w:gridCol w:w="2608"/>
      </w:tblGrid>
      <w:tr w:rsidR="00077B67" w:rsidRPr="00BF0246" w14:paraId="370F92E6" w14:textId="77777777" w:rsidTr="00187756">
        <w:trPr>
          <w:trHeight w:val="340"/>
        </w:trPr>
        <w:tc>
          <w:tcPr>
            <w:tcW w:w="2041" w:type="dxa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14:paraId="41440FA5" w14:textId="77777777" w:rsidR="00077B67" w:rsidRPr="00BF0246" w:rsidRDefault="00077B67" w:rsidP="00187756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Variable</w:t>
            </w:r>
          </w:p>
        </w:tc>
        <w:tc>
          <w:tcPr>
            <w:tcW w:w="2608" w:type="dxa"/>
            <w:tcBorders>
              <w:top w:val="single" w:sz="12" w:space="0" w:color="000000"/>
              <w:bottom w:val="single" w:sz="8" w:space="0" w:color="000000"/>
            </w:tcBorders>
            <w:vAlign w:val="center"/>
          </w:tcPr>
          <w:p w14:paraId="6B18F22D" w14:textId="77777777" w:rsidR="00077B67" w:rsidRPr="00BF0246" w:rsidRDefault="00077B67" w:rsidP="0018775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Interaction strength</w:t>
            </w:r>
          </w:p>
        </w:tc>
      </w:tr>
      <w:tr w:rsidR="00077B67" w:rsidRPr="00BF0246" w14:paraId="50C6F7AF" w14:textId="77777777" w:rsidTr="00187756">
        <w:trPr>
          <w:trHeight w:val="340"/>
        </w:trPr>
        <w:tc>
          <w:tcPr>
            <w:tcW w:w="2041" w:type="dxa"/>
            <w:tcBorders>
              <w:top w:val="single" w:sz="8" w:space="0" w:color="000000"/>
              <w:bottom w:val="nil"/>
            </w:tcBorders>
            <w:vAlign w:val="center"/>
          </w:tcPr>
          <w:p w14:paraId="6B83406B" w14:textId="77777777" w:rsidR="00077B67" w:rsidRPr="00BF0246" w:rsidRDefault="00077B67" w:rsidP="00187756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FWI</w:t>
            </w:r>
          </w:p>
        </w:tc>
        <w:tc>
          <w:tcPr>
            <w:tcW w:w="2608" w:type="dxa"/>
            <w:tcBorders>
              <w:top w:val="single" w:sz="8" w:space="0" w:color="000000"/>
              <w:bottom w:val="nil"/>
            </w:tcBorders>
            <w:vAlign w:val="center"/>
          </w:tcPr>
          <w:p w14:paraId="254B31EC" w14:textId="77777777" w:rsidR="00077B67" w:rsidRPr="00BF0246" w:rsidRDefault="00077B67" w:rsidP="0018775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0.498</w:t>
            </w:r>
          </w:p>
        </w:tc>
      </w:tr>
      <w:tr w:rsidR="00077B67" w:rsidRPr="00BF0246" w14:paraId="578647AB" w14:textId="77777777" w:rsidTr="00187756">
        <w:trPr>
          <w:trHeight w:val="340"/>
        </w:trPr>
        <w:tc>
          <w:tcPr>
            <w:tcW w:w="2041" w:type="dxa"/>
            <w:tcBorders>
              <w:top w:val="nil"/>
              <w:bottom w:val="nil"/>
            </w:tcBorders>
            <w:vAlign w:val="center"/>
          </w:tcPr>
          <w:p w14:paraId="7C18E351" w14:textId="77777777" w:rsidR="00077B67" w:rsidRPr="00BF0246" w:rsidRDefault="00077B67" w:rsidP="00187756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BP</w:t>
            </w:r>
          </w:p>
        </w:tc>
        <w:tc>
          <w:tcPr>
            <w:tcW w:w="2608" w:type="dxa"/>
            <w:tcBorders>
              <w:top w:val="nil"/>
              <w:bottom w:val="nil"/>
            </w:tcBorders>
            <w:vAlign w:val="center"/>
          </w:tcPr>
          <w:p w14:paraId="61D58619" w14:textId="77777777" w:rsidR="00077B67" w:rsidRPr="00BF0246" w:rsidRDefault="00077B67" w:rsidP="0018775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0.471</w:t>
            </w:r>
          </w:p>
        </w:tc>
      </w:tr>
      <w:tr w:rsidR="00077B67" w:rsidRPr="00BF0246" w14:paraId="18B4203D" w14:textId="77777777" w:rsidTr="00187756">
        <w:trPr>
          <w:trHeight w:val="340"/>
        </w:trPr>
        <w:tc>
          <w:tcPr>
            <w:tcW w:w="2041" w:type="dxa"/>
            <w:tcBorders>
              <w:top w:val="nil"/>
              <w:bottom w:val="single" w:sz="12" w:space="0" w:color="000000"/>
            </w:tcBorders>
            <w:vAlign w:val="center"/>
          </w:tcPr>
          <w:p w14:paraId="55785C1D" w14:textId="77777777" w:rsidR="00077B67" w:rsidRPr="00BF0246" w:rsidRDefault="00077B67" w:rsidP="00187756">
            <w:pPr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TRI</w:t>
            </w:r>
          </w:p>
        </w:tc>
        <w:tc>
          <w:tcPr>
            <w:tcW w:w="2608" w:type="dxa"/>
            <w:tcBorders>
              <w:top w:val="nil"/>
              <w:bottom w:val="single" w:sz="12" w:space="0" w:color="000000"/>
            </w:tcBorders>
            <w:vAlign w:val="center"/>
          </w:tcPr>
          <w:p w14:paraId="05729B15" w14:textId="77777777" w:rsidR="00077B67" w:rsidRPr="00BF0246" w:rsidRDefault="00077B67" w:rsidP="00187756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0.365</w:t>
            </w:r>
          </w:p>
        </w:tc>
      </w:tr>
    </w:tbl>
    <w:p w14:paraId="5145930F" w14:textId="77777777" w:rsidR="00077B67" w:rsidRDefault="00077B67" w:rsidP="00077B67">
      <w:pPr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14:paraId="3E39E36A" w14:textId="287183CF" w:rsidR="00077B67" w:rsidRDefault="00077B67" w:rsidP="00BF7ED7">
      <w:pPr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</w:p>
    <w:bookmarkEnd w:id="0"/>
    <w:p w14:paraId="7030DA09" w14:textId="77777777" w:rsidR="00F049FA" w:rsidRPr="00E5134E" w:rsidRDefault="00F049FA" w:rsidP="00E5134E">
      <w:pPr>
        <w:adjustRightInd w:val="0"/>
        <w:snapToGrid w:val="0"/>
        <w:spacing w:after="0" w:line="480" w:lineRule="auto"/>
        <w:jc w:val="both"/>
        <w:rPr>
          <w:rFonts w:ascii="Times New Roman" w:hAnsi="Times New Roman" w:cs="Times New Roman"/>
          <w:sz w:val="24"/>
          <w:lang w:val="en-US"/>
        </w:rPr>
      </w:pPr>
    </w:p>
    <w:sectPr w:rsidR="00F049FA" w:rsidRPr="00E513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699C45" w14:textId="77777777" w:rsidR="00F21493" w:rsidRDefault="00F21493" w:rsidP="00A17F13">
      <w:pPr>
        <w:spacing w:after="0" w:line="240" w:lineRule="auto"/>
      </w:pPr>
      <w:r>
        <w:separator/>
      </w:r>
    </w:p>
  </w:endnote>
  <w:endnote w:type="continuationSeparator" w:id="0">
    <w:p w14:paraId="4D2C1B7D" w14:textId="77777777" w:rsidR="00F21493" w:rsidRDefault="00F21493" w:rsidP="00A17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F54882" w14:textId="77777777" w:rsidR="00F21493" w:rsidRDefault="00F21493" w:rsidP="00A17F13">
      <w:pPr>
        <w:spacing w:after="0" w:line="240" w:lineRule="auto"/>
      </w:pPr>
      <w:r>
        <w:separator/>
      </w:r>
    </w:p>
  </w:footnote>
  <w:footnote w:type="continuationSeparator" w:id="0">
    <w:p w14:paraId="34AD2780" w14:textId="77777777" w:rsidR="00F21493" w:rsidRDefault="00F21493" w:rsidP="00A17F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oNotTrackFormatting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0"/>
  </w:docVars>
  <w:rsids>
    <w:rsidRoot w:val="003E3375"/>
    <w:rsid w:val="00077B67"/>
    <w:rsid w:val="0010057A"/>
    <w:rsid w:val="003E3375"/>
    <w:rsid w:val="004C3CE5"/>
    <w:rsid w:val="005167DA"/>
    <w:rsid w:val="007F7636"/>
    <w:rsid w:val="008145B1"/>
    <w:rsid w:val="00815851"/>
    <w:rsid w:val="00824B80"/>
    <w:rsid w:val="00876DC5"/>
    <w:rsid w:val="00A17F13"/>
    <w:rsid w:val="00A51B91"/>
    <w:rsid w:val="00AB794B"/>
    <w:rsid w:val="00BF7ED7"/>
    <w:rsid w:val="00C21D90"/>
    <w:rsid w:val="00CC5FBE"/>
    <w:rsid w:val="00E12448"/>
    <w:rsid w:val="00E5134E"/>
    <w:rsid w:val="00E61624"/>
    <w:rsid w:val="00F049FA"/>
    <w:rsid w:val="00F2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0B4617"/>
  <w15:chartTrackingRefBased/>
  <w15:docId w15:val="{BD02105A-0EBC-400D-9C9A-E5A1E223C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7F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F13"/>
  </w:style>
  <w:style w:type="paragraph" w:styleId="Footer">
    <w:name w:val="footer"/>
    <w:basedOn w:val="Normal"/>
    <w:link w:val="FooterChar"/>
    <w:uiPriority w:val="99"/>
    <w:unhideWhenUsed/>
    <w:rsid w:val="00A17F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F13"/>
  </w:style>
  <w:style w:type="paragraph" w:styleId="BalloonText">
    <w:name w:val="Balloon Text"/>
    <w:basedOn w:val="Normal"/>
    <w:link w:val="BalloonTextChar"/>
    <w:uiPriority w:val="99"/>
    <w:semiHidden/>
    <w:unhideWhenUsed/>
    <w:rsid w:val="00815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8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311</Words>
  <Characters>1904</Characters>
  <Application>Microsoft Office Word</Application>
  <DocSecurity>0</DocSecurity>
  <Lines>73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Helen Alcancia</cp:lastModifiedBy>
  <cp:revision>11</cp:revision>
  <dcterms:created xsi:type="dcterms:W3CDTF">2023-04-21T07:40:00Z</dcterms:created>
  <dcterms:modified xsi:type="dcterms:W3CDTF">2023-11-27T10:04:00Z</dcterms:modified>
</cp:coreProperties>
</file>