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B267867" w:rsidR="001F3A1F" w:rsidRDefault="00000000">
      <w:pPr>
        <w:pStyle w:val="Heading1"/>
        <w:spacing w:line="480" w:lineRule="auto"/>
      </w:pPr>
      <w:r>
        <w:t xml:space="preserve">Assessing fuel treatments and burn severity </w:t>
      </w:r>
      <w:r w:rsidR="00C30D92">
        <w:t>using</w:t>
      </w:r>
      <w:r w:rsidR="00C30D92">
        <w:t xml:space="preserve"> </w:t>
      </w:r>
      <w:r>
        <w:t>global and local analys</w:t>
      </w:r>
      <w:r w:rsidR="00C30D92">
        <w:t>e</w:t>
      </w:r>
      <w:r>
        <w:t>s</w:t>
      </w:r>
    </w:p>
    <w:p w14:paraId="00000002" w14:textId="52D96743" w:rsidR="001F3A1F" w:rsidRDefault="00000000">
      <w:pPr>
        <w:spacing w:line="480" w:lineRule="auto"/>
        <w:rPr>
          <w:color w:val="000000"/>
        </w:rPr>
      </w:pPr>
      <w:r>
        <w:t>Astrid Sanna</w:t>
      </w:r>
      <w:r>
        <w:rPr>
          <w:vertAlign w:val="superscript"/>
        </w:rPr>
        <w:t>1</w:t>
      </w:r>
      <w:r>
        <w:t>*, Caden Chamberlain</w:t>
      </w:r>
      <w:r>
        <w:rPr>
          <w:vertAlign w:val="superscript"/>
        </w:rPr>
        <w:t>1</w:t>
      </w:r>
      <w:r>
        <w:t xml:space="preserve">, Susan </w:t>
      </w:r>
      <w:r w:rsidR="005B06E9">
        <w:t xml:space="preserve">J. </w:t>
      </w:r>
      <w:r>
        <w:t>Prichard</w:t>
      </w:r>
      <w:r>
        <w:rPr>
          <w:vertAlign w:val="superscript"/>
        </w:rPr>
        <w:t>1</w:t>
      </w:r>
      <w:r>
        <w:t>, C. Alina Cansler</w:t>
      </w:r>
      <w:r>
        <w:rPr>
          <w:vertAlign w:val="superscript"/>
        </w:rPr>
        <w:t>2</w:t>
      </w:r>
      <w:r>
        <w:t>, Andrew T. Hudak</w:t>
      </w:r>
      <w:r>
        <w:rPr>
          <w:vertAlign w:val="superscript"/>
        </w:rPr>
        <w:t>3</w:t>
      </w:r>
      <w:r>
        <w:t>, Craig Bienz</w:t>
      </w:r>
      <w:r>
        <w:rPr>
          <w:vertAlign w:val="superscript"/>
        </w:rPr>
        <w:t>4,5</w:t>
      </w:r>
      <w:r>
        <w:t>, L. Monika Moskal</w:t>
      </w:r>
      <w:r>
        <w:rPr>
          <w:vertAlign w:val="superscript"/>
        </w:rPr>
        <w:t>1</w:t>
      </w:r>
      <w:r>
        <w:t>, Van R. Kane</w:t>
      </w:r>
      <w:r>
        <w:rPr>
          <w:vertAlign w:val="superscript"/>
        </w:rPr>
        <w:t>1</w:t>
      </w:r>
      <w:r>
        <w:t xml:space="preserve">. </w:t>
      </w:r>
    </w:p>
    <w:p w14:paraId="00000003" w14:textId="77777777" w:rsidR="001F3A1F" w:rsidRDefault="00000000">
      <w:pPr>
        <w:spacing w:line="480" w:lineRule="auto"/>
        <w:rPr>
          <w:color w:val="000000"/>
        </w:rPr>
      </w:pPr>
      <w:r>
        <w:rPr>
          <w:rFonts w:ascii="Arial" w:eastAsia="Arial" w:hAnsi="Arial" w:cs="Arial"/>
          <w:b/>
          <w:color w:val="000000"/>
          <w:sz w:val="22"/>
          <w:szCs w:val="22"/>
        </w:rPr>
        <w:t>Affiliations:</w:t>
      </w:r>
      <w:r>
        <w:t xml:space="preserve"> </w:t>
      </w:r>
      <w:r>
        <w:rPr>
          <w:vertAlign w:val="superscript"/>
        </w:rPr>
        <w:t>1</w:t>
      </w:r>
      <w:r>
        <w:t xml:space="preserve">School of Environmental and Forest Sciences, University of Washington, Seattle, WA 98195, USA; </w:t>
      </w:r>
      <w:r>
        <w:rPr>
          <w:vertAlign w:val="superscript"/>
        </w:rPr>
        <w:t>2</w:t>
      </w:r>
      <w:r>
        <w:t xml:space="preserve">W.A. Franke College of Forestry &amp; Conservation, University of Montana, Missoula, MT 59812, USA; </w:t>
      </w:r>
      <w:r>
        <w:rPr>
          <w:vertAlign w:val="superscript"/>
        </w:rPr>
        <w:t>3</w:t>
      </w:r>
      <w:r>
        <w:t>USDA</w:t>
      </w:r>
      <w:r>
        <w:rPr>
          <w:vertAlign w:val="superscript"/>
        </w:rPr>
        <w:t xml:space="preserve"> </w:t>
      </w:r>
      <w:r>
        <w:t xml:space="preserve">Forest Service, Rocky Mountain Research Station, 1221 South Main Street, Moscow, ID 83843; </w:t>
      </w:r>
      <w:r>
        <w:rPr>
          <w:vertAlign w:val="superscript"/>
        </w:rPr>
        <w:t>4</w:t>
      </w:r>
      <w:r>
        <w:t xml:space="preserve">The Nature Conservancy, 821 SE 14th Avenue, Portland, Oregon, 97214, USA; </w:t>
      </w:r>
      <w:r>
        <w:rPr>
          <w:vertAlign w:val="superscript"/>
        </w:rPr>
        <w:t>5</w:t>
      </w:r>
      <w:r>
        <w:t>The Klamath Tribes, 644 Joe Wright Road. Klamath Falls. Oregon, USA.</w:t>
      </w:r>
    </w:p>
    <w:p w14:paraId="00000004" w14:textId="77777777" w:rsidR="001F3A1F" w:rsidRDefault="00000000">
      <w:pPr>
        <w:spacing w:line="480" w:lineRule="auto"/>
      </w:pPr>
      <w:r>
        <w:rPr>
          <w:rFonts w:ascii="Arial" w:eastAsia="Arial" w:hAnsi="Arial" w:cs="Arial"/>
          <w:b/>
          <w:color w:val="000000"/>
          <w:sz w:val="22"/>
          <w:szCs w:val="22"/>
        </w:rPr>
        <w:t>Corresponding author:</w:t>
      </w:r>
      <w:r>
        <w:t xml:space="preserve"> Astrid Sanna, </w:t>
      </w:r>
      <w:hyperlink r:id="rId7">
        <w:r w:rsidR="001F3A1F">
          <w:rPr>
            <w:color w:val="467886"/>
            <w:u w:val="single"/>
          </w:rPr>
          <w:t>astrid87@uw.edu</w:t>
        </w:r>
      </w:hyperlink>
    </w:p>
    <w:p w14:paraId="00000005" w14:textId="77777777" w:rsidR="001F3A1F" w:rsidRDefault="001F3A1F">
      <w:pPr>
        <w:spacing w:line="480" w:lineRule="auto"/>
      </w:pPr>
    </w:p>
    <w:p w14:paraId="00000006" w14:textId="1652FA69" w:rsidR="001F3A1F" w:rsidRDefault="00000000">
      <w:pPr>
        <w:pStyle w:val="Heading1"/>
        <w:spacing w:line="480" w:lineRule="auto"/>
      </w:pPr>
      <w:sdt>
        <w:sdtPr>
          <w:tag w:val="goog_rdk_0"/>
          <w:id w:val="262959829"/>
        </w:sdtPr>
        <w:sdtContent/>
      </w:sdt>
      <w:r w:rsidR="008B3371">
        <w:t xml:space="preserve">Supplementary material </w:t>
      </w:r>
    </w:p>
    <w:p w14:paraId="00000007" w14:textId="77777777" w:rsidR="001F3A1F" w:rsidRDefault="00000000">
      <w:pPr>
        <w:pStyle w:val="Heading2"/>
        <w:spacing w:line="480" w:lineRule="auto"/>
      </w:pPr>
      <w:r>
        <w:t xml:space="preserve">LiDAR metrics description </w:t>
      </w:r>
    </w:p>
    <w:p w14:paraId="00000008" w14:textId="77777777" w:rsidR="001F3A1F" w:rsidRDefault="00000000">
      <w:pPr>
        <w:spacing w:line="480" w:lineRule="auto"/>
        <w:ind w:firstLine="720"/>
      </w:pPr>
      <w:r>
        <w:rPr>
          <w:color w:val="000000"/>
        </w:rPr>
        <w:t xml:space="preserve">Forest metrics considered in this study included </w:t>
      </w:r>
      <w:r>
        <w:t xml:space="preserve">canopy cover, mean canopy height, canopy base height, standard deviation canopy height, and canopy rumple (Parker et al. 2004). </w:t>
      </w:r>
    </w:p>
    <w:p w14:paraId="00000009" w14:textId="5B6E2CA5" w:rsidR="001F3A1F" w:rsidRDefault="00000000">
      <w:pPr>
        <w:spacing w:line="480" w:lineRule="auto"/>
      </w:pPr>
      <w:r>
        <w:t xml:space="preserve">We also computed LiDAR-derived </w:t>
      </w:r>
      <w:r w:rsidR="003B0D80">
        <w:t>individuals, clumps, and openi</w:t>
      </w:r>
      <w:r w:rsidR="003B0D80">
        <w:t>ngs</w:t>
      </w:r>
      <w:r>
        <w:t xml:space="preserve"> </w:t>
      </w:r>
      <w:r>
        <w:t>metrics (LICO) to quantify individual trees (1-tree clump canopy), tree clumps (1-tree clump canopy, 2-to-4-tree clump canopy, 5-to-9-tree clump canopy, 10-plus-tree clump canopy), and openings (canopy core gap) (Churchill et al. 2016). LICO metrics representing individual trees and tree clumps correspond to the percentage of the canopy area in each 30-m pixel, in clumps of different sizes; openings correspond to the percentage of the area at least 6 m from the nearest canopy. This measure indicates the presence of very large gaps.</w:t>
      </w:r>
    </w:p>
    <w:p w14:paraId="0000000A" w14:textId="77777777" w:rsidR="001F3A1F" w:rsidRDefault="00000000">
      <w:pPr>
        <w:spacing w:line="480" w:lineRule="auto"/>
        <w:ind w:firstLine="720"/>
        <w:sectPr w:rsidR="001F3A1F">
          <w:footerReference w:type="default" r:id="rId8"/>
          <w:pgSz w:w="12240" w:h="15840"/>
          <w:pgMar w:top="1440" w:right="1440" w:bottom="1440" w:left="1440" w:header="720" w:footer="720" w:gutter="0"/>
          <w:lnNumType w:countBy="1" w:restart="continuous"/>
          <w:pgNumType w:start="1"/>
          <w:cols w:space="720"/>
        </w:sectPr>
      </w:pPr>
      <w:r>
        <w:rPr>
          <w:color w:val="000000"/>
        </w:rPr>
        <w:lastRenderedPageBreak/>
        <w:t xml:space="preserve">Topographic </w:t>
      </w:r>
      <w:r>
        <w:t>metrics included aspect, elevation, curvature, plan curvature, profile curvature, slope (moving windows: 15 m, 45 m, 135 m, 270 m), solar radiation index (SRI), and topographic position index (TPI; moving windows: 200 m, 500 m, 1000 m, 2000 m, 4000 m). We computed these metrics using post-fire LiDAR data given its greater extent compared to pre-fire LiDAR data. For instance, to calculate topographic position index with a 4000-m moving window, a 4000-m radius in all directions was required with respect to each pixel within the study area (as delimited by the pre-fire LiDAR footprint). Methods used to calculate forest and topographic LiDAR-derived metrics are detailed in the FUSION/LDV manual (McGaughey 2020).</w:t>
      </w:r>
    </w:p>
    <w:p w14:paraId="0000000B" w14:textId="77777777" w:rsidR="001F3A1F" w:rsidRDefault="00000000">
      <w:pPr>
        <w:pStyle w:val="Heading2"/>
      </w:pPr>
      <w:bookmarkStart w:id="0" w:name="_heading=h.gjdgxs" w:colFirst="0" w:colLast="0"/>
      <w:bookmarkEnd w:id="0"/>
      <w:r>
        <w:lastRenderedPageBreak/>
        <w:t xml:space="preserve">Tables </w:t>
      </w:r>
    </w:p>
    <w:p w14:paraId="0000000C" w14:textId="77777777" w:rsidR="001F3A1F" w:rsidRDefault="00000000">
      <w:pPr>
        <w:pStyle w:val="Heading3"/>
        <w:spacing w:line="240" w:lineRule="auto"/>
        <w:rPr>
          <w:rFonts w:ascii="Times New Roman" w:eastAsia="Times New Roman" w:hAnsi="Times New Roman" w:cs="Times New Roman"/>
          <w:color w:val="000000"/>
          <w:sz w:val="24"/>
          <w:szCs w:val="24"/>
        </w:rPr>
      </w:pPr>
      <w:bookmarkStart w:id="1" w:name="_heading=h.30j0zll" w:colFirst="0" w:colLast="0"/>
      <w:bookmarkEnd w:id="1"/>
      <w:r>
        <w:rPr>
          <w:rFonts w:ascii="Times New Roman" w:eastAsia="Times New Roman" w:hAnsi="Times New Roman" w:cs="Times New Roman"/>
          <w:color w:val="000000"/>
          <w:sz w:val="24"/>
          <w:szCs w:val="24"/>
        </w:rPr>
        <w:t>Table S1: Comprehensive list of rasterized predictors included in the initial data frame. All topographic variables were calculated applying 15-, 45-, 135-, 270-m windows, except for topographic position index which was calculated applying 200-, 500-, 1000-, 2000-, 4000-m windows. The reduced list of predictors used in the analysis are shown with a *.</w:t>
      </w:r>
    </w:p>
    <w:tbl>
      <w:tblPr>
        <w:tblStyle w:val="a0"/>
        <w:tblW w:w="935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3685"/>
        <w:gridCol w:w="1440"/>
        <w:gridCol w:w="1887"/>
        <w:gridCol w:w="2338"/>
      </w:tblGrid>
      <w:tr w:rsidR="001F3A1F" w14:paraId="1272A651" w14:textId="77777777">
        <w:tc>
          <w:tcPr>
            <w:tcW w:w="3685" w:type="dxa"/>
            <w:tcBorders>
              <w:top w:val="single" w:sz="4" w:space="0" w:color="000000"/>
              <w:bottom w:val="single" w:sz="4" w:space="0" w:color="000000"/>
            </w:tcBorders>
          </w:tcPr>
          <w:p w14:paraId="0000000D" w14:textId="77777777" w:rsidR="001F3A1F" w:rsidRDefault="00000000">
            <w:r>
              <w:t>Predictors</w:t>
            </w:r>
          </w:p>
        </w:tc>
        <w:tc>
          <w:tcPr>
            <w:tcW w:w="1440" w:type="dxa"/>
            <w:tcBorders>
              <w:top w:val="single" w:sz="4" w:space="0" w:color="000000"/>
              <w:bottom w:val="single" w:sz="4" w:space="0" w:color="000000"/>
            </w:tcBorders>
          </w:tcPr>
          <w:p w14:paraId="0000000E" w14:textId="77777777" w:rsidR="001F3A1F" w:rsidRDefault="00000000">
            <w:r>
              <w:t>Resolution (m)</w:t>
            </w:r>
          </w:p>
        </w:tc>
        <w:tc>
          <w:tcPr>
            <w:tcW w:w="1887" w:type="dxa"/>
            <w:tcBorders>
              <w:top w:val="single" w:sz="4" w:space="0" w:color="000000"/>
              <w:bottom w:val="single" w:sz="4" w:space="0" w:color="000000"/>
            </w:tcBorders>
          </w:tcPr>
          <w:p w14:paraId="0000000F" w14:textId="77777777" w:rsidR="001F3A1F" w:rsidRDefault="00000000">
            <w:r>
              <w:t>Unit</w:t>
            </w:r>
          </w:p>
        </w:tc>
        <w:tc>
          <w:tcPr>
            <w:tcW w:w="2338" w:type="dxa"/>
            <w:tcBorders>
              <w:top w:val="single" w:sz="4" w:space="0" w:color="000000"/>
              <w:bottom w:val="single" w:sz="4" w:space="0" w:color="000000"/>
            </w:tcBorders>
          </w:tcPr>
          <w:p w14:paraId="00000010" w14:textId="77777777" w:rsidR="001F3A1F" w:rsidRDefault="00000000">
            <w:r>
              <w:t>Source/software</w:t>
            </w:r>
          </w:p>
        </w:tc>
      </w:tr>
      <w:tr w:rsidR="001F3A1F" w14:paraId="53632952" w14:textId="77777777">
        <w:tc>
          <w:tcPr>
            <w:tcW w:w="3685" w:type="dxa"/>
            <w:tcBorders>
              <w:top w:val="single" w:sz="4" w:space="0" w:color="000000"/>
            </w:tcBorders>
          </w:tcPr>
          <w:p w14:paraId="00000011" w14:textId="77777777" w:rsidR="001F3A1F" w:rsidRDefault="00000000">
            <w:r>
              <w:t xml:space="preserve">Management </w:t>
            </w:r>
          </w:p>
        </w:tc>
        <w:tc>
          <w:tcPr>
            <w:tcW w:w="1440" w:type="dxa"/>
            <w:tcBorders>
              <w:top w:val="single" w:sz="4" w:space="0" w:color="000000"/>
            </w:tcBorders>
          </w:tcPr>
          <w:p w14:paraId="00000012" w14:textId="77777777" w:rsidR="001F3A1F" w:rsidRDefault="001F3A1F"/>
        </w:tc>
        <w:tc>
          <w:tcPr>
            <w:tcW w:w="1887" w:type="dxa"/>
            <w:tcBorders>
              <w:top w:val="single" w:sz="4" w:space="0" w:color="000000"/>
            </w:tcBorders>
          </w:tcPr>
          <w:p w14:paraId="00000013" w14:textId="77777777" w:rsidR="001F3A1F" w:rsidRDefault="001F3A1F"/>
        </w:tc>
        <w:tc>
          <w:tcPr>
            <w:tcW w:w="2338" w:type="dxa"/>
            <w:tcBorders>
              <w:top w:val="single" w:sz="4" w:space="0" w:color="000000"/>
            </w:tcBorders>
          </w:tcPr>
          <w:p w14:paraId="00000014" w14:textId="77777777" w:rsidR="001F3A1F" w:rsidRDefault="001F3A1F"/>
        </w:tc>
      </w:tr>
      <w:tr w:rsidR="001F3A1F" w14:paraId="1E351BF6" w14:textId="77777777">
        <w:tc>
          <w:tcPr>
            <w:tcW w:w="3685" w:type="dxa"/>
          </w:tcPr>
          <w:p w14:paraId="00000015" w14:textId="72304970" w:rsidR="001F3A1F" w:rsidRDefault="005B06E9">
            <w:pPr>
              <w:ind w:left="288"/>
            </w:pPr>
            <w:r>
              <w:t>Broadcast burning *</w:t>
            </w:r>
          </w:p>
        </w:tc>
        <w:tc>
          <w:tcPr>
            <w:tcW w:w="1440" w:type="dxa"/>
          </w:tcPr>
          <w:p w14:paraId="00000016" w14:textId="77777777" w:rsidR="001F3A1F" w:rsidRDefault="00000000">
            <w:r>
              <w:t>10</w:t>
            </w:r>
          </w:p>
        </w:tc>
        <w:tc>
          <w:tcPr>
            <w:tcW w:w="1887" w:type="dxa"/>
          </w:tcPr>
          <w:p w14:paraId="00000017" w14:textId="77777777" w:rsidR="001F3A1F" w:rsidRDefault="00000000">
            <w:r>
              <w:t>unitless</w:t>
            </w:r>
          </w:p>
        </w:tc>
        <w:tc>
          <w:tcPr>
            <w:tcW w:w="2338" w:type="dxa"/>
          </w:tcPr>
          <w:p w14:paraId="00000018" w14:textId="77777777" w:rsidR="001F3A1F" w:rsidRDefault="00000000">
            <w:r>
              <w:t xml:space="preserve">TNC; IFTDSS </w:t>
            </w:r>
          </w:p>
        </w:tc>
      </w:tr>
      <w:tr w:rsidR="001F3A1F" w14:paraId="767E78CB" w14:textId="77777777">
        <w:tc>
          <w:tcPr>
            <w:tcW w:w="3685" w:type="dxa"/>
          </w:tcPr>
          <w:p w14:paraId="00000019" w14:textId="77777777" w:rsidR="001F3A1F" w:rsidRDefault="00000000">
            <w:pPr>
              <w:ind w:left="288"/>
            </w:pPr>
            <w:r>
              <w:t>Mechanical thinning *</w:t>
            </w:r>
          </w:p>
        </w:tc>
        <w:tc>
          <w:tcPr>
            <w:tcW w:w="1440" w:type="dxa"/>
          </w:tcPr>
          <w:p w14:paraId="0000001A" w14:textId="77777777" w:rsidR="001F3A1F" w:rsidRDefault="00000000">
            <w:r>
              <w:t>10</w:t>
            </w:r>
          </w:p>
        </w:tc>
        <w:tc>
          <w:tcPr>
            <w:tcW w:w="1887" w:type="dxa"/>
          </w:tcPr>
          <w:p w14:paraId="0000001B" w14:textId="77777777" w:rsidR="001F3A1F" w:rsidRDefault="00000000">
            <w:r>
              <w:t>unitless</w:t>
            </w:r>
          </w:p>
        </w:tc>
        <w:tc>
          <w:tcPr>
            <w:tcW w:w="2338" w:type="dxa"/>
          </w:tcPr>
          <w:p w14:paraId="0000001C" w14:textId="77777777" w:rsidR="001F3A1F" w:rsidRDefault="00000000">
            <w:r>
              <w:t>TNC; IFTDSS</w:t>
            </w:r>
          </w:p>
        </w:tc>
      </w:tr>
      <w:tr w:rsidR="001F3A1F" w14:paraId="6CECE813" w14:textId="77777777">
        <w:tc>
          <w:tcPr>
            <w:tcW w:w="3685" w:type="dxa"/>
          </w:tcPr>
          <w:p w14:paraId="0000001D" w14:textId="77777777" w:rsidR="001F3A1F" w:rsidRDefault="00000000">
            <w:pPr>
              <w:ind w:left="288"/>
            </w:pPr>
            <w:r>
              <w:t>Firefighting *</w:t>
            </w:r>
          </w:p>
        </w:tc>
        <w:tc>
          <w:tcPr>
            <w:tcW w:w="1440" w:type="dxa"/>
          </w:tcPr>
          <w:p w14:paraId="0000001E" w14:textId="77777777" w:rsidR="001F3A1F" w:rsidRDefault="00000000">
            <w:r>
              <w:t>10</w:t>
            </w:r>
          </w:p>
        </w:tc>
        <w:tc>
          <w:tcPr>
            <w:tcW w:w="1887" w:type="dxa"/>
          </w:tcPr>
          <w:p w14:paraId="0000001F" w14:textId="77777777" w:rsidR="001F3A1F" w:rsidRDefault="00000000">
            <w:r>
              <w:t>unitless</w:t>
            </w:r>
          </w:p>
        </w:tc>
        <w:tc>
          <w:tcPr>
            <w:tcW w:w="2338" w:type="dxa"/>
          </w:tcPr>
          <w:p w14:paraId="00000020" w14:textId="77777777" w:rsidR="001F3A1F" w:rsidRDefault="00000000">
            <w:r>
              <w:t>Survey</w:t>
            </w:r>
          </w:p>
        </w:tc>
      </w:tr>
      <w:tr w:rsidR="001F3A1F" w14:paraId="57900322" w14:textId="77777777">
        <w:tc>
          <w:tcPr>
            <w:tcW w:w="3685" w:type="dxa"/>
          </w:tcPr>
          <w:p w14:paraId="00000021" w14:textId="77777777" w:rsidR="001F3A1F" w:rsidRDefault="00000000">
            <w:r>
              <w:t xml:space="preserve">Forest structure </w:t>
            </w:r>
          </w:p>
        </w:tc>
        <w:tc>
          <w:tcPr>
            <w:tcW w:w="1440" w:type="dxa"/>
          </w:tcPr>
          <w:p w14:paraId="00000022" w14:textId="77777777" w:rsidR="001F3A1F" w:rsidRDefault="001F3A1F"/>
        </w:tc>
        <w:tc>
          <w:tcPr>
            <w:tcW w:w="1887" w:type="dxa"/>
          </w:tcPr>
          <w:p w14:paraId="00000023" w14:textId="77777777" w:rsidR="001F3A1F" w:rsidRDefault="001F3A1F"/>
        </w:tc>
        <w:tc>
          <w:tcPr>
            <w:tcW w:w="2338" w:type="dxa"/>
          </w:tcPr>
          <w:p w14:paraId="00000024" w14:textId="77777777" w:rsidR="001F3A1F" w:rsidRDefault="001F3A1F"/>
        </w:tc>
      </w:tr>
      <w:tr w:rsidR="001F3A1F" w14:paraId="4AD50E49" w14:textId="77777777">
        <w:tc>
          <w:tcPr>
            <w:tcW w:w="3685" w:type="dxa"/>
          </w:tcPr>
          <w:p w14:paraId="00000025" w14:textId="77777777" w:rsidR="001F3A1F" w:rsidRDefault="00000000">
            <w:pPr>
              <w:ind w:left="288"/>
            </w:pPr>
            <w:r>
              <w:t>Canopy cover *</w:t>
            </w:r>
          </w:p>
        </w:tc>
        <w:tc>
          <w:tcPr>
            <w:tcW w:w="1440" w:type="dxa"/>
          </w:tcPr>
          <w:p w14:paraId="00000026" w14:textId="77777777" w:rsidR="001F3A1F" w:rsidRDefault="00000000">
            <w:r>
              <w:t>30</w:t>
            </w:r>
          </w:p>
        </w:tc>
        <w:tc>
          <w:tcPr>
            <w:tcW w:w="1887" w:type="dxa"/>
          </w:tcPr>
          <w:p w14:paraId="00000027" w14:textId="77777777" w:rsidR="001F3A1F" w:rsidRDefault="00000000">
            <w:r>
              <w:t>%</w:t>
            </w:r>
          </w:p>
        </w:tc>
        <w:tc>
          <w:tcPr>
            <w:tcW w:w="2338" w:type="dxa"/>
          </w:tcPr>
          <w:p w14:paraId="00000028" w14:textId="77777777" w:rsidR="001F3A1F" w:rsidRDefault="00000000">
            <w:r>
              <w:t>FUSION</w:t>
            </w:r>
          </w:p>
        </w:tc>
      </w:tr>
      <w:tr w:rsidR="001F3A1F" w14:paraId="6A91E5AD" w14:textId="77777777">
        <w:tc>
          <w:tcPr>
            <w:tcW w:w="3685" w:type="dxa"/>
          </w:tcPr>
          <w:p w14:paraId="00000029" w14:textId="77777777" w:rsidR="001F3A1F" w:rsidRDefault="00000000">
            <w:pPr>
              <w:ind w:left="288"/>
            </w:pPr>
            <w:r>
              <w:t>Mean canopy height</w:t>
            </w:r>
          </w:p>
        </w:tc>
        <w:tc>
          <w:tcPr>
            <w:tcW w:w="1440" w:type="dxa"/>
          </w:tcPr>
          <w:p w14:paraId="0000002A" w14:textId="77777777" w:rsidR="001F3A1F" w:rsidRDefault="00000000">
            <w:r>
              <w:t>30</w:t>
            </w:r>
          </w:p>
        </w:tc>
        <w:tc>
          <w:tcPr>
            <w:tcW w:w="1887" w:type="dxa"/>
          </w:tcPr>
          <w:p w14:paraId="0000002B" w14:textId="77777777" w:rsidR="001F3A1F" w:rsidRDefault="00000000">
            <w:r>
              <w:t>m</w:t>
            </w:r>
          </w:p>
        </w:tc>
        <w:tc>
          <w:tcPr>
            <w:tcW w:w="2338" w:type="dxa"/>
          </w:tcPr>
          <w:p w14:paraId="0000002C" w14:textId="77777777" w:rsidR="001F3A1F" w:rsidRDefault="00000000">
            <w:r>
              <w:t>FUSION</w:t>
            </w:r>
          </w:p>
        </w:tc>
      </w:tr>
      <w:tr w:rsidR="001F3A1F" w14:paraId="7A2511E9" w14:textId="77777777">
        <w:tc>
          <w:tcPr>
            <w:tcW w:w="3685" w:type="dxa"/>
          </w:tcPr>
          <w:p w14:paraId="0000002D" w14:textId="77777777" w:rsidR="001F3A1F" w:rsidRDefault="00000000">
            <w:pPr>
              <w:ind w:left="288"/>
            </w:pPr>
            <w:r>
              <w:t>Canopy base height</w:t>
            </w:r>
          </w:p>
        </w:tc>
        <w:tc>
          <w:tcPr>
            <w:tcW w:w="1440" w:type="dxa"/>
          </w:tcPr>
          <w:p w14:paraId="0000002E" w14:textId="77777777" w:rsidR="001F3A1F" w:rsidRDefault="00000000">
            <w:r>
              <w:t>30</w:t>
            </w:r>
          </w:p>
        </w:tc>
        <w:tc>
          <w:tcPr>
            <w:tcW w:w="1887" w:type="dxa"/>
          </w:tcPr>
          <w:p w14:paraId="0000002F" w14:textId="77777777" w:rsidR="001F3A1F" w:rsidRDefault="00000000">
            <w:r>
              <w:t>m</w:t>
            </w:r>
          </w:p>
        </w:tc>
        <w:tc>
          <w:tcPr>
            <w:tcW w:w="2338" w:type="dxa"/>
          </w:tcPr>
          <w:p w14:paraId="00000030" w14:textId="77777777" w:rsidR="001F3A1F" w:rsidRDefault="00000000">
            <w:r>
              <w:t>FUSION</w:t>
            </w:r>
          </w:p>
        </w:tc>
      </w:tr>
      <w:tr w:rsidR="001F3A1F" w14:paraId="7B2CFF58" w14:textId="77777777">
        <w:tc>
          <w:tcPr>
            <w:tcW w:w="3685" w:type="dxa"/>
          </w:tcPr>
          <w:p w14:paraId="00000031" w14:textId="77777777" w:rsidR="001F3A1F" w:rsidRDefault="00000000">
            <w:pPr>
              <w:ind w:left="288"/>
            </w:pPr>
            <w:r>
              <w:t xml:space="preserve">Dominant canopy height </w:t>
            </w:r>
          </w:p>
        </w:tc>
        <w:tc>
          <w:tcPr>
            <w:tcW w:w="1440" w:type="dxa"/>
          </w:tcPr>
          <w:p w14:paraId="00000032" w14:textId="77777777" w:rsidR="001F3A1F" w:rsidRDefault="00000000">
            <w:r>
              <w:t>30</w:t>
            </w:r>
          </w:p>
        </w:tc>
        <w:tc>
          <w:tcPr>
            <w:tcW w:w="1887" w:type="dxa"/>
          </w:tcPr>
          <w:p w14:paraId="00000033" w14:textId="77777777" w:rsidR="001F3A1F" w:rsidRDefault="00000000">
            <w:r>
              <w:t>m</w:t>
            </w:r>
          </w:p>
        </w:tc>
        <w:tc>
          <w:tcPr>
            <w:tcW w:w="2338" w:type="dxa"/>
          </w:tcPr>
          <w:p w14:paraId="00000034" w14:textId="77777777" w:rsidR="001F3A1F" w:rsidRDefault="00000000">
            <w:r>
              <w:t>FUSION</w:t>
            </w:r>
          </w:p>
        </w:tc>
      </w:tr>
      <w:tr w:rsidR="001F3A1F" w14:paraId="084CBBCC" w14:textId="77777777">
        <w:tc>
          <w:tcPr>
            <w:tcW w:w="3685" w:type="dxa"/>
          </w:tcPr>
          <w:p w14:paraId="00000035" w14:textId="77777777" w:rsidR="001F3A1F" w:rsidRDefault="00000000">
            <w:pPr>
              <w:ind w:left="288"/>
            </w:pPr>
            <w:r>
              <w:t xml:space="preserve">Standard deviation canopy height </w:t>
            </w:r>
          </w:p>
        </w:tc>
        <w:tc>
          <w:tcPr>
            <w:tcW w:w="1440" w:type="dxa"/>
          </w:tcPr>
          <w:p w14:paraId="00000036" w14:textId="77777777" w:rsidR="001F3A1F" w:rsidRDefault="00000000">
            <w:r>
              <w:t>30</w:t>
            </w:r>
          </w:p>
        </w:tc>
        <w:tc>
          <w:tcPr>
            <w:tcW w:w="1887" w:type="dxa"/>
          </w:tcPr>
          <w:p w14:paraId="00000037" w14:textId="77777777" w:rsidR="001F3A1F" w:rsidRDefault="00000000">
            <w:r>
              <w:t>m</w:t>
            </w:r>
          </w:p>
        </w:tc>
        <w:tc>
          <w:tcPr>
            <w:tcW w:w="2338" w:type="dxa"/>
          </w:tcPr>
          <w:p w14:paraId="00000038" w14:textId="77777777" w:rsidR="001F3A1F" w:rsidRDefault="00000000">
            <w:r>
              <w:t>FUSION</w:t>
            </w:r>
          </w:p>
        </w:tc>
      </w:tr>
      <w:tr w:rsidR="001F3A1F" w14:paraId="02CD3916" w14:textId="77777777">
        <w:tc>
          <w:tcPr>
            <w:tcW w:w="3685" w:type="dxa"/>
          </w:tcPr>
          <w:p w14:paraId="00000039" w14:textId="77777777" w:rsidR="001F3A1F" w:rsidRDefault="00000000">
            <w:pPr>
              <w:ind w:left="288"/>
            </w:pPr>
            <w:r>
              <w:t>Canopy rumple *</w:t>
            </w:r>
          </w:p>
        </w:tc>
        <w:tc>
          <w:tcPr>
            <w:tcW w:w="1440" w:type="dxa"/>
          </w:tcPr>
          <w:p w14:paraId="0000003A" w14:textId="77777777" w:rsidR="001F3A1F" w:rsidRDefault="00000000">
            <w:r>
              <w:t>30</w:t>
            </w:r>
          </w:p>
        </w:tc>
        <w:tc>
          <w:tcPr>
            <w:tcW w:w="1887" w:type="dxa"/>
          </w:tcPr>
          <w:p w14:paraId="0000003B" w14:textId="77777777" w:rsidR="001F3A1F" w:rsidRDefault="00000000">
            <w:r>
              <w:t>unitless</w:t>
            </w:r>
          </w:p>
        </w:tc>
        <w:tc>
          <w:tcPr>
            <w:tcW w:w="2338" w:type="dxa"/>
          </w:tcPr>
          <w:p w14:paraId="0000003C" w14:textId="77777777" w:rsidR="001F3A1F" w:rsidRDefault="00000000">
            <w:r>
              <w:t>FUSION</w:t>
            </w:r>
          </w:p>
        </w:tc>
      </w:tr>
      <w:tr w:rsidR="001F3A1F" w14:paraId="1613A868" w14:textId="77777777">
        <w:tc>
          <w:tcPr>
            <w:tcW w:w="3685" w:type="dxa"/>
          </w:tcPr>
          <w:p w14:paraId="0000003D" w14:textId="77777777" w:rsidR="001F3A1F" w:rsidRDefault="00000000">
            <w:r>
              <w:t>LICO metrics</w:t>
            </w:r>
          </w:p>
        </w:tc>
        <w:tc>
          <w:tcPr>
            <w:tcW w:w="1440" w:type="dxa"/>
          </w:tcPr>
          <w:p w14:paraId="0000003E" w14:textId="77777777" w:rsidR="001F3A1F" w:rsidRDefault="001F3A1F"/>
        </w:tc>
        <w:tc>
          <w:tcPr>
            <w:tcW w:w="1887" w:type="dxa"/>
          </w:tcPr>
          <w:p w14:paraId="0000003F" w14:textId="77777777" w:rsidR="001F3A1F" w:rsidRDefault="001F3A1F"/>
        </w:tc>
        <w:tc>
          <w:tcPr>
            <w:tcW w:w="2338" w:type="dxa"/>
          </w:tcPr>
          <w:p w14:paraId="00000040" w14:textId="77777777" w:rsidR="001F3A1F" w:rsidRDefault="001F3A1F"/>
        </w:tc>
      </w:tr>
      <w:tr w:rsidR="001F3A1F" w14:paraId="0B306618" w14:textId="77777777">
        <w:tc>
          <w:tcPr>
            <w:tcW w:w="3685" w:type="dxa"/>
          </w:tcPr>
          <w:p w14:paraId="00000041" w14:textId="77777777" w:rsidR="001F3A1F" w:rsidRDefault="00000000">
            <w:pPr>
              <w:ind w:left="288"/>
            </w:pPr>
            <w:r>
              <w:t>Canopy core gap</w:t>
            </w:r>
          </w:p>
        </w:tc>
        <w:tc>
          <w:tcPr>
            <w:tcW w:w="1440" w:type="dxa"/>
          </w:tcPr>
          <w:p w14:paraId="00000042" w14:textId="77777777" w:rsidR="001F3A1F" w:rsidRDefault="00000000">
            <w:r>
              <w:t>30</w:t>
            </w:r>
          </w:p>
        </w:tc>
        <w:tc>
          <w:tcPr>
            <w:tcW w:w="1887" w:type="dxa"/>
          </w:tcPr>
          <w:p w14:paraId="00000043" w14:textId="77777777" w:rsidR="001F3A1F" w:rsidRDefault="00000000">
            <w:r>
              <w:t>%</w:t>
            </w:r>
          </w:p>
        </w:tc>
        <w:tc>
          <w:tcPr>
            <w:tcW w:w="2338" w:type="dxa"/>
          </w:tcPr>
          <w:p w14:paraId="00000044" w14:textId="77777777" w:rsidR="001F3A1F" w:rsidRDefault="00000000">
            <w:r>
              <w:t>NA</w:t>
            </w:r>
          </w:p>
        </w:tc>
      </w:tr>
      <w:tr w:rsidR="001F3A1F" w14:paraId="5AC955B3" w14:textId="77777777">
        <w:tc>
          <w:tcPr>
            <w:tcW w:w="3685" w:type="dxa"/>
          </w:tcPr>
          <w:p w14:paraId="00000045" w14:textId="77777777" w:rsidR="001F3A1F" w:rsidRDefault="00000000">
            <w:pPr>
              <w:ind w:left="288"/>
            </w:pPr>
            <w:r>
              <w:t>1-tree clump canopy</w:t>
            </w:r>
          </w:p>
        </w:tc>
        <w:tc>
          <w:tcPr>
            <w:tcW w:w="1440" w:type="dxa"/>
          </w:tcPr>
          <w:p w14:paraId="00000046" w14:textId="77777777" w:rsidR="001F3A1F" w:rsidRDefault="00000000">
            <w:r>
              <w:t>30</w:t>
            </w:r>
          </w:p>
        </w:tc>
        <w:tc>
          <w:tcPr>
            <w:tcW w:w="1887" w:type="dxa"/>
          </w:tcPr>
          <w:p w14:paraId="00000047" w14:textId="77777777" w:rsidR="001F3A1F" w:rsidRDefault="00000000">
            <w:r>
              <w:t>%</w:t>
            </w:r>
          </w:p>
        </w:tc>
        <w:tc>
          <w:tcPr>
            <w:tcW w:w="2338" w:type="dxa"/>
          </w:tcPr>
          <w:p w14:paraId="00000048" w14:textId="77777777" w:rsidR="001F3A1F" w:rsidRDefault="00000000">
            <w:r>
              <w:t>NA</w:t>
            </w:r>
          </w:p>
        </w:tc>
      </w:tr>
      <w:tr w:rsidR="001F3A1F" w14:paraId="78E98998" w14:textId="77777777">
        <w:tc>
          <w:tcPr>
            <w:tcW w:w="3685" w:type="dxa"/>
          </w:tcPr>
          <w:p w14:paraId="00000049" w14:textId="77777777" w:rsidR="001F3A1F" w:rsidRDefault="00000000">
            <w:pPr>
              <w:ind w:left="288"/>
            </w:pPr>
            <w:r>
              <w:t>2to4-tree clump canopy</w:t>
            </w:r>
          </w:p>
        </w:tc>
        <w:tc>
          <w:tcPr>
            <w:tcW w:w="1440" w:type="dxa"/>
          </w:tcPr>
          <w:p w14:paraId="0000004A" w14:textId="77777777" w:rsidR="001F3A1F" w:rsidRDefault="00000000">
            <w:r>
              <w:t>30</w:t>
            </w:r>
          </w:p>
        </w:tc>
        <w:tc>
          <w:tcPr>
            <w:tcW w:w="1887" w:type="dxa"/>
          </w:tcPr>
          <w:p w14:paraId="0000004B" w14:textId="77777777" w:rsidR="001F3A1F" w:rsidRDefault="00000000">
            <w:r>
              <w:t>%</w:t>
            </w:r>
          </w:p>
        </w:tc>
        <w:tc>
          <w:tcPr>
            <w:tcW w:w="2338" w:type="dxa"/>
          </w:tcPr>
          <w:p w14:paraId="0000004C" w14:textId="77777777" w:rsidR="001F3A1F" w:rsidRDefault="00000000">
            <w:r>
              <w:t>NA</w:t>
            </w:r>
          </w:p>
        </w:tc>
      </w:tr>
      <w:tr w:rsidR="001F3A1F" w14:paraId="325076B1" w14:textId="77777777">
        <w:tc>
          <w:tcPr>
            <w:tcW w:w="3685" w:type="dxa"/>
          </w:tcPr>
          <w:p w14:paraId="0000004D" w14:textId="77777777" w:rsidR="001F3A1F" w:rsidRDefault="00000000">
            <w:pPr>
              <w:ind w:left="288"/>
            </w:pPr>
            <w:r>
              <w:t>5to9-tree clump canopy</w:t>
            </w:r>
          </w:p>
        </w:tc>
        <w:tc>
          <w:tcPr>
            <w:tcW w:w="1440" w:type="dxa"/>
          </w:tcPr>
          <w:p w14:paraId="0000004E" w14:textId="77777777" w:rsidR="001F3A1F" w:rsidRDefault="00000000">
            <w:r>
              <w:t>30</w:t>
            </w:r>
          </w:p>
        </w:tc>
        <w:tc>
          <w:tcPr>
            <w:tcW w:w="1887" w:type="dxa"/>
          </w:tcPr>
          <w:p w14:paraId="0000004F" w14:textId="77777777" w:rsidR="001F3A1F" w:rsidRDefault="00000000">
            <w:r>
              <w:t>%</w:t>
            </w:r>
          </w:p>
        </w:tc>
        <w:tc>
          <w:tcPr>
            <w:tcW w:w="2338" w:type="dxa"/>
          </w:tcPr>
          <w:p w14:paraId="00000050" w14:textId="77777777" w:rsidR="001F3A1F" w:rsidRDefault="00000000">
            <w:pPr>
              <w:tabs>
                <w:tab w:val="left" w:pos="960"/>
              </w:tabs>
            </w:pPr>
            <w:r>
              <w:t>NA</w:t>
            </w:r>
          </w:p>
        </w:tc>
      </w:tr>
      <w:tr w:rsidR="001F3A1F" w14:paraId="53E6427C" w14:textId="77777777">
        <w:tc>
          <w:tcPr>
            <w:tcW w:w="3685" w:type="dxa"/>
          </w:tcPr>
          <w:p w14:paraId="00000051" w14:textId="77777777" w:rsidR="001F3A1F" w:rsidRDefault="00000000">
            <w:pPr>
              <w:ind w:left="288"/>
            </w:pPr>
            <w:r>
              <w:t>10plus-tree clump canopy</w:t>
            </w:r>
          </w:p>
        </w:tc>
        <w:tc>
          <w:tcPr>
            <w:tcW w:w="1440" w:type="dxa"/>
          </w:tcPr>
          <w:p w14:paraId="00000052" w14:textId="77777777" w:rsidR="001F3A1F" w:rsidRDefault="00000000">
            <w:r>
              <w:t>30</w:t>
            </w:r>
          </w:p>
        </w:tc>
        <w:tc>
          <w:tcPr>
            <w:tcW w:w="1887" w:type="dxa"/>
          </w:tcPr>
          <w:p w14:paraId="00000053" w14:textId="77777777" w:rsidR="001F3A1F" w:rsidRDefault="00000000">
            <w:r>
              <w:t>%</w:t>
            </w:r>
          </w:p>
        </w:tc>
        <w:tc>
          <w:tcPr>
            <w:tcW w:w="2338" w:type="dxa"/>
          </w:tcPr>
          <w:p w14:paraId="00000054" w14:textId="77777777" w:rsidR="001F3A1F" w:rsidRDefault="00000000">
            <w:r>
              <w:t>NA</w:t>
            </w:r>
          </w:p>
        </w:tc>
      </w:tr>
      <w:tr w:rsidR="001F3A1F" w14:paraId="43917540" w14:textId="77777777">
        <w:tc>
          <w:tcPr>
            <w:tcW w:w="3685" w:type="dxa"/>
          </w:tcPr>
          <w:p w14:paraId="00000055" w14:textId="77777777" w:rsidR="001F3A1F" w:rsidRDefault="00000000">
            <w:r>
              <w:t>Topography</w:t>
            </w:r>
          </w:p>
        </w:tc>
        <w:tc>
          <w:tcPr>
            <w:tcW w:w="1440" w:type="dxa"/>
          </w:tcPr>
          <w:p w14:paraId="00000056" w14:textId="77777777" w:rsidR="001F3A1F" w:rsidRDefault="001F3A1F"/>
        </w:tc>
        <w:tc>
          <w:tcPr>
            <w:tcW w:w="1887" w:type="dxa"/>
          </w:tcPr>
          <w:p w14:paraId="00000057" w14:textId="77777777" w:rsidR="001F3A1F" w:rsidRDefault="001F3A1F"/>
        </w:tc>
        <w:tc>
          <w:tcPr>
            <w:tcW w:w="2338" w:type="dxa"/>
          </w:tcPr>
          <w:p w14:paraId="00000058" w14:textId="77777777" w:rsidR="001F3A1F" w:rsidRDefault="001F3A1F"/>
        </w:tc>
      </w:tr>
      <w:tr w:rsidR="001F3A1F" w14:paraId="3E4BE8CC" w14:textId="77777777">
        <w:tc>
          <w:tcPr>
            <w:tcW w:w="3685" w:type="dxa"/>
          </w:tcPr>
          <w:p w14:paraId="00000059" w14:textId="77777777" w:rsidR="001F3A1F" w:rsidRDefault="00000000">
            <w:pPr>
              <w:ind w:left="288"/>
            </w:pPr>
            <w:r>
              <w:t>Aspect *</w:t>
            </w:r>
          </w:p>
        </w:tc>
        <w:tc>
          <w:tcPr>
            <w:tcW w:w="1440" w:type="dxa"/>
          </w:tcPr>
          <w:p w14:paraId="0000005A" w14:textId="77777777" w:rsidR="001F3A1F" w:rsidRDefault="00000000">
            <w:r>
              <w:t>15</w:t>
            </w:r>
          </w:p>
        </w:tc>
        <w:tc>
          <w:tcPr>
            <w:tcW w:w="1887" w:type="dxa"/>
          </w:tcPr>
          <w:p w14:paraId="0000005B" w14:textId="77777777" w:rsidR="001F3A1F" w:rsidRDefault="00000000">
            <w:r>
              <w:t xml:space="preserve">degrees AZ </w:t>
            </w:r>
          </w:p>
        </w:tc>
        <w:tc>
          <w:tcPr>
            <w:tcW w:w="2338" w:type="dxa"/>
          </w:tcPr>
          <w:p w14:paraId="0000005C" w14:textId="77777777" w:rsidR="001F3A1F" w:rsidRDefault="00000000">
            <w:r>
              <w:t>FUSION</w:t>
            </w:r>
          </w:p>
        </w:tc>
      </w:tr>
      <w:tr w:rsidR="001F3A1F" w14:paraId="012EBE11" w14:textId="77777777">
        <w:tc>
          <w:tcPr>
            <w:tcW w:w="3685" w:type="dxa"/>
          </w:tcPr>
          <w:p w14:paraId="0000005D" w14:textId="77777777" w:rsidR="001F3A1F" w:rsidRDefault="00000000">
            <w:pPr>
              <w:ind w:left="288"/>
            </w:pPr>
            <w:r>
              <w:t xml:space="preserve">Elevation </w:t>
            </w:r>
          </w:p>
        </w:tc>
        <w:tc>
          <w:tcPr>
            <w:tcW w:w="1440" w:type="dxa"/>
          </w:tcPr>
          <w:p w14:paraId="0000005E" w14:textId="77777777" w:rsidR="001F3A1F" w:rsidRDefault="00000000">
            <w:r>
              <w:t>15</w:t>
            </w:r>
          </w:p>
        </w:tc>
        <w:tc>
          <w:tcPr>
            <w:tcW w:w="1887" w:type="dxa"/>
          </w:tcPr>
          <w:p w14:paraId="0000005F" w14:textId="77777777" w:rsidR="001F3A1F" w:rsidRDefault="00000000">
            <w:r>
              <w:t>m</w:t>
            </w:r>
          </w:p>
        </w:tc>
        <w:tc>
          <w:tcPr>
            <w:tcW w:w="2338" w:type="dxa"/>
          </w:tcPr>
          <w:p w14:paraId="00000060" w14:textId="77777777" w:rsidR="001F3A1F" w:rsidRDefault="00000000">
            <w:r>
              <w:t>FUSION</w:t>
            </w:r>
          </w:p>
        </w:tc>
      </w:tr>
      <w:tr w:rsidR="001F3A1F" w14:paraId="793E517D" w14:textId="77777777">
        <w:tc>
          <w:tcPr>
            <w:tcW w:w="3685" w:type="dxa"/>
          </w:tcPr>
          <w:p w14:paraId="00000061" w14:textId="77777777" w:rsidR="001F3A1F" w:rsidRDefault="00000000">
            <w:pPr>
              <w:ind w:left="288"/>
            </w:pPr>
            <w:r>
              <w:t>Curvature</w:t>
            </w:r>
          </w:p>
        </w:tc>
        <w:tc>
          <w:tcPr>
            <w:tcW w:w="1440" w:type="dxa"/>
          </w:tcPr>
          <w:p w14:paraId="00000062" w14:textId="77777777" w:rsidR="001F3A1F" w:rsidRDefault="00000000">
            <w:r>
              <w:t>15</w:t>
            </w:r>
          </w:p>
        </w:tc>
        <w:tc>
          <w:tcPr>
            <w:tcW w:w="1887" w:type="dxa"/>
          </w:tcPr>
          <w:p w14:paraId="00000063" w14:textId="77777777" w:rsidR="001F3A1F" w:rsidRDefault="00000000">
            <w:r>
              <w:t>unitless</w:t>
            </w:r>
          </w:p>
        </w:tc>
        <w:tc>
          <w:tcPr>
            <w:tcW w:w="2338" w:type="dxa"/>
          </w:tcPr>
          <w:p w14:paraId="00000064" w14:textId="77777777" w:rsidR="001F3A1F" w:rsidRDefault="00000000">
            <w:r>
              <w:t>FUSION</w:t>
            </w:r>
          </w:p>
        </w:tc>
      </w:tr>
      <w:tr w:rsidR="001F3A1F" w14:paraId="66C914E8" w14:textId="77777777">
        <w:tc>
          <w:tcPr>
            <w:tcW w:w="3685" w:type="dxa"/>
          </w:tcPr>
          <w:p w14:paraId="00000065" w14:textId="77777777" w:rsidR="001F3A1F" w:rsidRDefault="00000000">
            <w:pPr>
              <w:ind w:left="288"/>
            </w:pPr>
            <w:r>
              <w:t xml:space="preserve">Plan curvature </w:t>
            </w:r>
          </w:p>
        </w:tc>
        <w:tc>
          <w:tcPr>
            <w:tcW w:w="1440" w:type="dxa"/>
          </w:tcPr>
          <w:p w14:paraId="00000066" w14:textId="77777777" w:rsidR="001F3A1F" w:rsidRDefault="00000000">
            <w:r>
              <w:t>15</w:t>
            </w:r>
          </w:p>
        </w:tc>
        <w:tc>
          <w:tcPr>
            <w:tcW w:w="1887" w:type="dxa"/>
          </w:tcPr>
          <w:p w14:paraId="00000067" w14:textId="77777777" w:rsidR="001F3A1F" w:rsidRDefault="00000000">
            <w:r>
              <w:t>unitless</w:t>
            </w:r>
          </w:p>
        </w:tc>
        <w:tc>
          <w:tcPr>
            <w:tcW w:w="2338" w:type="dxa"/>
          </w:tcPr>
          <w:p w14:paraId="00000068" w14:textId="77777777" w:rsidR="001F3A1F" w:rsidRDefault="00000000">
            <w:r>
              <w:t>FUSION</w:t>
            </w:r>
          </w:p>
        </w:tc>
      </w:tr>
      <w:tr w:rsidR="001F3A1F" w14:paraId="4B33EE42" w14:textId="77777777">
        <w:tc>
          <w:tcPr>
            <w:tcW w:w="3685" w:type="dxa"/>
          </w:tcPr>
          <w:p w14:paraId="00000069" w14:textId="77777777" w:rsidR="001F3A1F" w:rsidRDefault="00000000">
            <w:pPr>
              <w:ind w:left="288"/>
            </w:pPr>
            <w:r>
              <w:t>Profile curvature</w:t>
            </w:r>
          </w:p>
        </w:tc>
        <w:tc>
          <w:tcPr>
            <w:tcW w:w="1440" w:type="dxa"/>
          </w:tcPr>
          <w:p w14:paraId="0000006A" w14:textId="77777777" w:rsidR="001F3A1F" w:rsidRDefault="00000000">
            <w:r>
              <w:t>15</w:t>
            </w:r>
          </w:p>
        </w:tc>
        <w:tc>
          <w:tcPr>
            <w:tcW w:w="1887" w:type="dxa"/>
          </w:tcPr>
          <w:p w14:paraId="0000006B" w14:textId="77777777" w:rsidR="001F3A1F" w:rsidRDefault="00000000">
            <w:r>
              <w:t>unitless</w:t>
            </w:r>
          </w:p>
        </w:tc>
        <w:tc>
          <w:tcPr>
            <w:tcW w:w="2338" w:type="dxa"/>
          </w:tcPr>
          <w:p w14:paraId="0000006C" w14:textId="77777777" w:rsidR="001F3A1F" w:rsidRDefault="00000000">
            <w:r>
              <w:t>FUSION</w:t>
            </w:r>
          </w:p>
        </w:tc>
      </w:tr>
      <w:tr w:rsidR="001F3A1F" w14:paraId="22483BFC" w14:textId="77777777">
        <w:tc>
          <w:tcPr>
            <w:tcW w:w="3685" w:type="dxa"/>
          </w:tcPr>
          <w:p w14:paraId="0000006D" w14:textId="77777777" w:rsidR="001F3A1F" w:rsidRDefault="00000000">
            <w:pPr>
              <w:ind w:left="288"/>
            </w:pPr>
            <w:r>
              <w:t>Slope *</w:t>
            </w:r>
          </w:p>
        </w:tc>
        <w:tc>
          <w:tcPr>
            <w:tcW w:w="1440" w:type="dxa"/>
          </w:tcPr>
          <w:p w14:paraId="0000006E" w14:textId="77777777" w:rsidR="001F3A1F" w:rsidRDefault="00000000">
            <w:r>
              <w:t>15</w:t>
            </w:r>
          </w:p>
        </w:tc>
        <w:tc>
          <w:tcPr>
            <w:tcW w:w="1887" w:type="dxa"/>
          </w:tcPr>
          <w:p w14:paraId="0000006F" w14:textId="77777777" w:rsidR="001F3A1F" w:rsidRDefault="00000000">
            <w:r>
              <w:t>degrees</w:t>
            </w:r>
          </w:p>
        </w:tc>
        <w:tc>
          <w:tcPr>
            <w:tcW w:w="2338" w:type="dxa"/>
          </w:tcPr>
          <w:p w14:paraId="00000070" w14:textId="77777777" w:rsidR="001F3A1F" w:rsidRDefault="00000000">
            <w:r>
              <w:t>FUSION</w:t>
            </w:r>
          </w:p>
        </w:tc>
      </w:tr>
      <w:tr w:rsidR="001F3A1F" w14:paraId="4831FC80" w14:textId="77777777">
        <w:tc>
          <w:tcPr>
            <w:tcW w:w="3685" w:type="dxa"/>
          </w:tcPr>
          <w:p w14:paraId="00000071" w14:textId="77777777" w:rsidR="001F3A1F" w:rsidRDefault="00000000">
            <w:pPr>
              <w:ind w:left="288"/>
            </w:pPr>
            <w:r>
              <w:t>Solar radiation index *</w:t>
            </w:r>
          </w:p>
        </w:tc>
        <w:tc>
          <w:tcPr>
            <w:tcW w:w="1440" w:type="dxa"/>
          </w:tcPr>
          <w:p w14:paraId="00000072" w14:textId="77777777" w:rsidR="001F3A1F" w:rsidRDefault="00000000">
            <w:r>
              <w:t>15</w:t>
            </w:r>
          </w:p>
        </w:tc>
        <w:tc>
          <w:tcPr>
            <w:tcW w:w="1887" w:type="dxa"/>
          </w:tcPr>
          <w:p w14:paraId="00000073" w14:textId="77777777" w:rsidR="001F3A1F" w:rsidRDefault="00000000">
            <w:r>
              <w:t>unitless</w:t>
            </w:r>
          </w:p>
        </w:tc>
        <w:tc>
          <w:tcPr>
            <w:tcW w:w="2338" w:type="dxa"/>
          </w:tcPr>
          <w:p w14:paraId="00000074" w14:textId="77777777" w:rsidR="001F3A1F" w:rsidRDefault="00000000">
            <w:r>
              <w:t>FUSION</w:t>
            </w:r>
          </w:p>
        </w:tc>
      </w:tr>
      <w:tr w:rsidR="001F3A1F" w14:paraId="40B09F0E" w14:textId="77777777">
        <w:tc>
          <w:tcPr>
            <w:tcW w:w="3685" w:type="dxa"/>
          </w:tcPr>
          <w:p w14:paraId="00000075" w14:textId="77777777" w:rsidR="001F3A1F" w:rsidRDefault="00000000">
            <w:pPr>
              <w:ind w:left="288"/>
            </w:pPr>
            <w:r>
              <w:t>Topographic position index *</w:t>
            </w:r>
          </w:p>
        </w:tc>
        <w:tc>
          <w:tcPr>
            <w:tcW w:w="1440" w:type="dxa"/>
          </w:tcPr>
          <w:p w14:paraId="00000076" w14:textId="77777777" w:rsidR="001F3A1F" w:rsidRDefault="00000000">
            <w:r>
              <w:t>15</w:t>
            </w:r>
          </w:p>
        </w:tc>
        <w:tc>
          <w:tcPr>
            <w:tcW w:w="1887" w:type="dxa"/>
          </w:tcPr>
          <w:p w14:paraId="00000077" w14:textId="77777777" w:rsidR="001F3A1F" w:rsidRDefault="00000000">
            <w:r>
              <w:t>unitless</w:t>
            </w:r>
          </w:p>
        </w:tc>
        <w:tc>
          <w:tcPr>
            <w:tcW w:w="2338" w:type="dxa"/>
          </w:tcPr>
          <w:p w14:paraId="00000078" w14:textId="77777777" w:rsidR="001F3A1F" w:rsidRDefault="00000000">
            <w:r>
              <w:t>FUSION</w:t>
            </w:r>
          </w:p>
        </w:tc>
      </w:tr>
      <w:tr w:rsidR="001F3A1F" w14:paraId="52D2ACC8" w14:textId="77777777">
        <w:tc>
          <w:tcPr>
            <w:tcW w:w="3685" w:type="dxa"/>
          </w:tcPr>
          <w:p w14:paraId="00000079" w14:textId="77777777" w:rsidR="001F3A1F" w:rsidRDefault="00000000">
            <w:r>
              <w:t xml:space="preserve">Weather </w:t>
            </w:r>
          </w:p>
        </w:tc>
        <w:tc>
          <w:tcPr>
            <w:tcW w:w="1440" w:type="dxa"/>
          </w:tcPr>
          <w:p w14:paraId="0000007A" w14:textId="77777777" w:rsidR="001F3A1F" w:rsidRDefault="001F3A1F"/>
        </w:tc>
        <w:tc>
          <w:tcPr>
            <w:tcW w:w="1887" w:type="dxa"/>
          </w:tcPr>
          <w:p w14:paraId="0000007B" w14:textId="77777777" w:rsidR="001F3A1F" w:rsidRDefault="001F3A1F"/>
        </w:tc>
        <w:tc>
          <w:tcPr>
            <w:tcW w:w="2338" w:type="dxa"/>
          </w:tcPr>
          <w:p w14:paraId="0000007C" w14:textId="77777777" w:rsidR="001F3A1F" w:rsidRDefault="001F3A1F"/>
        </w:tc>
      </w:tr>
      <w:tr w:rsidR="001F3A1F" w14:paraId="773B668B" w14:textId="77777777">
        <w:tc>
          <w:tcPr>
            <w:tcW w:w="3685" w:type="dxa"/>
          </w:tcPr>
          <w:p w14:paraId="0000007D" w14:textId="77777777" w:rsidR="001F3A1F" w:rsidRDefault="00000000">
            <w:pPr>
              <w:ind w:left="288"/>
            </w:pPr>
            <w:r>
              <w:t>Energy release component</w:t>
            </w:r>
          </w:p>
        </w:tc>
        <w:tc>
          <w:tcPr>
            <w:tcW w:w="1440" w:type="dxa"/>
          </w:tcPr>
          <w:p w14:paraId="0000007E" w14:textId="77777777" w:rsidR="001F3A1F" w:rsidRDefault="00000000">
            <w:r>
              <w:t>4 km</w:t>
            </w:r>
          </w:p>
        </w:tc>
        <w:tc>
          <w:tcPr>
            <w:tcW w:w="1887" w:type="dxa"/>
          </w:tcPr>
          <w:p w14:paraId="0000007F" w14:textId="77777777" w:rsidR="001F3A1F" w:rsidRDefault="00000000">
            <w:r>
              <w:t>NFDRS fire danger index</w:t>
            </w:r>
          </w:p>
        </w:tc>
        <w:tc>
          <w:tcPr>
            <w:tcW w:w="2338" w:type="dxa"/>
          </w:tcPr>
          <w:p w14:paraId="00000080" w14:textId="77777777" w:rsidR="001F3A1F" w:rsidRDefault="00000000">
            <w:r>
              <w:t>(</w:t>
            </w:r>
            <w:proofErr w:type="spellStart"/>
            <w:r>
              <w:t>Abatzoglou</w:t>
            </w:r>
            <w:proofErr w:type="spellEnd"/>
            <w:r>
              <w:t xml:space="preserve"> 2013); NIROPS</w:t>
            </w:r>
          </w:p>
        </w:tc>
      </w:tr>
      <w:tr w:rsidR="001F3A1F" w14:paraId="3CD9E64C" w14:textId="77777777">
        <w:tc>
          <w:tcPr>
            <w:tcW w:w="3685" w:type="dxa"/>
          </w:tcPr>
          <w:p w14:paraId="00000081" w14:textId="77777777" w:rsidR="001F3A1F" w:rsidRDefault="00000000">
            <w:pPr>
              <w:ind w:left="288"/>
            </w:pPr>
            <w:r>
              <w:t>Fuel moisture (100 and 1000 h)</w:t>
            </w:r>
          </w:p>
        </w:tc>
        <w:tc>
          <w:tcPr>
            <w:tcW w:w="1440" w:type="dxa"/>
          </w:tcPr>
          <w:p w14:paraId="00000082" w14:textId="77777777" w:rsidR="001F3A1F" w:rsidRDefault="00000000">
            <w:r>
              <w:t>4 km</w:t>
            </w:r>
          </w:p>
        </w:tc>
        <w:tc>
          <w:tcPr>
            <w:tcW w:w="1887" w:type="dxa"/>
          </w:tcPr>
          <w:p w14:paraId="00000083" w14:textId="77777777" w:rsidR="001F3A1F" w:rsidRDefault="00000000">
            <w:r>
              <w:t>%</w:t>
            </w:r>
          </w:p>
        </w:tc>
        <w:tc>
          <w:tcPr>
            <w:tcW w:w="2338" w:type="dxa"/>
          </w:tcPr>
          <w:p w14:paraId="00000084" w14:textId="77777777" w:rsidR="001F3A1F" w:rsidRDefault="00000000">
            <w:proofErr w:type="spellStart"/>
            <w:r>
              <w:t>Abatzoglou</w:t>
            </w:r>
            <w:proofErr w:type="spellEnd"/>
            <w:r>
              <w:t xml:space="preserve"> 2013; NIROPS</w:t>
            </w:r>
          </w:p>
        </w:tc>
      </w:tr>
      <w:tr w:rsidR="001F3A1F" w14:paraId="0E64B892" w14:textId="77777777">
        <w:tc>
          <w:tcPr>
            <w:tcW w:w="3685" w:type="dxa"/>
          </w:tcPr>
          <w:p w14:paraId="00000085" w14:textId="77777777" w:rsidR="001F3A1F" w:rsidRDefault="00000000">
            <w:pPr>
              <w:ind w:left="288"/>
            </w:pPr>
            <w:r>
              <w:t xml:space="preserve">Vapor pressure deficit </w:t>
            </w:r>
          </w:p>
        </w:tc>
        <w:tc>
          <w:tcPr>
            <w:tcW w:w="1440" w:type="dxa"/>
          </w:tcPr>
          <w:p w14:paraId="00000086" w14:textId="77777777" w:rsidR="001F3A1F" w:rsidRDefault="00000000">
            <w:r>
              <w:t>4 km</w:t>
            </w:r>
          </w:p>
        </w:tc>
        <w:tc>
          <w:tcPr>
            <w:tcW w:w="1887" w:type="dxa"/>
          </w:tcPr>
          <w:p w14:paraId="00000087" w14:textId="77777777" w:rsidR="001F3A1F" w:rsidRDefault="00000000">
            <w:r>
              <w:t>%</w:t>
            </w:r>
          </w:p>
        </w:tc>
        <w:tc>
          <w:tcPr>
            <w:tcW w:w="2338" w:type="dxa"/>
          </w:tcPr>
          <w:p w14:paraId="00000088" w14:textId="77777777" w:rsidR="001F3A1F" w:rsidRDefault="00000000">
            <w:proofErr w:type="spellStart"/>
            <w:r>
              <w:t>Abatzoglou</w:t>
            </w:r>
            <w:proofErr w:type="spellEnd"/>
            <w:r>
              <w:t xml:space="preserve"> 2013; NIROPS</w:t>
            </w:r>
          </w:p>
        </w:tc>
      </w:tr>
      <w:tr w:rsidR="001F3A1F" w14:paraId="49096D0A" w14:textId="77777777">
        <w:tc>
          <w:tcPr>
            <w:tcW w:w="3685" w:type="dxa"/>
          </w:tcPr>
          <w:p w14:paraId="00000089" w14:textId="77777777" w:rsidR="001F3A1F" w:rsidRDefault="00000000">
            <w:pPr>
              <w:ind w:left="288"/>
            </w:pPr>
            <w:r>
              <w:t>Maximum temperature *</w:t>
            </w:r>
          </w:p>
        </w:tc>
        <w:tc>
          <w:tcPr>
            <w:tcW w:w="1440" w:type="dxa"/>
          </w:tcPr>
          <w:p w14:paraId="0000008A" w14:textId="77777777" w:rsidR="001F3A1F" w:rsidRDefault="00000000">
            <w:r>
              <w:t>4 km</w:t>
            </w:r>
          </w:p>
        </w:tc>
        <w:tc>
          <w:tcPr>
            <w:tcW w:w="1887" w:type="dxa"/>
          </w:tcPr>
          <w:p w14:paraId="0000008B" w14:textId="77777777" w:rsidR="001F3A1F" w:rsidRDefault="00000000">
            <w:r>
              <w:t>Kelvin</w:t>
            </w:r>
          </w:p>
        </w:tc>
        <w:tc>
          <w:tcPr>
            <w:tcW w:w="2338" w:type="dxa"/>
          </w:tcPr>
          <w:p w14:paraId="0000008C" w14:textId="77777777" w:rsidR="001F3A1F" w:rsidRDefault="00000000">
            <w:proofErr w:type="spellStart"/>
            <w:r>
              <w:t>Abatzoglou</w:t>
            </w:r>
            <w:proofErr w:type="spellEnd"/>
            <w:r>
              <w:t xml:space="preserve"> 2013; NIROPS</w:t>
            </w:r>
          </w:p>
        </w:tc>
      </w:tr>
      <w:tr w:rsidR="001F3A1F" w14:paraId="09A8F4B9" w14:textId="77777777">
        <w:tc>
          <w:tcPr>
            <w:tcW w:w="3685" w:type="dxa"/>
          </w:tcPr>
          <w:p w14:paraId="0000008D" w14:textId="77777777" w:rsidR="001F3A1F" w:rsidRDefault="00000000">
            <w:pPr>
              <w:ind w:left="288"/>
            </w:pPr>
            <w:r>
              <w:t>Minimum relative humidity</w:t>
            </w:r>
          </w:p>
        </w:tc>
        <w:tc>
          <w:tcPr>
            <w:tcW w:w="1440" w:type="dxa"/>
          </w:tcPr>
          <w:p w14:paraId="0000008E" w14:textId="77777777" w:rsidR="001F3A1F" w:rsidRDefault="00000000">
            <w:r>
              <w:t>4 km</w:t>
            </w:r>
          </w:p>
        </w:tc>
        <w:tc>
          <w:tcPr>
            <w:tcW w:w="1887" w:type="dxa"/>
          </w:tcPr>
          <w:p w14:paraId="0000008F" w14:textId="77777777" w:rsidR="001F3A1F" w:rsidRDefault="00000000">
            <w:r>
              <w:t>%</w:t>
            </w:r>
          </w:p>
        </w:tc>
        <w:tc>
          <w:tcPr>
            <w:tcW w:w="2338" w:type="dxa"/>
          </w:tcPr>
          <w:p w14:paraId="00000090" w14:textId="77777777" w:rsidR="001F3A1F" w:rsidRDefault="00000000">
            <w:proofErr w:type="spellStart"/>
            <w:r>
              <w:t>Abatzoglou</w:t>
            </w:r>
            <w:proofErr w:type="spellEnd"/>
            <w:r>
              <w:t xml:space="preserve"> 2013; NIROPS</w:t>
            </w:r>
          </w:p>
        </w:tc>
      </w:tr>
      <w:tr w:rsidR="001F3A1F" w14:paraId="31C119C0" w14:textId="77777777">
        <w:tc>
          <w:tcPr>
            <w:tcW w:w="3685" w:type="dxa"/>
          </w:tcPr>
          <w:p w14:paraId="00000091" w14:textId="77777777" w:rsidR="001F3A1F" w:rsidRDefault="00000000">
            <w:pPr>
              <w:ind w:left="288"/>
            </w:pPr>
            <w:r>
              <w:lastRenderedPageBreak/>
              <w:t>Maximum wind speed</w:t>
            </w:r>
          </w:p>
        </w:tc>
        <w:tc>
          <w:tcPr>
            <w:tcW w:w="1440" w:type="dxa"/>
          </w:tcPr>
          <w:p w14:paraId="00000092" w14:textId="77777777" w:rsidR="001F3A1F" w:rsidRDefault="00000000">
            <w:r>
              <w:t>90 m</w:t>
            </w:r>
          </w:p>
        </w:tc>
        <w:tc>
          <w:tcPr>
            <w:tcW w:w="1887" w:type="dxa"/>
          </w:tcPr>
          <w:p w14:paraId="00000093" w14:textId="77777777" w:rsidR="001F3A1F" w:rsidRDefault="00000000">
            <w:r>
              <w:t>mph</w:t>
            </w:r>
          </w:p>
        </w:tc>
        <w:tc>
          <w:tcPr>
            <w:tcW w:w="2338" w:type="dxa"/>
          </w:tcPr>
          <w:p w14:paraId="00000094" w14:textId="77777777" w:rsidR="001F3A1F" w:rsidRDefault="00000000">
            <w:proofErr w:type="spellStart"/>
            <w:r>
              <w:t>WindNinja</w:t>
            </w:r>
            <w:proofErr w:type="spellEnd"/>
          </w:p>
        </w:tc>
      </w:tr>
      <w:tr w:rsidR="001F3A1F" w14:paraId="5805AB99" w14:textId="77777777">
        <w:trPr>
          <w:trHeight w:val="555"/>
        </w:trPr>
        <w:tc>
          <w:tcPr>
            <w:tcW w:w="3685" w:type="dxa"/>
          </w:tcPr>
          <w:p w14:paraId="00000095" w14:textId="77777777" w:rsidR="001F3A1F" w:rsidRDefault="00000000">
            <w:pPr>
              <w:ind w:left="288"/>
            </w:pPr>
            <w:proofErr w:type="spellStart"/>
            <w:r>
              <w:t>Eastwestness</w:t>
            </w:r>
            <w:proofErr w:type="spellEnd"/>
            <w:r>
              <w:t xml:space="preserve"> maximum wind speed </w:t>
            </w:r>
          </w:p>
        </w:tc>
        <w:tc>
          <w:tcPr>
            <w:tcW w:w="1440" w:type="dxa"/>
          </w:tcPr>
          <w:p w14:paraId="00000096" w14:textId="77777777" w:rsidR="001F3A1F" w:rsidRDefault="00000000">
            <w:r>
              <w:t>90 m</w:t>
            </w:r>
          </w:p>
        </w:tc>
        <w:tc>
          <w:tcPr>
            <w:tcW w:w="1887" w:type="dxa"/>
          </w:tcPr>
          <w:p w14:paraId="00000097" w14:textId="77777777" w:rsidR="001F3A1F" w:rsidRDefault="00000000">
            <w:r>
              <w:t>sine transformed radians</w:t>
            </w:r>
          </w:p>
        </w:tc>
        <w:tc>
          <w:tcPr>
            <w:tcW w:w="2338" w:type="dxa"/>
          </w:tcPr>
          <w:p w14:paraId="00000098" w14:textId="77777777" w:rsidR="001F3A1F" w:rsidRDefault="00000000">
            <w:proofErr w:type="spellStart"/>
            <w:r>
              <w:t>WindNinja</w:t>
            </w:r>
            <w:proofErr w:type="spellEnd"/>
          </w:p>
        </w:tc>
      </w:tr>
      <w:tr w:rsidR="001F3A1F" w14:paraId="6C94E60B" w14:textId="77777777">
        <w:tc>
          <w:tcPr>
            <w:tcW w:w="3685" w:type="dxa"/>
          </w:tcPr>
          <w:p w14:paraId="00000099" w14:textId="77777777" w:rsidR="001F3A1F" w:rsidRDefault="00000000">
            <w:pPr>
              <w:ind w:left="288"/>
            </w:pPr>
            <w:proofErr w:type="spellStart"/>
            <w:r>
              <w:t>Northsouthness</w:t>
            </w:r>
            <w:proofErr w:type="spellEnd"/>
            <w:r>
              <w:t xml:space="preserve"> maximum wind speed *</w:t>
            </w:r>
          </w:p>
        </w:tc>
        <w:tc>
          <w:tcPr>
            <w:tcW w:w="1440" w:type="dxa"/>
          </w:tcPr>
          <w:p w14:paraId="0000009A" w14:textId="77777777" w:rsidR="001F3A1F" w:rsidRDefault="00000000">
            <w:r>
              <w:t>90 m</w:t>
            </w:r>
          </w:p>
        </w:tc>
        <w:tc>
          <w:tcPr>
            <w:tcW w:w="1887" w:type="dxa"/>
          </w:tcPr>
          <w:p w14:paraId="0000009B" w14:textId="77777777" w:rsidR="001F3A1F" w:rsidRDefault="00000000">
            <w:r>
              <w:t>cosine transformed radians</w:t>
            </w:r>
          </w:p>
        </w:tc>
        <w:tc>
          <w:tcPr>
            <w:tcW w:w="2338" w:type="dxa"/>
          </w:tcPr>
          <w:p w14:paraId="0000009C" w14:textId="77777777" w:rsidR="001F3A1F" w:rsidRDefault="00000000">
            <w:proofErr w:type="spellStart"/>
            <w:r>
              <w:t>WindNinja</w:t>
            </w:r>
            <w:proofErr w:type="spellEnd"/>
          </w:p>
        </w:tc>
      </w:tr>
      <w:tr w:rsidR="00C30D92" w14:paraId="770BA5F4" w14:textId="77777777">
        <w:tc>
          <w:tcPr>
            <w:tcW w:w="3685" w:type="dxa"/>
          </w:tcPr>
          <w:p w14:paraId="0000009D" w14:textId="204F91A4" w:rsidR="00C30D92" w:rsidRDefault="00C30D92" w:rsidP="00C30D92">
            <w:r>
              <w:t xml:space="preserve">Climate </w:t>
            </w:r>
            <w:sdt>
              <w:sdtPr>
                <w:tag w:val="goog_rdk_25"/>
                <w:id w:val="1328097822"/>
                <w:showingPlcHdr/>
              </w:sdtPr>
              <w:sdtContent>
                <w:r>
                  <w:t xml:space="preserve">     </w:t>
                </w:r>
              </w:sdtContent>
            </w:sdt>
            <w:r>
              <w:t xml:space="preserve"> </w:t>
            </w:r>
          </w:p>
        </w:tc>
        <w:tc>
          <w:tcPr>
            <w:tcW w:w="1440" w:type="dxa"/>
          </w:tcPr>
          <w:p w14:paraId="0000009E" w14:textId="38A83C32" w:rsidR="00C30D92" w:rsidRDefault="00C30D92"/>
        </w:tc>
        <w:tc>
          <w:tcPr>
            <w:tcW w:w="1887" w:type="dxa"/>
          </w:tcPr>
          <w:p w14:paraId="0000009F" w14:textId="0E3D47FC" w:rsidR="00C30D92" w:rsidRDefault="00C30D92"/>
        </w:tc>
        <w:tc>
          <w:tcPr>
            <w:tcW w:w="2338" w:type="dxa"/>
          </w:tcPr>
          <w:p w14:paraId="000000A0" w14:textId="6BEAF598" w:rsidR="00C30D92" w:rsidRDefault="00C30D92"/>
        </w:tc>
      </w:tr>
      <w:tr w:rsidR="00C30D92" w14:paraId="66A779E7" w14:textId="77777777">
        <w:tc>
          <w:tcPr>
            <w:tcW w:w="3685" w:type="dxa"/>
          </w:tcPr>
          <w:p w14:paraId="000000A1" w14:textId="26A101FD" w:rsidR="00C30D92" w:rsidRDefault="00C30D92">
            <w:pPr>
              <w:ind w:left="288"/>
            </w:pPr>
            <w:r>
              <w:t>Actual Evapotranspiration 1981-2010 *</w:t>
            </w:r>
          </w:p>
        </w:tc>
        <w:tc>
          <w:tcPr>
            <w:tcW w:w="1440" w:type="dxa"/>
          </w:tcPr>
          <w:p w14:paraId="000000A2" w14:textId="2D6D8869" w:rsidR="00C30D92" w:rsidRDefault="00C30D92">
            <w:r>
              <w:t>90</w:t>
            </w:r>
          </w:p>
        </w:tc>
        <w:tc>
          <w:tcPr>
            <w:tcW w:w="1887" w:type="dxa"/>
          </w:tcPr>
          <w:p w14:paraId="000000A3" w14:textId="399986EA" w:rsidR="00C30D92" w:rsidRDefault="00C30D92">
            <w:r>
              <w:t>mm</w:t>
            </w:r>
          </w:p>
        </w:tc>
        <w:tc>
          <w:tcPr>
            <w:tcW w:w="2338" w:type="dxa"/>
          </w:tcPr>
          <w:p w14:paraId="000000A4" w14:textId="5EA61232" w:rsidR="00C30D92" w:rsidRDefault="00C30D92">
            <w:r>
              <w:t>(Cansler et al. 2022) (Appendix B)</w:t>
            </w:r>
          </w:p>
        </w:tc>
      </w:tr>
      <w:tr w:rsidR="00C30D92" w14:paraId="6C65900E" w14:textId="77777777">
        <w:tc>
          <w:tcPr>
            <w:tcW w:w="3685" w:type="dxa"/>
          </w:tcPr>
          <w:p w14:paraId="000000A5" w14:textId="7BEFCF8F" w:rsidR="00C30D92" w:rsidRDefault="00C30D92">
            <w:pPr>
              <w:ind w:left="288"/>
            </w:pPr>
            <w:r>
              <w:t>Water deficit 1981-2010</w:t>
            </w:r>
          </w:p>
        </w:tc>
        <w:tc>
          <w:tcPr>
            <w:tcW w:w="1440" w:type="dxa"/>
          </w:tcPr>
          <w:p w14:paraId="000000A6" w14:textId="4D3541CF" w:rsidR="00C30D92" w:rsidRDefault="00C30D92">
            <w:r>
              <w:t>90</w:t>
            </w:r>
          </w:p>
        </w:tc>
        <w:tc>
          <w:tcPr>
            <w:tcW w:w="1887" w:type="dxa"/>
          </w:tcPr>
          <w:p w14:paraId="000000A7" w14:textId="084C16A8" w:rsidR="00C30D92" w:rsidRDefault="00C30D92">
            <w:r>
              <w:t>mm</w:t>
            </w:r>
          </w:p>
        </w:tc>
        <w:tc>
          <w:tcPr>
            <w:tcW w:w="2338" w:type="dxa"/>
          </w:tcPr>
          <w:p w14:paraId="000000A8" w14:textId="18035103" w:rsidR="00C30D92" w:rsidRDefault="00C30D92">
            <w:r>
              <w:t>Cansler et al. 2022 (Appendix B)</w:t>
            </w:r>
          </w:p>
        </w:tc>
      </w:tr>
      <w:tr w:rsidR="00C30D92" w14:paraId="4B3EABF5" w14:textId="77777777">
        <w:tc>
          <w:tcPr>
            <w:tcW w:w="3685" w:type="dxa"/>
          </w:tcPr>
          <w:p w14:paraId="000000A9" w14:textId="7D134E38" w:rsidR="00C30D92" w:rsidRDefault="00C30D92" w:rsidP="00C30D92">
            <w:pPr>
              <w:ind w:left="288"/>
            </w:pPr>
            <w:r>
              <w:t>Hargreaves climatic moisture deficit 1991-2020</w:t>
            </w:r>
          </w:p>
        </w:tc>
        <w:tc>
          <w:tcPr>
            <w:tcW w:w="1440" w:type="dxa"/>
          </w:tcPr>
          <w:p w14:paraId="000000AA" w14:textId="36F2AEF2" w:rsidR="00C30D92" w:rsidRDefault="00C30D92">
            <w:r>
              <w:t>90</w:t>
            </w:r>
          </w:p>
        </w:tc>
        <w:tc>
          <w:tcPr>
            <w:tcW w:w="1887" w:type="dxa"/>
          </w:tcPr>
          <w:p w14:paraId="000000AB" w14:textId="172E3A5B" w:rsidR="00C30D92" w:rsidRDefault="00C30D92">
            <w:r>
              <w:t>mm</w:t>
            </w:r>
          </w:p>
        </w:tc>
        <w:tc>
          <w:tcPr>
            <w:tcW w:w="2338" w:type="dxa"/>
          </w:tcPr>
          <w:p w14:paraId="000000AC" w14:textId="638170A0" w:rsidR="00C30D92" w:rsidRDefault="00C30D92">
            <w:r>
              <w:t>(Wang et al. 2016)</w:t>
            </w:r>
          </w:p>
        </w:tc>
      </w:tr>
      <w:tr w:rsidR="00C30D92" w14:paraId="3E57C4AC" w14:textId="77777777">
        <w:tc>
          <w:tcPr>
            <w:tcW w:w="3685" w:type="dxa"/>
          </w:tcPr>
          <w:p w14:paraId="000000AD" w14:textId="448EC944" w:rsidR="00C30D92" w:rsidRDefault="00C30D92">
            <w:pPr>
              <w:ind w:left="288"/>
            </w:pPr>
            <w:r>
              <w:t>Mean annual precipitation 1991-2020</w:t>
            </w:r>
          </w:p>
        </w:tc>
        <w:tc>
          <w:tcPr>
            <w:tcW w:w="1440" w:type="dxa"/>
          </w:tcPr>
          <w:p w14:paraId="000000AE" w14:textId="34CC0BDF" w:rsidR="00C30D92" w:rsidRDefault="00C30D92">
            <w:r>
              <w:t>90</w:t>
            </w:r>
          </w:p>
        </w:tc>
        <w:tc>
          <w:tcPr>
            <w:tcW w:w="1887" w:type="dxa"/>
          </w:tcPr>
          <w:p w14:paraId="000000AF" w14:textId="12F03F82" w:rsidR="00C30D92" w:rsidRDefault="00C30D92">
            <w:r>
              <w:t>mm</w:t>
            </w:r>
          </w:p>
        </w:tc>
        <w:tc>
          <w:tcPr>
            <w:tcW w:w="2338" w:type="dxa"/>
          </w:tcPr>
          <w:p w14:paraId="000000B0" w14:textId="25C11B5F" w:rsidR="00C30D92" w:rsidRDefault="00C30D92">
            <w:r>
              <w:t>Wang et al. 2016</w:t>
            </w:r>
          </w:p>
        </w:tc>
      </w:tr>
      <w:tr w:rsidR="00C30D92" w14:paraId="4820DF30" w14:textId="77777777">
        <w:tc>
          <w:tcPr>
            <w:tcW w:w="3685" w:type="dxa"/>
          </w:tcPr>
          <w:p w14:paraId="000000B1" w14:textId="7C43C760" w:rsidR="00C30D92" w:rsidRDefault="00C30D92">
            <w:pPr>
              <w:ind w:left="288"/>
            </w:pPr>
            <w:r>
              <w:t>May-September precipitation 1991-2020</w:t>
            </w:r>
          </w:p>
        </w:tc>
        <w:tc>
          <w:tcPr>
            <w:tcW w:w="1440" w:type="dxa"/>
          </w:tcPr>
          <w:p w14:paraId="000000B2" w14:textId="4F44B319" w:rsidR="00C30D92" w:rsidRDefault="00C30D92">
            <w:r>
              <w:t>90</w:t>
            </w:r>
          </w:p>
        </w:tc>
        <w:tc>
          <w:tcPr>
            <w:tcW w:w="1887" w:type="dxa"/>
          </w:tcPr>
          <w:p w14:paraId="000000B3" w14:textId="19979E46" w:rsidR="00C30D92" w:rsidRDefault="00C30D92">
            <w:r>
              <w:t>mm</w:t>
            </w:r>
          </w:p>
        </w:tc>
        <w:tc>
          <w:tcPr>
            <w:tcW w:w="2338" w:type="dxa"/>
          </w:tcPr>
          <w:p w14:paraId="000000B4" w14:textId="689FB540" w:rsidR="00C30D92" w:rsidRDefault="00C30D92">
            <w:r>
              <w:t>Wang et al. 2016</w:t>
            </w:r>
          </w:p>
        </w:tc>
      </w:tr>
      <w:tr w:rsidR="00C30D92" w14:paraId="301F1313" w14:textId="77777777">
        <w:tc>
          <w:tcPr>
            <w:tcW w:w="3685" w:type="dxa"/>
          </w:tcPr>
          <w:p w14:paraId="000000B5" w14:textId="51F93F93" w:rsidR="00C30D92" w:rsidRDefault="00C30D92">
            <w:pPr>
              <w:ind w:left="288"/>
            </w:pPr>
            <w:r>
              <w:t>Precipitation as snow 1991-2020</w:t>
            </w:r>
          </w:p>
        </w:tc>
        <w:tc>
          <w:tcPr>
            <w:tcW w:w="1440" w:type="dxa"/>
          </w:tcPr>
          <w:p w14:paraId="000000B6" w14:textId="6208D6BF" w:rsidR="00C30D92" w:rsidRDefault="00C30D92">
            <w:r>
              <w:t>90</w:t>
            </w:r>
          </w:p>
        </w:tc>
        <w:tc>
          <w:tcPr>
            <w:tcW w:w="1887" w:type="dxa"/>
          </w:tcPr>
          <w:p w14:paraId="000000B7" w14:textId="08235041" w:rsidR="00C30D92" w:rsidRDefault="00C30D92">
            <w:r>
              <w:t>mm</w:t>
            </w:r>
          </w:p>
        </w:tc>
        <w:tc>
          <w:tcPr>
            <w:tcW w:w="2338" w:type="dxa"/>
          </w:tcPr>
          <w:p w14:paraId="000000B8" w14:textId="4DCA928C" w:rsidR="00C30D92" w:rsidRDefault="00C30D92">
            <w:r>
              <w:t>Wang et al. 2016</w:t>
            </w:r>
          </w:p>
        </w:tc>
      </w:tr>
      <w:tr w:rsidR="00C30D92" w14:paraId="332B8330" w14:textId="77777777">
        <w:tc>
          <w:tcPr>
            <w:tcW w:w="3685" w:type="dxa"/>
          </w:tcPr>
          <w:p w14:paraId="000000B9" w14:textId="6A30F304" w:rsidR="00C30D92" w:rsidRDefault="00C30D92">
            <w:pPr>
              <w:ind w:left="288"/>
            </w:pPr>
            <w:sdt>
              <w:sdtPr>
                <w:tag w:val="goog_rdk_29"/>
                <w:id w:val="-1852022485"/>
              </w:sdtPr>
              <w:sdtContent>
                <w:sdt>
                  <w:sdtPr>
                    <w:tag w:val="goog_rdk_28"/>
                    <w:id w:val="88978281"/>
                  </w:sdtPr>
                  <w:sdtContent>
                    <w:r>
                      <w:t>Snow cover frequency *</w:t>
                    </w:r>
                  </w:sdtContent>
                </w:sdt>
              </w:sdtContent>
            </w:sdt>
          </w:p>
        </w:tc>
        <w:tc>
          <w:tcPr>
            <w:tcW w:w="1440" w:type="dxa"/>
          </w:tcPr>
          <w:p w14:paraId="000000BA" w14:textId="3E481675" w:rsidR="00C30D92" w:rsidRDefault="00C30D92">
            <w:sdt>
              <w:sdtPr>
                <w:tag w:val="goog_rdk_31"/>
                <w:id w:val="1723559918"/>
              </w:sdtPr>
              <w:sdtContent>
                <w:sdt>
                  <w:sdtPr>
                    <w:tag w:val="goog_rdk_30"/>
                    <w:id w:val="1413123265"/>
                  </w:sdtPr>
                  <w:sdtContent>
                    <w:r>
                      <w:t>500</w:t>
                    </w:r>
                  </w:sdtContent>
                </w:sdt>
              </w:sdtContent>
            </w:sdt>
          </w:p>
        </w:tc>
        <w:tc>
          <w:tcPr>
            <w:tcW w:w="1887" w:type="dxa"/>
          </w:tcPr>
          <w:p w14:paraId="000000BB" w14:textId="3AC4FDF6" w:rsidR="00C30D92" w:rsidRDefault="00C30D92">
            <w:sdt>
              <w:sdtPr>
                <w:tag w:val="goog_rdk_33"/>
                <w:id w:val="-1452780898"/>
              </w:sdtPr>
              <w:sdtContent>
                <w:sdt>
                  <w:sdtPr>
                    <w:tag w:val="goog_rdk_32"/>
                    <w:id w:val="-748041203"/>
                  </w:sdtPr>
                  <w:sdtContent>
                    <w:r>
                      <w:t>%</w:t>
                    </w:r>
                  </w:sdtContent>
                </w:sdt>
              </w:sdtContent>
            </w:sdt>
          </w:p>
        </w:tc>
        <w:tc>
          <w:tcPr>
            <w:tcW w:w="2338" w:type="dxa"/>
          </w:tcPr>
          <w:p w14:paraId="000000BC" w14:textId="5CA63A51" w:rsidR="00C30D92" w:rsidRDefault="00C30D92">
            <w:sdt>
              <w:sdtPr>
                <w:tag w:val="goog_rdk_35"/>
                <w:id w:val="-1712714983"/>
              </w:sdtPr>
              <w:sdtContent>
                <w:sdt>
                  <w:sdtPr>
                    <w:tag w:val="goog_rdk_34"/>
                    <w:id w:val="368345837"/>
                  </w:sdtPr>
                  <w:sdtContent>
                    <w:r>
                      <w:t>(Crumley et al. 2020)</w:t>
                    </w:r>
                  </w:sdtContent>
                </w:sdt>
              </w:sdtContent>
            </w:sdt>
          </w:p>
        </w:tc>
      </w:tr>
      <w:tr w:rsidR="00C30D92" w14:paraId="2754A6A0" w14:textId="77777777">
        <w:tc>
          <w:tcPr>
            <w:tcW w:w="3685" w:type="dxa"/>
          </w:tcPr>
          <w:p w14:paraId="000000BD" w14:textId="3F2B87FF" w:rsidR="00C30D92" w:rsidRDefault="00C30D92">
            <w:pPr>
              <w:ind w:left="288"/>
            </w:pPr>
            <w:sdt>
              <w:sdtPr>
                <w:tag w:val="goog_rdk_38"/>
                <w:id w:val="-1166081947"/>
              </w:sdtPr>
              <w:sdtContent>
                <w:sdt>
                  <w:sdtPr>
                    <w:tag w:val="goog_rdk_37"/>
                    <w:id w:val="1708989223"/>
                  </w:sdtPr>
                  <w:sdtContent>
                    <w:r>
                      <w:t xml:space="preserve">Snow disappearance date </w:t>
                    </w:r>
                  </w:sdtContent>
                </w:sdt>
              </w:sdtContent>
            </w:sdt>
          </w:p>
        </w:tc>
        <w:tc>
          <w:tcPr>
            <w:tcW w:w="1440" w:type="dxa"/>
          </w:tcPr>
          <w:p w14:paraId="000000BE" w14:textId="6EFD1CE4" w:rsidR="00C30D92" w:rsidRDefault="00C30D92">
            <w:sdt>
              <w:sdtPr>
                <w:tag w:val="goog_rdk_40"/>
                <w:id w:val="-558165281"/>
              </w:sdtPr>
              <w:sdtContent>
                <w:sdt>
                  <w:sdtPr>
                    <w:tag w:val="goog_rdk_39"/>
                    <w:id w:val="906029779"/>
                  </w:sdtPr>
                  <w:sdtContent>
                    <w:r>
                      <w:t>500</w:t>
                    </w:r>
                  </w:sdtContent>
                </w:sdt>
              </w:sdtContent>
            </w:sdt>
          </w:p>
        </w:tc>
        <w:tc>
          <w:tcPr>
            <w:tcW w:w="1887" w:type="dxa"/>
          </w:tcPr>
          <w:p w14:paraId="000000BF" w14:textId="040233FC" w:rsidR="00C30D92" w:rsidRDefault="00C30D92">
            <w:sdt>
              <w:sdtPr>
                <w:tag w:val="goog_rdk_42"/>
                <w:id w:val="1119573904"/>
              </w:sdtPr>
              <w:sdtContent>
                <w:sdt>
                  <w:sdtPr>
                    <w:tag w:val="goog_rdk_41"/>
                    <w:id w:val="-1870060633"/>
                  </w:sdtPr>
                  <w:sdtContent>
                    <w:r>
                      <w:t>Julian days</w:t>
                    </w:r>
                  </w:sdtContent>
                </w:sdt>
              </w:sdtContent>
            </w:sdt>
          </w:p>
        </w:tc>
        <w:tc>
          <w:tcPr>
            <w:tcW w:w="2338" w:type="dxa"/>
          </w:tcPr>
          <w:p w14:paraId="000000C0" w14:textId="1D6C2191" w:rsidR="00C30D92" w:rsidRDefault="00C30D92">
            <w:sdt>
              <w:sdtPr>
                <w:tag w:val="goog_rdk_44"/>
                <w:id w:val="-294603851"/>
              </w:sdtPr>
              <w:sdtContent>
                <w:sdt>
                  <w:sdtPr>
                    <w:tag w:val="goog_rdk_43"/>
                    <w:id w:val="2140987976"/>
                  </w:sdtPr>
                  <w:sdtContent>
                    <w:r>
                      <w:t>Crumley et al. 2020</w:t>
                    </w:r>
                  </w:sdtContent>
                </w:sdt>
              </w:sdtContent>
            </w:sdt>
          </w:p>
        </w:tc>
      </w:tr>
      <w:tr w:rsidR="00C30D92" w14:paraId="758907F6" w14:textId="77777777">
        <w:tc>
          <w:tcPr>
            <w:tcW w:w="3685" w:type="dxa"/>
          </w:tcPr>
          <w:p w14:paraId="000000C1" w14:textId="3BCA94A6" w:rsidR="00C30D92" w:rsidRDefault="00C30D92" w:rsidP="00C30D92">
            <w:sdt>
              <w:sdtPr>
                <w:tag w:val="goog_rdk_47"/>
                <w:id w:val="-1931889022"/>
              </w:sdtPr>
              <w:sdtContent>
                <w:sdt>
                  <w:sdtPr>
                    <w:tag w:val="goog_rdk_46"/>
                    <w:id w:val="-319192401"/>
                  </w:sdtPr>
                  <w:sdtContent>
                    <w:r>
                      <w:t>Vegetation</w:t>
                    </w:r>
                  </w:sdtContent>
                </w:sdt>
              </w:sdtContent>
            </w:sdt>
          </w:p>
        </w:tc>
        <w:tc>
          <w:tcPr>
            <w:tcW w:w="1440" w:type="dxa"/>
          </w:tcPr>
          <w:p w14:paraId="000000C2" w14:textId="54644860" w:rsidR="00C30D92" w:rsidRDefault="00C30D92">
            <w:sdt>
              <w:sdtPr>
                <w:tag w:val="goog_rdk_49"/>
                <w:id w:val="230979007"/>
              </w:sdtPr>
              <w:sdtContent>
                <w:sdt>
                  <w:sdtPr>
                    <w:tag w:val="goog_rdk_48"/>
                    <w:id w:val="-2130077212"/>
                  </w:sdtPr>
                  <w:sdtContent/>
                </w:sdt>
              </w:sdtContent>
            </w:sdt>
          </w:p>
        </w:tc>
        <w:tc>
          <w:tcPr>
            <w:tcW w:w="1887" w:type="dxa"/>
          </w:tcPr>
          <w:p w14:paraId="000000C3" w14:textId="4AFE5FA5" w:rsidR="00C30D92" w:rsidRDefault="00C30D92">
            <w:sdt>
              <w:sdtPr>
                <w:tag w:val="goog_rdk_51"/>
                <w:id w:val="1101464259"/>
              </w:sdtPr>
              <w:sdtContent>
                <w:sdt>
                  <w:sdtPr>
                    <w:tag w:val="goog_rdk_50"/>
                    <w:id w:val="901487598"/>
                  </w:sdtPr>
                  <w:sdtContent/>
                </w:sdt>
              </w:sdtContent>
            </w:sdt>
          </w:p>
        </w:tc>
        <w:tc>
          <w:tcPr>
            <w:tcW w:w="2338" w:type="dxa"/>
          </w:tcPr>
          <w:p w14:paraId="000000C4" w14:textId="6A213B6D" w:rsidR="00C30D92" w:rsidRDefault="00C30D92">
            <w:sdt>
              <w:sdtPr>
                <w:tag w:val="goog_rdk_53"/>
                <w:id w:val="-1139107242"/>
              </w:sdtPr>
              <w:sdtContent>
                <w:sdt>
                  <w:sdtPr>
                    <w:tag w:val="goog_rdk_52"/>
                    <w:id w:val="643473958"/>
                  </w:sdtPr>
                  <w:sdtContent/>
                </w:sdt>
              </w:sdtContent>
            </w:sdt>
          </w:p>
        </w:tc>
      </w:tr>
      <w:sdt>
        <w:sdtPr>
          <w:tag w:val="goog_rdk_27"/>
          <w:id w:val="-1521771003"/>
        </w:sdtPr>
        <w:sdtContent>
          <w:tr w:rsidR="00C30D92" w14:paraId="37C66F3D" w14:textId="77777777">
            <w:tc>
              <w:tcPr>
                <w:tcW w:w="3685" w:type="dxa"/>
              </w:tcPr>
              <w:p w14:paraId="000000C5" w14:textId="610BD045" w:rsidR="00C30D92" w:rsidRDefault="00C30D92">
                <w:pPr>
                  <w:ind w:left="288"/>
                </w:pPr>
                <w:sdt>
                  <w:sdtPr>
                    <w:tag w:val="goog_rdk_54"/>
                    <w:id w:val="-1472284374"/>
                  </w:sdtPr>
                  <w:sdtContent>
                    <w:r>
                      <w:t>Existing Vegetation Type 2020</w:t>
                    </w:r>
                  </w:sdtContent>
                </w:sdt>
              </w:p>
            </w:tc>
            <w:tc>
              <w:tcPr>
                <w:tcW w:w="1440" w:type="dxa"/>
              </w:tcPr>
              <w:p w14:paraId="000000C6" w14:textId="04B881D5" w:rsidR="00C30D92" w:rsidRDefault="00C30D92">
                <w:r>
                  <w:t>30</w:t>
                </w:r>
              </w:p>
            </w:tc>
            <w:tc>
              <w:tcPr>
                <w:tcW w:w="1887" w:type="dxa"/>
              </w:tcPr>
              <w:p w14:paraId="000000C7" w14:textId="0441C9D0" w:rsidR="00C30D92" w:rsidRDefault="00C30D92">
                <w:r>
                  <w:t>unitless</w:t>
                </w:r>
              </w:p>
            </w:tc>
            <w:tc>
              <w:tcPr>
                <w:tcW w:w="2338" w:type="dxa"/>
              </w:tcPr>
              <w:p w14:paraId="000000C8" w14:textId="557513E0" w:rsidR="00C30D92" w:rsidRDefault="00C30D92">
                <w:r>
                  <w:t>LANDFIRE</w:t>
                </w:r>
              </w:p>
            </w:tc>
          </w:tr>
        </w:sdtContent>
      </w:sdt>
      <w:sdt>
        <w:sdtPr>
          <w:tag w:val="goog_rdk_36"/>
          <w:id w:val="1091428074"/>
        </w:sdtPr>
        <w:sdtContent>
          <w:tr w:rsidR="00C30D92" w14:paraId="315838C6" w14:textId="77777777">
            <w:tc>
              <w:tcPr>
                <w:tcW w:w="3685" w:type="dxa"/>
              </w:tcPr>
              <w:p w14:paraId="000000C9" w14:textId="22DE27BB" w:rsidR="00C30D92" w:rsidRDefault="00C30D92">
                <w:pPr>
                  <w:ind w:left="288"/>
                </w:pPr>
                <w:sdt>
                  <w:sdtPr>
                    <w:tag w:val="goog_rdk_58"/>
                    <w:id w:val="-771390268"/>
                  </w:sdtPr>
                  <w:sdtContent>
                    <w:sdt>
                      <w:sdtPr>
                        <w:tag w:val="goog_rdk_57"/>
                        <w:id w:val="1160127731"/>
                      </w:sdtPr>
                      <w:sdtContent>
                        <w:r>
                          <w:t>Evaporative stress index *</w:t>
                        </w:r>
                      </w:sdtContent>
                    </w:sdt>
                  </w:sdtContent>
                </w:sdt>
              </w:p>
            </w:tc>
            <w:tc>
              <w:tcPr>
                <w:tcW w:w="1440" w:type="dxa"/>
              </w:tcPr>
              <w:p w14:paraId="000000CA" w14:textId="49FD4DB4" w:rsidR="00C30D92" w:rsidRDefault="00C30D92">
                <w:sdt>
                  <w:sdtPr>
                    <w:tag w:val="goog_rdk_60"/>
                    <w:id w:val="1789545791"/>
                  </w:sdtPr>
                  <w:sdtContent>
                    <w:sdt>
                      <w:sdtPr>
                        <w:tag w:val="goog_rdk_59"/>
                        <w:id w:val="-1094628790"/>
                      </w:sdtPr>
                      <w:sdtContent>
                        <w:r>
                          <w:t>70</w:t>
                        </w:r>
                      </w:sdtContent>
                    </w:sdt>
                  </w:sdtContent>
                </w:sdt>
              </w:p>
            </w:tc>
            <w:tc>
              <w:tcPr>
                <w:tcW w:w="1887" w:type="dxa"/>
              </w:tcPr>
              <w:p w14:paraId="000000CB" w14:textId="0118CBAF" w:rsidR="00C30D92" w:rsidRDefault="00C30D92">
                <w:sdt>
                  <w:sdtPr>
                    <w:tag w:val="goog_rdk_62"/>
                    <w:id w:val="1434094342"/>
                  </w:sdtPr>
                  <w:sdtContent>
                    <w:sdt>
                      <w:sdtPr>
                        <w:tag w:val="goog_rdk_61"/>
                        <w:id w:val="-1010067150"/>
                      </w:sdtPr>
                      <w:sdtContent>
                        <w:r>
                          <w:t>unitless</w:t>
                        </w:r>
                      </w:sdtContent>
                    </w:sdt>
                  </w:sdtContent>
                </w:sdt>
              </w:p>
            </w:tc>
            <w:tc>
              <w:tcPr>
                <w:tcW w:w="2338" w:type="dxa"/>
              </w:tcPr>
              <w:p w14:paraId="000000CC" w14:textId="1B3B7851" w:rsidR="00C30D92" w:rsidRDefault="00C30D92">
                <w:sdt>
                  <w:sdtPr>
                    <w:tag w:val="goog_rdk_64"/>
                    <w:id w:val="1694487637"/>
                  </w:sdtPr>
                  <w:sdtContent>
                    <w:sdt>
                      <w:sdtPr>
                        <w:tag w:val="goog_rdk_63"/>
                        <w:id w:val="655340181"/>
                      </w:sdtPr>
                      <w:sdtContent>
                        <w:r>
                          <w:t>(Fisher 2018)</w:t>
                        </w:r>
                      </w:sdtContent>
                    </w:sdt>
                  </w:sdtContent>
                </w:sdt>
              </w:p>
            </w:tc>
          </w:tr>
        </w:sdtContent>
      </w:sdt>
      <w:tr w:rsidR="00C30D92" w14:paraId="6624DE42" w14:textId="77777777">
        <w:tc>
          <w:tcPr>
            <w:tcW w:w="3685" w:type="dxa"/>
          </w:tcPr>
          <w:p w14:paraId="1D938D17" w14:textId="793DC9AD" w:rsidR="00C30D92" w:rsidRDefault="00C30D92" w:rsidP="00C30D92">
            <w:pPr>
              <w:ind w:left="288"/>
            </w:pPr>
            <w:r>
              <w:t xml:space="preserve">Fire Resistance Score </w:t>
            </w:r>
          </w:p>
        </w:tc>
        <w:tc>
          <w:tcPr>
            <w:tcW w:w="1440" w:type="dxa"/>
          </w:tcPr>
          <w:p w14:paraId="40987C94" w14:textId="526ED799" w:rsidR="00C30D92" w:rsidRDefault="00C30D92" w:rsidP="00C30D92">
            <w:r>
              <w:t>250</w:t>
            </w:r>
          </w:p>
        </w:tc>
        <w:tc>
          <w:tcPr>
            <w:tcW w:w="1887" w:type="dxa"/>
          </w:tcPr>
          <w:p w14:paraId="34F00FB6" w14:textId="0151FC0D" w:rsidR="00C30D92" w:rsidRDefault="00C30D92" w:rsidP="00C30D92">
            <w:r>
              <w:t>unitless</w:t>
            </w:r>
          </w:p>
        </w:tc>
        <w:tc>
          <w:tcPr>
            <w:tcW w:w="2338" w:type="dxa"/>
          </w:tcPr>
          <w:p w14:paraId="789779B4" w14:textId="413F2EAD" w:rsidR="00C30D92" w:rsidRDefault="00C30D92" w:rsidP="00C30D92">
            <w:r>
              <w:t>(Stevens et al. 2020)</w:t>
            </w:r>
          </w:p>
        </w:tc>
      </w:tr>
      <w:sdt>
        <w:sdtPr>
          <w:tag w:val="goog_rdk_45"/>
          <w:id w:val="-64796033"/>
        </w:sdtPr>
        <w:sdtContent>
          <w:tr w:rsidR="00C30D92" w14:paraId="519C8E78" w14:textId="77777777">
            <w:tc>
              <w:tcPr>
                <w:tcW w:w="3685" w:type="dxa"/>
              </w:tcPr>
              <w:p w14:paraId="000000CD" w14:textId="2B643681" w:rsidR="00C30D92" w:rsidRDefault="00C30D92" w:rsidP="00C30D92">
                <w:r>
                  <w:t>Distance to streams and wetlands *</w:t>
                </w:r>
              </w:p>
            </w:tc>
            <w:tc>
              <w:tcPr>
                <w:tcW w:w="1440" w:type="dxa"/>
              </w:tcPr>
              <w:p w14:paraId="000000CE" w14:textId="3E0E9967" w:rsidR="00C30D92" w:rsidRDefault="00C30D92" w:rsidP="00C30D92">
                <w:r>
                  <w:t>10</w:t>
                </w:r>
              </w:p>
            </w:tc>
            <w:tc>
              <w:tcPr>
                <w:tcW w:w="1887" w:type="dxa"/>
              </w:tcPr>
              <w:p w14:paraId="000000CF" w14:textId="23E64C2A" w:rsidR="00C30D92" w:rsidRDefault="00C30D92" w:rsidP="00C30D92">
                <w:r>
                  <w:t>m</w:t>
                </w:r>
              </w:p>
            </w:tc>
            <w:tc>
              <w:tcPr>
                <w:tcW w:w="2338" w:type="dxa"/>
              </w:tcPr>
              <w:p w14:paraId="000000D0" w14:textId="0971C283" w:rsidR="00C30D92" w:rsidRDefault="00C30D92" w:rsidP="00C30D92">
                <w:r>
                  <w:t>ODSL; ODFW</w:t>
                </w:r>
              </w:p>
            </w:tc>
          </w:tr>
        </w:sdtContent>
      </w:sdt>
    </w:tbl>
    <w:p w14:paraId="000000E1" w14:textId="77777777" w:rsidR="001F3A1F" w:rsidRDefault="001F3A1F">
      <w:pPr>
        <w:sectPr w:rsidR="001F3A1F">
          <w:pgSz w:w="12240" w:h="15840"/>
          <w:pgMar w:top="1440" w:right="1440" w:bottom="1440" w:left="1440" w:header="720" w:footer="720" w:gutter="0"/>
          <w:lnNumType w:countBy="1" w:restart="continuous"/>
          <w:cols w:space="720"/>
        </w:sectPr>
      </w:pPr>
    </w:p>
    <w:p w14:paraId="000000E2" w14:textId="77777777" w:rsidR="001F3A1F" w:rsidRDefault="00000000">
      <w:pPr>
        <w:pStyle w:val="Heading2"/>
        <w:spacing w:line="480" w:lineRule="auto"/>
      </w:pPr>
      <w:r>
        <w:lastRenderedPageBreak/>
        <w:t>References</w:t>
      </w:r>
    </w:p>
    <w:p w14:paraId="000000E3" w14:textId="77777777" w:rsidR="001F3A1F" w:rsidRDefault="00000000">
      <w:pPr>
        <w:pBdr>
          <w:top w:val="nil"/>
          <w:left w:val="nil"/>
          <w:bottom w:val="nil"/>
          <w:right w:val="nil"/>
          <w:between w:val="nil"/>
        </w:pBdr>
        <w:spacing w:line="480" w:lineRule="auto"/>
        <w:ind w:left="720" w:hanging="720"/>
        <w:rPr>
          <w:color w:val="000000"/>
        </w:rPr>
      </w:pPr>
      <w:proofErr w:type="spellStart"/>
      <w:r>
        <w:rPr>
          <w:color w:val="000000"/>
        </w:rPr>
        <w:t>Abatzoglou</w:t>
      </w:r>
      <w:proofErr w:type="spellEnd"/>
      <w:r>
        <w:rPr>
          <w:color w:val="000000"/>
        </w:rPr>
        <w:t xml:space="preserve">, John T. 2013. “Development of Gridded Surface Meteorological Data for Ecological Applications and Modelling.” </w:t>
      </w:r>
      <w:r>
        <w:rPr>
          <w:i/>
          <w:color w:val="000000"/>
        </w:rPr>
        <w:t>International Journal of Climatology</w:t>
      </w:r>
      <w:r>
        <w:rPr>
          <w:color w:val="000000"/>
        </w:rPr>
        <w:t xml:space="preserve"> 33 (1): 121–31. https://doi.org/10.1002/joc.3413.</w:t>
      </w:r>
    </w:p>
    <w:p w14:paraId="000000E4" w14:textId="77777777" w:rsidR="001F3A1F" w:rsidRDefault="00000000">
      <w:pPr>
        <w:pBdr>
          <w:top w:val="nil"/>
          <w:left w:val="nil"/>
          <w:bottom w:val="nil"/>
          <w:right w:val="nil"/>
          <w:between w:val="nil"/>
        </w:pBdr>
        <w:spacing w:line="480" w:lineRule="auto"/>
        <w:ind w:left="720" w:hanging="720"/>
        <w:rPr>
          <w:color w:val="000000"/>
        </w:rPr>
      </w:pPr>
      <w:r>
        <w:rPr>
          <w:color w:val="000000"/>
        </w:rPr>
        <w:t xml:space="preserve">Cansler, C. Alina, Van R. Kane, Paul F. </w:t>
      </w:r>
      <w:proofErr w:type="spellStart"/>
      <w:r>
        <w:rPr>
          <w:color w:val="000000"/>
        </w:rPr>
        <w:t>Hessburg</w:t>
      </w:r>
      <w:proofErr w:type="spellEnd"/>
      <w:r>
        <w:rPr>
          <w:color w:val="000000"/>
        </w:rPr>
        <w:t xml:space="preserve">, Jonathan T. Kane, Sean M.A. Jeronimo, James A. Lutz, Nicholas A. </w:t>
      </w:r>
      <w:proofErr w:type="spellStart"/>
      <w:r>
        <w:rPr>
          <w:color w:val="000000"/>
        </w:rPr>
        <w:t>Povak</w:t>
      </w:r>
      <w:proofErr w:type="spellEnd"/>
      <w:r>
        <w:rPr>
          <w:color w:val="000000"/>
        </w:rPr>
        <w:t xml:space="preserve">, Derek J. Churchill, and Andrew J. Larson. 2022. “Previous Wildfires and Management Treatments Moderate Subsequent Fire Severity.” </w:t>
      </w:r>
      <w:r>
        <w:rPr>
          <w:i/>
          <w:color w:val="000000"/>
        </w:rPr>
        <w:t>Forest Ecology and Management</w:t>
      </w:r>
      <w:r>
        <w:rPr>
          <w:color w:val="000000"/>
        </w:rPr>
        <w:t xml:space="preserve"> 504 (January):119764. https://doi.org/10.1016/j.foreco.2021.119764.</w:t>
      </w:r>
    </w:p>
    <w:p w14:paraId="000000E5" w14:textId="77777777" w:rsidR="001F3A1F" w:rsidRDefault="00000000">
      <w:pPr>
        <w:pBdr>
          <w:top w:val="nil"/>
          <w:left w:val="nil"/>
          <w:bottom w:val="nil"/>
          <w:right w:val="nil"/>
          <w:between w:val="nil"/>
        </w:pBdr>
        <w:spacing w:line="480" w:lineRule="auto"/>
        <w:ind w:left="720" w:hanging="720"/>
        <w:rPr>
          <w:color w:val="000000"/>
        </w:rPr>
      </w:pPr>
      <w:r>
        <w:rPr>
          <w:color w:val="000000"/>
        </w:rPr>
        <w:t xml:space="preserve">Churchill, Derek J, Sean MA Jeronimo, Andrew J Larson, Paul Fischer, Matt C </w:t>
      </w:r>
      <w:proofErr w:type="spellStart"/>
      <w:r>
        <w:rPr>
          <w:color w:val="000000"/>
        </w:rPr>
        <w:t>Dahlgreen</w:t>
      </w:r>
      <w:proofErr w:type="spellEnd"/>
      <w:r>
        <w:rPr>
          <w:color w:val="000000"/>
        </w:rPr>
        <w:t>, and Jerry F Franklin. 2016. “The ICO Approach to Quantifying and Restoring Forest Spatial Pattern: Implementation Guide.”</w:t>
      </w:r>
    </w:p>
    <w:p w14:paraId="000000E6" w14:textId="77777777" w:rsidR="001F3A1F" w:rsidRDefault="00000000">
      <w:pPr>
        <w:pBdr>
          <w:top w:val="nil"/>
          <w:left w:val="nil"/>
          <w:bottom w:val="nil"/>
          <w:right w:val="nil"/>
          <w:between w:val="nil"/>
        </w:pBdr>
        <w:spacing w:line="480" w:lineRule="auto"/>
        <w:ind w:left="720" w:hanging="720"/>
        <w:rPr>
          <w:color w:val="000000"/>
        </w:rPr>
      </w:pPr>
      <w:r>
        <w:rPr>
          <w:color w:val="000000"/>
        </w:rPr>
        <w:t xml:space="preserve">Crumley, Ryan L., Ross T. </w:t>
      </w:r>
      <w:proofErr w:type="spellStart"/>
      <w:r>
        <w:rPr>
          <w:color w:val="000000"/>
        </w:rPr>
        <w:t>Palomaki</w:t>
      </w:r>
      <w:proofErr w:type="spellEnd"/>
      <w:r>
        <w:rPr>
          <w:color w:val="000000"/>
        </w:rPr>
        <w:t>, Anne W. Nolin, Eric A. Sproles, and Eugene J. Mar. 2020. “</w:t>
      </w:r>
      <w:proofErr w:type="spellStart"/>
      <w:r>
        <w:rPr>
          <w:color w:val="000000"/>
        </w:rPr>
        <w:t>SnowCloudMetrics</w:t>
      </w:r>
      <w:proofErr w:type="spellEnd"/>
      <w:r>
        <w:rPr>
          <w:color w:val="000000"/>
        </w:rPr>
        <w:t xml:space="preserve">: Snow Information for Everyone.” </w:t>
      </w:r>
      <w:r>
        <w:rPr>
          <w:i/>
          <w:color w:val="000000"/>
        </w:rPr>
        <w:t>Remote Sensing</w:t>
      </w:r>
      <w:r>
        <w:rPr>
          <w:color w:val="000000"/>
        </w:rPr>
        <w:t xml:space="preserve"> 12 (20): 3341. https://doi.org/10.3390/rs12203341.</w:t>
      </w:r>
    </w:p>
    <w:p w14:paraId="000000E7" w14:textId="77777777" w:rsidR="001F3A1F" w:rsidRDefault="00000000">
      <w:pPr>
        <w:pBdr>
          <w:top w:val="nil"/>
          <w:left w:val="nil"/>
          <w:bottom w:val="nil"/>
          <w:right w:val="nil"/>
          <w:between w:val="nil"/>
        </w:pBdr>
        <w:spacing w:line="480" w:lineRule="auto"/>
        <w:ind w:left="720" w:hanging="720"/>
        <w:rPr>
          <w:color w:val="000000"/>
        </w:rPr>
      </w:pPr>
      <w:r>
        <w:rPr>
          <w:color w:val="000000"/>
        </w:rPr>
        <w:t>Fisher, Joshua B. 2018. “Level-4 Evaporative Stress Index.”</w:t>
      </w:r>
    </w:p>
    <w:p w14:paraId="000000E8" w14:textId="77777777" w:rsidR="001F3A1F" w:rsidRDefault="00000000">
      <w:pPr>
        <w:pBdr>
          <w:top w:val="nil"/>
          <w:left w:val="nil"/>
          <w:bottom w:val="nil"/>
          <w:right w:val="nil"/>
          <w:between w:val="nil"/>
        </w:pBdr>
        <w:spacing w:line="480" w:lineRule="auto"/>
        <w:ind w:left="720" w:hanging="720"/>
        <w:rPr>
          <w:color w:val="000000"/>
        </w:rPr>
      </w:pPr>
      <w:r>
        <w:rPr>
          <w:color w:val="000000"/>
        </w:rPr>
        <w:t>McGaughey, Robert J. 2020. “FUSION/LDV: Software for LIDAR Data Analysis and Visualization.” 2020. http://forsys.cfr.washington.edu/software/fusion/FUSION_manual.pdf.</w:t>
      </w:r>
    </w:p>
    <w:p w14:paraId="000000E9" w14:textId="77777777" w:rsidR="001F3A1F" w:rsidRDefault="00000000">
      <w:pPr>
        <w:pBdr>
          <w:top w:val="nil"/>
          <w:left w:val="nil"/>
          <w:bottom w:val="nil"/>
          <w:right w:val="nil"/>
          <w:between w:val="nil"/>
        </w:pBdr>
        <w:spacing w:line="480" w:lineRule="auto"/>
        <w:ind w:left="720" w:hanging="720"/>
        <w:rPr>
          <w:color w:val="000000"/>
        </w:rPr>
      </w:pPr>
      <w:r>
        <w:rPr>
          <w:color w:val="000000"/>
        </w:rPr>
        <w:t xml:space="preserve">Parker, Geoffrey G., Mark E. Harmon, Michael A. Lefsky, </w:t>
      </w:r>
      <w:proofErr w:type="spellStart"/>
      <w:r>
        <w:rPr>
          <w:color w:val="000000"/>
        </w:rPr>
        <w:t>Jiquan</w:t>
      </w:r>
      <w:proofErr w:type="spellEnd"/>
      <w:r>
        <w:rPr>
          <w:color w:val="000000"/>
        </w:rPr>
        <w:t xml:space="preserve"> Chen, Robert Van Pelt, Stuart B. Weis, Sean C. Thomas, William E. Winner, David C. Shaw, and Jerry F. </w:t>
      </w:r>
      <w:proofErr w:type="spellStart"/>
      <w:r>
        <w:rPr>
          <w:color w:val="000000"/>
        </w:rPr>
        <w:t>Frankling</w:t>
      </w:r>
      <w:proofErr w:type="spellEnd"/>
      <w:r>
        <w:rPr>
          <w:color w:val="000000"/>
        </w:rPr>
        <w:t xml:space="preserve">. 2004. “Three-Dimensional Structure of an Old-Growth Pseudotsuga-Tsuga Canopy and </w:t>
      </w:r>
      <w:r>
        <w:rPr>
          <w:color w:val="000000"/>
        </w:rPr>
        <w:lastRenderedPageBreak/>
        <w:t xml:space="preserve">Its Implications for Radiation Balance, Microclimate, and Gas Exchange.” </w:t>
      </w:r>
      <w:r>
        <w:rPr>
          <w:i/>
          <w:color w:val="000000"/>
        </w:rPr>
        <w:t>Ecosystems</w:t>
      </w:r>
      <w:r>
        <w:rPr>
          <w:color w:val="000000"/>
        </w:rPr>
        <w:t xml:space="preserve"> 7 (5). https://doi.org/10.1007/s10021-004-0136-5.</w:t>
      </w:r>
    </w:p>
    <w:p w14:paraId="000000EA" w14:textId="77777777" w:rsidR="001F3A1F" w:rsidRDefault="00000000">
      <w:pPr>
        <w:pBdr>
          <w:top w:val="nil"/>
          <w:left w:val="nil"/>
          <w:bottom w:val="nil"/>
          <w:right w:val="nil"/>
          <w:between w:val="nil"/>
        </w:pBdr>
        <w:spacing w:line="480" w:lineRule="auto"/>
        <w:ind w:left="720" w:hanging="720"/>
        <w:rPr>
          <w:color w:val="000000"/>
        </w:rPr>
      </w:pPr>
      <w:r>
        <w:rPr>
          <w:color w:val="000000"/>
        </w:rPr>
        <w:t xml:space="preserve">Stevens, Jens T., Matthew M. Kling, Dylan W. </w:t>
      </w:r>
      <w:proofErr w:type="spellStart"/>
      <w:r>
        <w:rPr>
          <w:color w:val="000000"/>
        </w:rPr>
        <w:t>Schwilk</w:t>
      </w:r>
      <w:proofErr w:type="spellEnd"/>
      <w:r>
        <w:rPr>
          <w:color w:val="000000"/>
        </w:rPr>
        <w:t xml:space="preserve">, J. Morgan Varner, and Jeffrey M. Kane. 2020. “Biogeography of Fire Regimes in Western U.S. Conifer Forests: A Trait‐based Approach.” Edited by Thomas Gillespie. </w:t>
      </w:r>
      <w:r>
        <w:rPr>
          <w:i/>
          <w:color w:val="000000"/>
        </w:rPr>
        <w:t>Global Ecology and Biogeography</w:t>
      </w:r>
      <w:r>
        <w:rPr>
          <w:color w:val="000000"/>
        </w:rPr>
        <w:t xml:space="preserve"> 29 (5): 944–55. https://doi.org/10.1111/geb.13079.</w:t>
      </w:r>
    </w:p>
    <w:p w14:paraId="000000EB" w14:textId="77777777" w:rsidR="001F3A1F" w:rsidRDefault="00000000">
      <w:pPr>
        <w:pBdr>
          <w:top w:val="nil"/>
          <w:left w:val="nil"/>
          <w:bottom w:val="nil"/>
          <w:right w:val="nil"/>
          <w:between w:val="nil"/>
        </w:pBdr>
        <w:spacing w:line="480" w:lineRule="auto"/>
        <w:ind w:left="720" w:hanging="720"/>
        <w:rPr>
          <w:color w:val="000000"/>
        </w:rPr>
      </w:pPr>
      <w:r>
        <w:rPr>
          <w:color w:val="000000"/>
        </w:rPr>
        <w:t xml:space="preserve">Wang, </w:t>
      </w:r>
      <w:proofErr w:type="spellStart"/>
      <w:r>
        <w:rPr>
          <w:color w:val="000000"/>
        </w:rPr>
        <w:t>Tongli</w:t>
      </w:r>
      <w:proofErr w:type="spellEnd"/>
      <w:r>
        <w:rPr>
          <w:color w:val="000000"/>
        </w:rPr>
        <w:t xml:space="preserve">, Andreas Hamann, Dave </w:t>
      </w:r>
      <w:proofErr w:type="spellStart"/>
      <w:r>
        <w:rPr>
          <w:color w:val="000000"/>
        </w:rPr>
        <w:t>Spittlehouse</w:t>
      </w:r>
      <w:proofErr w:type="spellEnd"/>
      <w:r>
        <w:rPr>
          <w:color w:val="000000"/>
        </w:rPr>
        <w:t xml:space="preserve">, and Carlos Carroll. 2016. “Locally Downscaled and Spatially Customizable Climate Data for Historical and Future Periods for North America.” Edited by Inés Álvarez. </w:t>
      </w:r>
      <w:r>
        <w:rPr>
          <w:i/>
          <w:color w:val="000000"/>
        </w:rPr>
        <w:t>PLOS ONE</w:t>
      </w:r>
      <w:r>
        <w:rPr>
          <w:color w:val="000000"/>
        </w:rPr>
        <w:t xml:space="preserve"> 11 (6): e0156720. https://doi.org/10.1371/journal.pone.0156720.</w:t>
      </w:r>
    </w:p>
    <w:p w14:paraId="000000EC" w14:textId="77777777" w:rsidR="001F3A1F" w:rsidRDefault="001F3A1F">
      <w:pPr>
        <w:spacing w:line="480" w:lineRule="auto"/>
      </w:pPr>
    </w:p>
    <w:p w14:paraId="000000ED" w14:textId="77777777" w:rsidR="001F3A1F" w:rsidRDefault="00000000">
      <w:pPr>
        <w:pStyle w:val="Heading2"/>
      </w:pPr>
      <w:bookmarkStart w:id="2" w:name="_heading=h.1fob9te" w:colFirst="0" w:colLast="0"/>
      <w:bookmarkEnd w:id="2"/>
      <w:r>
        <w:lastRenderedPageBreak/>
        <w:t>Figures</w:t>
      </w:r>
    </w:p>
    <w:p w14:paraId="000000EE" w14:textId="77777777" w:rsidR="001F3A1F" w:rsidRDefault="00000000">
      <w:pPr>
        <w:keepNext/>
      </w:pPr>
      <w:r>
        <w:rPr>
          <w:noProof/>
        </w:rPr>
        <w:drawing>
          <wp:inline distT="0" distB="0" distL="0" distR="0" wp14:anchorId="63B5F32C" wp14:editId="563ECE40">
            <wp:extent cx="5525279" cy="5525279"/>
            <wp:effectExtent l="0" t="0" r="0" b="0"/>
            <wp:docPr id="1751072230" name="image5.jpg" descr="A map of different land typ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5.jpg" descr="A map of different land types&#10;&#10;Description automatically generated with medium confidence"/>
                    <pic:cNvPicPr preferRelativeResize="0"/>
                  </pic:nvPicPr>
                  <pic:blipFill>
                    <a:blip r:embed="rId9"/>
                    <a:srcRect/>
                    <a:stretch>
                      <a:fillRect/>
                    </a:stretch>
                  </pic:blipFill>
                  <pic:spPr>
                    <a:xfrm>
                      <a:off x="0" y="0"/>
                      <a:ext cx="5525279" cy="5525279"/>
                    </a:xfrm>
                    <a:prstGeom prst="rect">
                      <a:avLst/>
                    </a:prstGeom>
                    <a:ln/>
                  </pic:spPr>
                </pic:pic>
              </a:graphicData>
            </a:graphic>
          </wp:inline>
        </w:drawing>
      </w:r>
    </w:p>
    <w:p w14:paraId="000000EF" w14:textId="3BC6CED0" w:rsidR="001F3A1F" w:rsidRDefault="00000000">
      <w:bookmarkStart w:id="3" w:name="_heading=h.3znysh7" w:colFirst="0" w:colLast="0"/>
      <w:bookmarkEnd w:id="3"/>
      <w:r>
        <w:t xml:space="preserve">Fig. S1: Unit 8 (highlighted, see Fig. 1) as captured by NAIP 2020 in true color (TC), NAIP 2020 in false color (FS; NIR band in the red channel), NAIP 2022 in TC, and NAIP 2022 in FS. This figure shows how vegetation cover before the </w:t>
      </w:r>
      <w:r w:rsidR="005B06E9">
        <w:t>broadcast burning</w:t>
      </w:r>
      <w:r>
        <w:t xml:space="preserve"> (Rx) treatment conducted in 2021 did not visibly change compared to vegetation cover after the 2021 Bootleg Fire (South-Central Oregon, US). This indicates that both the Rx and the Bootleg Fire burned at very low severity in unit 8.</w:t>
      </w:r>
    </w:p>
    <w:p w14:paraId="000000F0" w14:textId="77777777" w:rsidR="001F3A1F" w:rsidRDefault="001F3A1F"/>
    <w:p w14:paraId="000000F1" w14:textId="77777777" w:rsidR="001F3A1F" w:rsidRDefault="001F3A1F"/>
    <w:p w14:paraId="000000F2" w14:textId="77777777" w:rsidR="001F3A1F" w:rsidRDefault="00000000">
      <w:r>
        <w:t xml:space="preserve"> </w:t>
      </w:r>
    </w:p>
    <w:p w14:paraId="000000F3" w14:textId="77777777" w:rsidR="001F3A1F" w:rsidRDefault="00000000">
      <w:pPr>
        <w:keepNext/>
        <w:pBdr>
          <w:top w:val="nil"/>
          <w:left w:val="nil"/>
          <w:bottom w:val="nil"/>
          <w:right w:val="nil"/>
          <w:between w:val="nil"/>
        </w:pBdr>
      </w:pPr>
      <w:bookmarkStart w:id="4" w:name="_heading=h.3as4poj" w:colFirst="0" w:colLast="0"/>
      <w:bookmarkEnd w:id="4"/>
      <w:r>
        <w:rPr>
          <w:noProof/>
        </w:rPr>
        <w:lastRenderedPageBreak/>
        <w:drawing>
          <wp:inline distT="0" distB="0" distL="0" distR="0" wp14:anchorId="427B6356" wp14:editId="129EBE46">
            <wp:extent cx="5943600" cy="2449830"/>
            <wp:effectExtent l="0" t="0" r="0" b="0"/>
            <wp:docPr id="1751072232" name="image2.jpg" descr="A graph of a graph of a graph of a graph of a graph of a graph of a graph of a graph of a graph of a graph of a graph of a graph of a graph of&#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graph of a graph of a graph of a graph of a graph of a graph of a graph of a graph of a graph of a graph of a graph of a graph of a graph of&#10;&#10;Description automatically generated"/>
                    <pic:cNvPicPr preferRelativeResize="0"/>
                  </pic:nvPicPr>
                  <pic:blipFill>
                    <a:blip r:embed="rId10"/>
                    <a:srcRect/>
                    <a:stretch>
                      <a:fillRect/>
                    </a:stretch>
                  </pic:blipFill>
                  <pic:spPr>
                    <a:xfrm>
                      <a:off x="0" y="0"/>
                      <a:ext cx="5943600" cy="2449830"/>
                    </a:xfrm>
                    <a:prstGeom prst="rect">
                      <a:avLst/>
                    </a:prstGeom>
                    <a:ln/>
                  </pic:spPr>
                </pic:pic>
              </a:graphicData>
            </a:graphic>
          </wp:inline>
        </w:drawing>
      </w:r>
    </w:p>
    <w:p w14:paraId="000000F4" w14:textId="77777777" w:rsidR="001F3A1F" w:rsidRDefault="00000000">
      <w:bookmarkStart w:id="5" w:name="_heading=h.2et92p0" w:colFirst="0" w:colLast="0"/>
      <w:bookmarkEnd w:id="5"/>
      <w:r>
        <w:t xml:space="preserve">Fig. S2: A) Random Forests model performance represented by a scatterplot of observed vs. predicted Bootleg-RBR (Relativized Burn Ratio) values against a 1:1 fit line (red dotted line), and B) Moran’s I plot representing residuals’ spatial autocorrelation.  </w:t>
      </w:r>
    </w:p>
    <w:p w14:paraId="000000F5" w14:textId="77777777" w:rsidR="001F3A1F" w:rsidRDefault="001F3A1F">
      <w:pPr>
        <w:pBdr>
          <w:top w:val="nil"/>
          <w:left w:val="nil"/>
          <w:bottom w:val="nil"/>
          <w:right w:val="nil"/>
          <w:between w:val="nil"/>
        </w:pBdr>
        <w:rPr>
          <w:color w:val="000000"/>
        </w:rPr>
      </w:pPr>
    </w:p>
    <w:p w14:paraId="000000F6" w14:textId="77777777" w:rsidR="001F3A1F" w:rsidRDefault="001F3A1F">
      <w:pPr>
        <w:pBdr>
          <w:top w:val="nil"/>
          <w:left w:val="nil"/>
          <w:bottom w:val="nil"/>
          <w:right w:val="nil"/>
          <w:between w:val="nil"/>
        </w:pBdr>
        <w:rPr>
          <w:color w:val="000000"/>
        </w:rPr>
      </w:pPr>
    </w:p>
    <w:p w14:paraId="000000F7" w14:textId="77777777" w:rsidR="001F3A1F" w:rsidRDefault="001F3A1F">
      <w:pPr>
        <w:pBdr>
          <w:top w:val="nil"/>
          <w:left w:val="nil"/>
          <w:bottom w:val="nil"/>
          <w:right w:val="nil"/>
          <w:between w:val="nil"/>
        </w:pBdr>
        <w:rPr>
          <w:color w:val="000000"/>
        </w:rPr>
      </w:pPr>
    </w:p>
    <w:p w14:paraId="000000F8" w14:textId="77777777" w:rsidR="001F3A1F" w:rsidRDefault="001F3A1F">
      <w:pPr>
        <w:pBdr>
          <w:top w:val="nil"/>
          <w:left w:val="nil"/>
          <w:bottom w:val="nil"/>
          <w:right w:val="nil"/>
          <w:between w:val="nil"/>
        </w:pBdr>
        <w:rPr>
          <w:color w:val="000000"/>
        </w:rPr>
      </w:pPr>
    </w:p>
    <w:p w14:paraId="000000F9" w14:textId="77777777" w:rsidR="001F3A1F" w:rsidRDefault="001F3A1F">
      <w:pPr>
        <w:pBdr>
          <w:top w:val="nil"/>
          <w:left w:val="nil"/>
          <w:bottom w:val="nil"/>
          <w:right w:val="nil"/>
          <w:between w:val="nil"/>
        </w:pBdr>
        <w:rPr>
          <w:color w:val="000000"/>
        </w:rPr>
      </w:pPr>
    </w:p>
    <w:p w14:paraId="000000FA" w14:textId="77777777" w:rsidR="001F3A1F" w:rsidRDefault="001F3A1F">
      <w:pPr>
        <w:pBdr>
          <w:top w:val="nil"/>
          <w:left w:val="nil"/>
          <w:bottom w:val="nil"/>
          <w:right w:val="nil"/>
          <w:between w:val="nil"/>
        </w:pBdr>
        <w:rPr>
          <w:color w:val="000000"/>
        </w:rPr>
      </w:pPr>
    </w:p>
    <w:p w14:paraId="000000FB" w14:textId="77777777" w:rsidR="001F3A1F" w:rsidRDefault="001F3A1F">
      <w:pPr>
        <w:pBdr>
          <w:top w:val="nil"/>
          <w:left w:val="nil"/>
          <w:bottom w:val="nil"/>
          <w:right w:val="nil"/>
          <w:between w:val="nil"/>
        </w:pBdr>
        <w:rPr>
          <w:color w:val="000000"/>
        </w:rPr>
      </w:pPr>
    </w:p>
    <w:p w14:paraId="000000FC" w14:textId="77777777" w:rsidR="001F3A1F" w:rsidRDefault="001F3A1F">
      <w:pPr>
        <w:pBdr>
          <w:top w:val="nil"/>
          <w:left w:val="nil"/>
          <w:bottom w:val="nil"/>
          <w:right w:val="nil"/>
          <w:between w:val="nil"/>
        </w:pBdr>
        <w:rPr>
          <w:color w:val="000000"/>
        </w:rPr>
      </w:pPr>
    </w:p>
    <w:p w14:paraId="000000FD" w14:textId="77777777" w:rsidR="001F3A1F" w:rsidRDefault="001F3A1F">
      <w:pPr>
        <w:pBdr>
          <w:top w:val="nil"/>
          <w:left w:val="nil"/>
          <w:bottom w:val="nil"/>
          <w:right w:val="nil"/>
          <w:between w:val="nil"/>
        </w:pBdr>
        <w:rPr>
          <w:color w:val="000000"/>
        </w:rPr>
      </w:pPr>
    </w:p>
    <w:p w14:paraId="000000FE" w14:textId="77777777" w:rsidR="001F3A1F" w:rsidRDefault="001F3A1F">
      <w:pPr>
        <w:pBdr>
          <w:top w:val="nil"/>
          <w:left w:val="nil"/>
          <w:bottom w:val="nil"/>
          <w:right w:val="nil"/>
          <w:between w:val="nil"/>
        </w:pBdr>
        <w:rPr>
          <w:color w:val="000000"/>
        </w:rPr>
      </w:pPr>
    </w:p>
    <w:p w14:paraId="000000FF" w14:textId="77777777" w:rsidR="001F3A1F" w:rsidRDefault="001F3A1F">
      <w:pPr>
        <w:pBdr>
          <w:top w:val="nil"/>
          <w:left w:val="nil"/>
          <w:bottom w:val="nil"/>
          <w:right w:val="nil"/>
          <w:between w:val="nil"/>
        </w:pBdr>
        <w:rPr>
          <w:color w:val="000000"/>
        </w:rPr>
      </w:pPr>
    </w:p>
    <w:p w14:paraId="00000102" w14:textId="7677D7C2" w:rsidR="001F3A1F" w:rsidRDefault="00000000">
      <w:pPr>
        <w:keepNext/>
      </w:pPr>
      <w:r>
        <w:rPr>
          <w:noProof/>
        </w:rPr>
        <w:lastRenderedPageBreak/>
        <w:drawing>
          <wp:inline distT="0" distB="0" distL="0" distR="0" wp14:anchorId="6EF649B6" wp14:editId="7976B37D">
            <wp:extent cx="5943600" cy="5349240"/>
            <wp:effectExtent l="3175" t="3175" r="3175" b="3175"/>
            <wp:docPr id="1751072231" name="image6.png" descr="A collage of graph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collage of graphs&#10;&#10;Description automatically generated"/>
                    <pic:cNvPicPr preferRelativeResize="0"/>
                  </pic:nvPicPr>
                  <pic:blipFill>
                    <a:blip r:embed="rId11"/>
                    <a:srcRect/>
                    <a:stretch>
                      <a:fillRect/>
                    </a:stretch>
                  </pic:blipFill>
                  <pic:spPr>
                    <a:xfrm>
                      <a:off x="0" y="0"/>
                      <a:ext cx="5943600" cy="5349240"/>
                    </a:xfrm>
                    <a:prstGeom prst="rect">
                      <a:avLst/>
                    </a:prstGeom>
                    <a:ln w="3175">
                      <a:solidFill>
                        <a:srgbClr val="A5A5A5"/>
                      </a:solidFill>
                      <a:prstDash val="solid"/>
                    </a:ln>
                  </pic:spPr>
                </pic:pic>
              </a:graphicData>
            </a:graphic>
          </wp:inline>
        </w:drawing>
      </w:r>
      <w:sdt>
        <w:sdtPr>
          <w:tag w:val="goog_rdk_67"/>
          <w:id w:val="16824111"/>
          <w:showingPlcHdr/>
        </w:sdtPr>
        <w:sdtContent>
          <w:r w:rsidR="00E93A50">
            <w:t xml:space="preserve">     </w:t>
          </w:r>
        </w:sdtContent>
      </w:sdt>
    </w:p>
    <w:p w14:paraId="00000103" w14:textId="2CFEA7B7" w:rsidR="001F3A1F" w:rsidRDefault="00000000">
      <w:pPr>
        <w:rPr>
          <w:i/>
        </w:rPr>
      </w:pPr>
      <w:bookmarkStart w:id="6" w:name="_heading=h.tyjcwt" w:colFirst="0" w:colLast="0"/>
      <w:bookmarkEnd w:id="6"/>
      <w:r>
        <w:t xml:space="preserve">Fig. S3: A) Topographic </w:t>
      </w:r>
      <w:r w:rsidR="00FF7326">
        <w:t>p</w:t>
      </w:r>
      <w:r>
        <w:t xml:space="preserve">osition </w:t>
      </w:r>
      <w:r w:rsidR="00FF7326">
        <w:t>i</w:t>
      </w:r>
      <w:r>
        <w:t xml:space="preserve">ndex (TPI-4km) distribution by treatment type; on the y-axis, </w:t>
      </w:r>
      <w:sdt>
        <w:sdtPr>
          <w:tag w:val="goog_rdk_72"/>
          <w:id w:val="986597721"/>
        </w:sdtPr>
        <w:sdtContent>
          <w:r>
            <w:t xml:space="preserve">0 indicates flatter terrains, and </w:t>
          </w:r>
        </w:sdtContent>
      </w:sdt>
      <w:r>
        <w:t xml:space="preserve">negative values indicate valleys, while positive values indicate hilltops and ridges. B) Climatic </w:t>
      </w:r>
      <w:r w:rsidR="00FF7326">
        <w:t>m</w:t>
      </w:r>
      <w:r>
        <w:t xml:space="preserve">oisture </w:t>
      </w:r>
      <w:r w:rsidR="00FF7326">
        <w:t>d</w:t>
      </w:r>
      <w:r>
        <w:t>eficit (CMD) distribution by treatment type</w:t>
      </w:r>
      <w:r w:rsidR="005B06E9">
        <w:t xml:space="preserve"> (thinning = Tx, broadcast burning = Rx; Tx followed by Rx = </w:t>
      </w:r>
      <w:proofErr w:type="spellStart"/>
      <w:r w:rsidR="005B06E9">
        <w:t>TxRx</w:t>
      </w:r>
      <w:proofErr w:type="spellEnd"/>
      <w:r w:rsidR="005B06E9">
        <w:t>)</w:t>
      </w:r>
      <w:r>
        <w:t>; values on the y-axis indicate increasing moisture deficit. C) Relationship between CMD and TPI-4km (correlation = -0.8);</w:t>
      </w:r>
      <w:r w:rsidR="008F4FAE">
        <w:t xml:space="preserve"> the </w:t>
      </w:r>
      <w:r>
        <w:t>scatterplot show</w:t>
      </w:r>
      <w:r w:rsidR="008F4FAE">
        <w:t>s</w:t>
      </w:r>
      <w:r>
        <w:t xml:space="preserve">TPI-4km values on the x-axis and CMD values on the y-axis. </w:t>
      </w:r>
      <w:r w:rsidR="008F4FAE">
        <w:t>D) E</w:t>
      </w:r>
      <w:r>
        <w:t xml:space="preserve">vaporative </w:t>
      </w:r>
      <w:r w:rsidR="00FF7326">
        <w:t>s</w:t>
      </w:r>
      <w:r>
        <w:t xml:space="preserve">tress </w:t>
      </w:r>
      <w:r w:rsidR="00FF7326">
        <w:t>i</w:t>
      </w:r>
      <w:r>
        <w:t xml:space="preserve">ndex (ESI) distribution by treatment type; </w:t>
      </w:r>
      <w:r w:rsidR="008F4FAE">
        <w:t xml:space="preserve">on the y-axis, lower ESI values </w:t>
      </w:r>
      <w:r>
        <w:t>indicate high</w:t>
      </w:r>
      <w:r w:rsidR="008F4FAE">
        <w:t>er</w:t>
      </w:r>
      <w:r>
        <w:t xml:space="preserve"> water stress, </w:t>
      </w:r>
      <w:r w:rsidR="008F4FAE">
        <w:t xml:space="preserve">while higher ESI values indicate </w:t>
      </w:r>
      <w:r>
        <w:t>low</w:t>
      </w:r>
      <w:r w:rsidR="008F4FAE">
        <w:t>er</w:t>
      </w:r>
      <w:r>
        <w:t xml:space="preserve"> water stress. </w:t>
      </w:r>
    </w:p>
    <w:p w14:paraId="00000104" w14:textId="77777777" w:rsidR="001F3A1F" w:rsidRDefault="00000000">
      <w:pPr>
        <w:keepNext/>
        <w:pBdr>
          <w:top w:val="nil"/>
          <w:left w:val="nil"/>
          <w:bottom w:val="nil"/>
          <w:right w:val="nil"/>
          <w:between w:val="nil"/>
        </w:pBdr>
      </w:pPr>
      <w:r>
        <w:rPr>
          <w:noProof/>
          <w:color w:val="000000"/>
        </w:rPr>
        <w:lastRenderedPageBreak/>
        <w:drawing>
          <wp:inline distT="0" distB="0" distL="0" distR="0" wp14:anchorId="59D0C3A9" wp14:editId="38EF10F9">
            <wp:extent cx="5537200" cy="6921500"/>
            <wp:effectExtent l="3175" t="3175" r="3175" b="3175"/>
            <wp:docPr id="1751072233" name="image7.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screenshot of a graph&#10;&#10;Description automatically generated"/>
                    <pic:cNvPicPr preferRelativeResize="0"/>
                  </pic:nvPicPr>
                  <pic:blipFill>
                    <a:blip r:embed="rId12"/>
                    <a:srcRect/>
                    <a:stretch>
                      <a:fillRect/>
                    </a:stretch>
                  </pic:blipFill>
                  <pic:spPr>
                    <a:xfrm>
                      <a:off x="0" y="0"/>
                      <a:ext cx="5537200" cy="6921500"/>
                    </a:xfrm>
                    <a:prstGeom prst="rect">
                      <a:avLst/>
                    </a:prstGeom>
                    <a:ln w="3175">
                      <a:solidFill>
                        <a:srgbClr val="7F7F7F"/>
                      </a:solidFill>
                      <a:prstDash val="solid"/>
                    </a:ln>
                  </pic:spPr>
                </pic:pic>
              </a:graphicData>
            </a:graphic>
          </wp:inline>
        </w:drawing>
      </w:r>
    </w:p>
    <w:p w14:paraId="00000105" w14:textId="0A171BE8" w:rsidR="001F3A1F" w:rsidRDefault="00000000">
      <w:pPr>
        <w:rPr>
          <w:i/>
        </w:rPr>
      </w:pPr>
      <w:bookmarkStart w:id="7" w:name="_heading=h.3dy6vkm" w:colFirst="0" w:colLast="0"/>
      <w:bookmarkEnd w:id="7"/>
      <w:r>
        <w:t>Fig. S4: Pre-Bootleg, 2018 LiDAR-derived forest metrics by treatment type</w:t>
      </w:r>
      <w:r w:rsidR="00E93A50">
        <w:t xml:space="preserve"> (thinning = Tx, broadcast burning = Rx; Tx followed by Rx = </w:t>
      </w:r>
      <w:proofErr w:type="spellStart"/>
      <w:r w:rsidR="00E93A50">
        <w:t>TxRx</w:t>
      </w:r>
      <w:proofErr w:type="spellEnd"/>
      <w:r w:rsidR="00E93A50">
        <w:t>)</w:t>
      </w:r>
      <w:r>
        <w:t xml:space="preserve">. The dataset includes only observations with at least 10% canopy cover. LiDAR was collected in 2018. </w:t>
      </w:r>
    </w:p>
    <w:p w14:paraId="00000106" w14:textId="77777777" w:rsidR="001F3A1F" w:rsidRDefault="001F3A1F"/>
    <w:p w14:paraId="00000107" w14:textId="77777777" w:rsidR="001F3A1F" w:rsidRDefault="00000000">
      <w:pPr>
        <w:keepNext/>
      </w:pPr>
      <w:r>
        <w:rPr>
          <w:noProof/>
        </w:rPr>
        <w:lastRenderedPageBreak/>
        <w:drawing>
          <wp:inline distT="0" distB="0" distL="0" distR="0" wp14:anchorId="466AED7C" wp14:editId="0F257D66">
            <wp:extent cx="5943600" cy="5993765"/>
            <wp:effectExtent l="3175" t="3175" r="3175" b="3175"/>
            <wp:docPr id="1751072229" name="image1.jpg" descr="A group of graphs showing different types of data&#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group of graphs showing different types of data&#10;&#10;Description automatically generated with medium confidence"/>
                    <pic:cNvPicPr preferRelativeResize="0"/>
                  </pic:nvPicPr>
                  <pic:blipFill>
                    <a:blip r:embed="rId13"/>
                    <a:srcRect/>
                    <a:stretch>
                      <a:fillRect/>
                    </a:stretch>
                  </pic:blipFill>
                  <pic:spPr>
                    <a:xfrm>
                      <a:off x="0" y="0"/>
                      <a:ext cx="5943600" cy="5993765"/>
                    </a:xfrm>
                    <a:prstGeom prst="rect">
                      <a:avLst/>
                    </a:prstGeom>
                    <a:ln w="3175">
                      <a:solidFill>
                        <a:srgbClr val="7F7F7F"/>
                      </a:solidFill>
                      <a:prstDash val="solid"/>
                    </a:ln>
                  </pic:spPr>
                </pic:pic>
              </a:graphicData>
            </a:graphic>
          </wp:inline>
        </w:drawing>
      </w:r>
    </w:p>
    <w:p w14:paraId="00000108" w14:textId="3ACE1072" w:rsidR="001F3A1F" w:rsidRDefault="00000000">
      <w:pPr>
        <w:pBdr>
          <w:top w:val="nil"/>
          <w:left w:val="nil"/>
          <w:bottom w:val="nil"/>
          <w:right w:val="nil"/>
          <w:between w:val="nil"/>
        </w:pBdr>
        <w:spacing w:after="200"/>
        <w:rPr>
          <w:color w:val="000000"/>
        </w:rPr>
      </w:pPr>
      <w:r>
        <w:rPr>
          <w:color w:val="000000"/>
        </w:rPr>
        <w:t>Fig. S5: Bootleg-RBR (</w:t>
      </w:r>
      <w:r w:rsidR="00FB4ECF">
        <w:rPr>
          <w:color w:val="000000"/>
        </w:rPr>
        <w:t>r</w:t>
      </w:r>
      <w:r>
        <w:rPr>
          <w:color w:val="000000"/>
        </w:rPr>
        <w:t xml:space="preserve">elativized </w:t>
      </w:r>
      <w:r w:rsidR="00FB4ECF">
        <w:rPr>
          <w:color w:val="000000"/>
        </w:rPr>
        <w:t>b</w:t>
      </w:r>
      <w:r>
        <w:rPr>
          <w:color w:val="000000"/>
        </w:rPr>
        <w:t xml:space="preserve">urn </w:t>
      </w:r>
      <w:r w:rsidR="00FB4ECF">
        <w:rPr>
          <w:color w:val="000000"/>
        </w:rPr>
        <w:t>r</w:t>
      </w:r>
      <w:r>
        <w:rPr>
          <w:color w:val="000000"/>
        </w:rPr>
        <w:t xml:space="preserve">atio) distributions for individual units treated with (A) </w:t>
      </w:r>
      <w:r w:rsidR="00FB4ECF">
        <w:rPr>
          <w:color w:val="000000"/>
        </w:rPr>
        <w:t>broadcast burning</w:t>
      </w:r>
      <w:r>
        <w:rPr>
          <w:color w:val="000000"/>
        </w:rPr>
        <w:t xml:space="preserve"> (Rx), (B) thinning </w:t>
      </w:r>
      <w:r w:rsidR="00E93A50">
        <w:rPr>
          <w:color w:val="000000"/>
        </w:rPr>
        <w:t>followed by broadcast burning</w:t>
      </w:r>
      <w:r>
        <w:rPr>
          <w:color w:val="000000"/>
        </w:rPr>
        <w:t xml:space="preserve">  (</w:t>
      </w:r>
      <w:proofErr w:type="spellStart"/>
      <w:r>
        <w:rPr>
          <w:color w:val="000000"/>
        </w:rPr>
        <w:t>TxRx</w:t>
      </w:r>
      <w:proofErr w:type="spellEnd"/>
      <w:r>
        <w:rPr>
          <w:color w:val="000000"/>
        </w:rPr>
        <w:t>), (C) thinning (Tx), (D) and untreated forests. Low</w:t>
      </w:r>
      <w:sdt>
        <w:sdtPr>
          <w:tag w:val="goog_rdk_77"/>
          <w:id w:val="-2034337728"/>
        </w:sdtPr>
        <w:sdtContent>
          <w:r>
            <w:rPr>
              <w:color w:val="000000"/>
            </w:rPr>
            <w:t xml:space="preserve"> </w:t>
          </w:r>
          <w:r>
            <w:t>(</w:t>
          </w:r>
          <w:r>
            <w:rPr>
              <w:color w:val="000000"/>
            </w:rPr>
            <w:t>≤135)</w:t>
          </w:r>
        </w:sdtContent>
      </w:sdt>
      <w:r>
        <w:rPr>
          <w:color w:val="000000"/>
        </w:rPr>
        <w:t xml:space="preserve"> and moderate </w:t>
      </w:r>
      <w:sdt>
        <w:sdtPr>
          <w:tag w:val="goog_rdk_78"/>
          <w:id w:val="-1685040640"/>
        </w:sdtPr>
        <w:sdtContent>
          <w:r>
            <w:rPr>
              <w:color w:val="000000"/>
            </w:rPr>
            <w:t xml:space="preserve">(136-300) </w:t>
          </w:r>
        </w:sdtContent>
      </w:sdt>
      <w:r>
        <w:rPr>
          <w:color w:val="000000"/>
        </w:rPr>
        <w:t xml:space="preserve">burn severity thresholds are shown </w:t>
      </w:r>
      <w:r w:rsidR="00FB4ECF">
        <w:rPr>
          <w:color w:val="000000"/>
        </w:rPr>
        <w:t>with</w:t>
      </w:r>
      <w:r>
        <w:rPr>
          <w:color w:val="000000"/>
        </w:rPr>
        <w:t xml:space="preserve"> solid and dotted black lines, respectively.  </w:t>
      </w:r>
    </w:p>
    <w:p w14:paraId="00000109" w14:textId="77777777" w:rsidR="001F3A1F" w:rsidRDefault="001F3A1F"/>
    <w:p w14:paraId="0000010A" w14:textId="77777777" w:rsidR="001F3A1F" w:rsidRDefault="001F3A1F"/>
    <w:p w14:paraId="0000010B" w14:textId="77777777" w:rsidR="001F3A1F" w:rsidRDefault="001F3A1F">
      <w:pPr>
        <w:pStyle w:val="Heading3"/>
        <w:spacing w:line="240" w:lineRule="auto"/>
      </w:pPr>
    </w:p>
    <w:p w14:paraId="0000010C" w14:textId="77777777" w:rsidR="001F3A1F" w:rsidRDefault="001F3A1F">
      <w:pPr>
        <w:pBdr>
          <w:top w:val="nil"/>
          <w:left w:val="nil"/>
          <w:bottom w:val="nil"/>
          <w:right w:val="nil"/>
          <w:between w:val="nil"/>
        </w:pBdr>
      </w:pPr>
    </w:p>
    <w:p w14:paraId="0000010D" w14:textId="77777777" w:rsidR="001F3A1F" w:rsidRDefault="00000000">
      <w:pPr>
        <w:keepNext/>
        <w:pBdr>
          <w:top w:val="nil"/>
          <w:left w:val="nil"/>
          <w:bottom w:val="nil"/>
          <w:right w:val="nil"/>
          <w:between w:val="nil"/>
        </w:pBdr>
      </w:pPr>
      <w:r>
        <w:rPr>
          <w:noProof/>
        </w:rPr>
        <w:lastRenderedPageBreak/>
        <w:drawing>
          <wp:inline distT="0" distB="0" distL="0" distR="0" wp14:anchorId="2C48733E" wp14:editId="7279EC69">
            <wp:extent cx="5780824" cy="7481102"/>
            <wp:effectExtent l="0" t="0" r="0" b="0"/>
            <wp:docPr id="1751072228" name="image3.jpg" descr="A map of the united stat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map of the united states&#10;&#10;Description automatically generated"/>
                    <pic:cNvPicPr preferRelativeResize="0"/>
                  </pic:nvPicPr>
                  <pic:blipFill>
                    <a:blip r:embed="rId14"/>
                    <a:srcRect/>
                    <a:stretch>
                      <a:fillRect/>
                    </a:stretch>
                  </pic:blipFill>
                  <pic:spPr>
                    <a:xfrm>
                      <a:off x="0" y="0"/>
                      <a:ext cx="5780824" cy="7481102"/>
                    </a:xfrm>
                    <a:prstGeom prst="rect">
                      <a:avLst/>
                    </a:prstGeom>
                    <a:ln/>
                  </pic:spPr>
                </pic:pic>
              </a:graphicData>
            </a:graphic>
          </wp:inline>
        </w:drawing>
      </w:r>
    </w:p>
    <w:p w14:paraId="0000010E" w14:textId="77777777" w:rsidR="001F3A1F" w:rsidRDefault="00000000">
      <w:pPr>
        <w:pBdr>
          <w:top w:val="nil"/>
          <w:left w:val="nil"/>
          <w:bottom w:val="nil"/>
          <w:right w:val="nil"/>
          <w:between w:val="nil"/>
        </w:pBdr>
        <w:spacing w:after="200"/>
        <w:rPr>
          <w:color w:val="000000"/>
        </w:rPr>
      </w:pPr>
      <w:r>
        <w:rPr>
          <w:color w:val="000000"/>
        </w:rPr>
        <w:t>Fig. S6: Map of the 2021 Bootleg-Fire burn severity and fuel treatments conducted by TNC extending beyond our study area. Only treatments within our study area were considered in our analysis (see Fig. 1).</w:t>
      </w:r>
    </w:p>
    <w:sectPr w:rsidR="001F3A1F">
      <w:pgSz w:w="12240" w:h="15840"/>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4CFFA" w14:textId="77777777" w:rsidR="00C41784" w:rsidRDefault="00C41784">
      <w:r>
        <w:separator/>
      </w:r>
    </w:p>
  </w:endnote>
  <w:endnote w:type="continuationSeparator" w:id="0">
    <w:p w14:paraId="6C435569" w14:textId="77777777" w:rsidR="00C41784" w:rsidRDefault="00C41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B4C9BCB-04F1-864D-94A2-75D9C12F502D}"/>
    <w:embedBold r:id="rId2" w:fontKey="{B0CB4B8C-6772-B141-AB19-04D03E6DDC88}"/>
    <w:embedItalic r:id="rId3" w:fontKey="{CC786473-DCA7-4F48-AE0A-6A8D74A103D6}"/>
  </w:font>
  <w:font w:name="Arial">
    <w:altName w:val="Arial"/>
    <w:panose1 w:val="020B0604020202020204"/>
    <w:charset w:val="00"/>
    <w:family w:val="swiss"/>
    <w:pitch w:val="variable"/>
    <w:sig w:usb0="E0002AFF" w:usb1="C0007843" w:usb2="00000009" w:usb3="00000000" w:csb0="000001FF" w:csb1="00000000"/>
    <w:embedRegular r:id="rId4" w:fontKey="{D2637200-58BA-214A-BAFA-9534CFBC75ED}"/>
    <w:embedBold r:id="rId5" w:fontKey="{4D523135-3534-C945-88D1-D0B1BD13981A}"/>
  </w:font>
  <w:font w:name="Aptos">
    <w:panose1 w:val="020B0004020202020204"/>
    <w:charset w:val="00"/>
    <w:family w:val="swiss"/>
    <w:pitch w:val="variable"/>
    <w:sig w:usb0="20000287" w:usb1="00000003" w:usb2="00000000" w:usb3="00000000" w:csb0="0000019F" w:csb1="00000000"/>
    <w:embedRegular r:id="rId6" w:fontKey="{588EB69D-E5E8-384A-B9D7-472898D3BD62}"/>
    <w:embedItalic r:id="rId7" w:fontKey="{ED4D5E4D-2531-F241-B7F2-3869C0A312E0}"/>
  </w:font>
  <w:font w:name="Aptos Display">
    <w:panose1 w:val="020B0004020202020204"/>
    <w:charset w:val="00"/>
    <w:family w:val="swiss"/>
    <w:pitch w:val="variable"/>
    <w:sig w:usb0="20000287" w:usb1="00000003" w:usb2="00000000" w:usb3="00000000" w:csb0="0000019F" w:csb1="00000000"/>
    <w:embedRegular r:id="rId8" w:fontKey="{95B04184-1C4E-4D48-A8BA-A7D58E5370F4}"/>
  </w:font>
  <w:font w:name="Segoe UI">
    <w:panose1 w:val="020B0502040204020203"/>
    <w:charset w:val="00"/>
    <w:family w:val="swiss"/>
    <w:pitch w:val="variable"/>
    <w:sig w:usb0="E4002EFF" w:usb1="C000E47F" w:usb2="00000009" w:usb3="00000000" w:csb0="000001FF" w:csb1="00000000"/>
    <w:embedRegular r:id="rId9" w:fontKey="{AF8564A5-2325-4B42-8E39-0F5E133CF9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F" w14:textId="57F7FBDF" w:rsidR="001F3A1F"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5B06E9">
      <w:rPr>
        <w:noProof/>
        <w:color w:val="000000"/>
      </w:rPr>
      <w:t>1</w:t>
    </w:r>
    <w:r>
      <w:rPr>
        <w:color w:val="000000"/>
      </w:rPr>
      <w:fldChar w:fldCharType="end"/>
    </w:r>
  </w:p>
  <w:p w14:paraId="00000110" w14:textId="77777777" w:rsidR="001F3A1F" w:rsidRDefault="001F3A1F">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FA358" w14:textId="77777777" w:rsidR="00C41784" w:rsidRDefault="00C41784">
      <w:r>
        <w:separator/>
      </w:r>
    </w:p>
  </w:footnote>
  <w:footnote w:type="continuationSeparator" w:id="0">
    <w:p w14:paraId="30EE075A" w14:textId="77777777" w:rsidR="00C41784" w:rsidRDefault="00C417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A1F"/>
    <w:rsid w:val="001F3A1F"/>
    <w:rsid w:val="00287269"/>
    <w:rsid w:val="003103EF"/>
    <w:rsid w:val="003B0D80"/>
    <w:rsid w:val="00504E23"/>
    <w:rsid w:val="005B06E9"/>
    <w:rsid w:val="008B3371"/>
    <w:rsid w:val="008F4FAE"/>
    <w:rsid w:val="00A60244"/>
    <w:rsid w:val="00C30D92"/>
    <w:rsid w:val="00C41784"/>
    <w:rsid w:val="00E93A50"/>
    <w:rsid w:val="00FB4ECF"/>
    <w:rsid w:val="00FF7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5FB7AD"/>
  <w15:docId w15:val="{39D2C2E0-E69C-5F48-82B5-5C47DB684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98A"/>
    <w:rPr>
      <w:color w:val="000000" w:themeColor="text1"/>
    </w:rPr>
  </w:style>
  <w:style w:type="paragraph" w:styleId="Heading1">
    <w:name w:val="heading 1"/>
    <w:basedOn w:val="Normal"/>
    <w:next w:val="Normal"/>
    <w:link w:val="Heading1Char"/>
    <w:uiPriority w:val="9"/>
    <w:qFormat/>
    <w:rsid w:val="00572DAB"/>
    <w:pPr>
      <w:keepNext/>
      <w:keepLines/>
      <w:spacing w:line="278" w:lineRule="auto"/>
      <w:outlineLvl w:val="0"/>
    </w:pPr>
    <w:rPr>
      <w:rFonts w:ascii="Arial" w:eastAsiaTheme="majorEastAsia" w:hAnsi="Arial" w:cstheme="majorBidi"/>
      <w:b/>
      <w:kern w:val="2"/>
      <w:sz w:val="28"/>
      <w:szCs w:val="40"/>
    </w:rPr>
  </w:style>
  <w:style w:type="paragraph" w:styleId="Heading2">
    <w:name w:val="heading 2"/>
    <w:basedOn w:val="Normal"/>
    <w:next w:val="Normal"/>
    <w:link w:val="Heading2Char"/>
    <w:uiPriority w:val="9"/>
    <w:unhideWhenUsed/>
    <w:qFormat/>
    <w:rsid w:val="0044598A"/>
    <w:pPr>
      <w:keepNext/>
      <w:keepLines/>
      <w:spacing w:before="160" w:after="80" w:line="278" w:lineRule="auto"/>
      <w:outlineLvl w:val="1"/>
    </w:pPr>
    <w:rPr>
      <w:rFonts w:ascii="Arial" w:eastAsiaTheme="majorEastAsia" w:hAnsi="Arial" w:cstheme="majorBidi"/>
      <w:b/>
      <w:kern w:val="2"/>
      <w:sz w:val="22"/>
      <w:szCs w:val="32"/>
    </w:rPr>
  </w:style>
  <w:style w:type="paragraph" w:styleId="Heading3">
    <w:name w:val="heading 3"/>
    <w:basedOn w:val="Normal"/>
    <w:next w:val="Normal"/>
    <w:link w:val="Heading3Char"/>
    <w:uiPriority w:val="9"/>
    <w:unhideWhenUsed/>
    <w:qFormat/>
    <w:rsid w:val="00652AA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652AA4"/>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652AA4"/>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652AA4"/>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52AA4"/>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52AA4"/>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52AA4"/>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52AA4"/>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72DAB"/>
    <w:rPr>
      <w:rFonts w:ascii="Arial" w:eastAsiaTheme="majorEastAsia" w:hAnsi="Arial" w:cstheme="majorBidi"/>
      <w:b/>
      <w:color w:val="000000" w:themeColor="text1"/>
      <w:sz w:val="28"/>
      <w:szCs w:val="40"/>
    </w:rPr>
  </w:style>
  <w:style w:type="character" w:customStyle="1" w:styleId="Heading2Char">
    <w:name w:val="Heading 2 Char"/>
    <w:basedOn w:val="DefaultParagraphFont"/>
    <w:link w:val="Heading2"/>
    <w:uiPriority w:val="9"/>
    <w:rsid w:val="0044598A"/>
    <w:rPr>
      <w:rFonts w:ascii="Arial" w:eastAsiaTheme="majorEastAsia" w:hAnsi="Arial" w:cstheme="majorBidi"/>
      <w:b/>
      <w:color w:val="000000" w:themeColor="text1"/>
      <w:sz w:val="22"/>
      <w:szCs w:val="32"/>
    </w:rPr>
  </w:style>
  <w:style w:type="character" w:customStyle="1" w:styleId="Heading3Char">
    <w:name w:val="Heading 3 Char"/>
    <w:basedOn w:val="DefaultParagraphFont"/>
    <w:link w:val="Heading3"/>
    <w:uiPriority w:val="9"/>
    <w:rsid w:val="00652A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A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A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A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A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A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AA4"/>
    <w:rPr>
      <w:rFonts w:eastAsiaTheme="majorEastAsia" w:cstheme="majorBidi"/>
      <w:color w:val="272727" w:themeColor="text1" w:themeTint="D8"/>
    </w:rPr>
  </w:style>
  <w:style w:type="character" w:customStyle="1" w:styleId="TitleChar">
    <w:name w:val="Title Char"/>
    <w:basedOn w:val="DefaultParagraphFont"/>
    <w:link w:val="Title"/>
    <w:uiPriority w:val="10"/>
    <w:rsid w:val="00652A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line="278" w:lineRule="auto"/>
    </w:pPr>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652A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AA4"/>
    <w:pPr>
      <w:spacing w:before="160" w:after="160" w:line="278"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52AA4"/>
    <w:rPr>
      <w:i/>
      <w:iCs/>
      <w:color w:val="404040" w:themeColor="text1" w:themeTint="BF"/>
    </w:rPr>
  </w:style>
  <w:style w:type="paragraph" w:styleId="ListParagraph">
    <w:name w:val="List Paragraph"/>
    <w:basedOn w:val="Normal"/>
    <w:uiPriority w:val="34"/>
    <w:qFormat/>
    <w:rsid w:val="00652AA4"/>
    <w:pPr>
      <w:spacing w:after="160" w:line="278" w:lineRule="auto"/>
      <w:ind w:left="720"/>
      <w:contextualSpacing/>
    </w:pPr>
    <w:rPr>
      <w:rFonts w:asciiTheme="minorHAnsi" w:eastAsiaTheme="minorHAnsi" w:hAnsiTheme="minorHAnsi" w:cstheme="minorBidi"/>
      <w:kern w:val="2"/>
    </w:rPr>
  </w:style>
  <w:style w:type="character" w:styleId="IntenseEmphasis">
    <w:name w:val="Intense Emphasis"/>
    <w:basedOn w:val="DefaultParagraphFont"/>
    <w:uiPriority w:val="21"/>
    <w:qFormat/>
    <w:rsid w:val="00652AA4"/>
    <w:rPr>
      <w:i/>
      <w:iCs/>
      <w:color w:val="0F4761" w:themeColor="accent1" w:themeShade="BF"/>
    </w:rPr>
  </w:style>
  <w:style w:type="paragraph" w:styleId="IntenseQuote">
    <w:name w:val="Intense Quote"/>
    <w:basedOn w:val="Normal"/>
    <w:next w:val="Normal"/>
    <w:link w:val="IntenseQuoteChar"/>
    <w:uiPriority w:val="30"/>
    <w:qFormat/>
    <w:rsid w:val="00652AA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652AA4"/>
    <w:rPr>
      <w:i/>
      <w:iCs/>
      <w:color w:val="0F4761" w:themeColor="accent1" w:themeShade="BF"/>
    </w:rPr>
  </w:style>
  <w:style w:type="character" w:styleId="IntenseReference">
    <w:name w:val="Intense Reference"/>
    <w:basedOn w:val="DefaultParagraphFont"/>
    <w:uiPriority w:val="32"/>
    <w:qFormat/>
    <w:rsid w:val="00652AA4"/>
    <w:rPr>
      <w:b/>
      <w:bCs/>
      <w:smallCaps/>
      <w:color w:val="0F4761" w:themeColor="accent1" w:themeShade="BF"/>
      <w:spacing w:val="5"/>
    </w:rPr>
  </w:style>
  <w:style w:type="paragraph" w:styleId="Caption">
    <w:name w:val="caption"/>
    <w:basedOn w:val="Normal"/>
    <w:next w:val="Normal"/>
    <w:uiPriority w:val="35"/>
    <w:unhideWhenUsed/>
    <w:qFormat/>
    <w:rsid w:val="00652AA4"/>
    <w:pPr>
      <w:spacing w:after="200"/>
    </w:pPr>
    <w:rPr>
      <w:rFonts w:eastAsia="Aptos" w:cs="Aptos"/>
      <w:iCs/>
      <w:szCs w:val="18"/>
    </w:rPr>
  </w:style>
  <w:style w:type="paragraph" w:styleId="Footer">
    <w:name w:val="footer"/>
    <w:basedOn w:val="Normal"/>
    <w:link w:val="FooterChar"/>
    <w:uiPriority w:val="99"/>
    <w:unhideWhenUsed/>
    <w:rsid w:val="00652AA4"/>
    <w:pPr>
      <w:tabs>
        <w:tab w:val="center" w:pos="4680"/>
        <w:tab w:val="right" w:pos="9360"/>
      </w:tabs>
    </w:pPr>
    <w:rPr>
      <w:rFonts w:eastAsia="Aptos" w:cs="Aptos"/>
    </w:rPr>
  </w:style>
  <w:style w:type="character" w:customStyle="1" w:styleId="FooterChar">
    <w:name w:val="Footer Char"/>
    <w:basedOn w:val="DefaultParagraphFont"/>
    <w:link w:val="Footer"/>
    <w:uiPriority w:val="99"/>
    <w:rsid w:val="00652AA4"/>
    <w:rPr>
      <w:rFonts w:ascii="Times New Roman" w:eastAsia="Aptos" w:hAnsi="Times New Roman" w:cs="Aptos"/>
      <w:kern w:val="0"/>
    </w:rPr>
  </w:style>
  <w:style w:type="character" w:styleId="PageNumber">
    <w:name w:val="page number"/>
    <w:basedOn w:val="DefaultParagraphFont"/>
    <w:uiPriority w:val="99"/>
    <w:semiHidden/>
    <w:unhideWhenUsed/>
    <w:rsid w:val="00652AA4"/>
  </w:style>
  <w:style w:type="paragraph" w:styleId="Bibliography">
    <w:name w:val="Bibliography"/>
    <w:basedOn w:val="Normal"/>
    <w:next w:val="Normal"/>
    <w:uiPriority w:val="37"/>
    <w:unhideWhenUsed/>
    <w:rsid w:val="00896398"/>
    <w:pPr>
      <w:ind w:left="720" w:hanging="720"/>
    </w:pPr>
  </w:style>
  <w:style w:type="character" w:styleId="Hyperlink">
    <w:name w:val="Hyperlink"/>
    <w:basedOn w:val="DefaultParagraphFont"/>
    <w:uiPriority w:val="99"/>
    <w:unhideWhenUsed/>
    <w:rsid w:val="00572DAB"/>
    <w:rPr>
      <w:color w:val="467886" w:themeColor="hyperlink"/>
      <w:u w:val="single"/>
    </w:rPr>
  </w:style>
  <w:style w:type="character" w:customStyle="1" w:styleId="UnresolvedMention1">
    <w:name w:val="Unresolved Mention1"/>
    <w:basedOn w:val="DefaultParagraphFont"/>
    <w:uiPriority w:val="99"/>
    <w:semiHidden/>
    <w:unhideWhenUsed/>
    <w:rsid w:val="00572DAB"/>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3B21A9"/>
  </w:style>
  <w:style w:type="paragraph" w:styleId="BalloonText">
    <w:name w:val="Balloon Text"/>
    <w:basedOn w:val="Normal"/>
    <w:link w:val="BalloonTextChar"/>
    <w:uiPriority w:val="99"/>
    <w:semiHidden/>
    <w:unhideWhenUsed/>
    <w:rsid w:val="00EE7D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D99"/>
    <w:rPr>
      <w:rFonts w:ascii="Segoe UI" w:hAnsi="Segoe UI" w:cs="Segoe UI"/>
      <w:color w:val="000000" w:themeColor="text1"/>
      <w:sz w:val="18"/>
      <w:szCs w:val="18"/>
    </w:rPr>
  </w:style>
  <w:style w:type="paragraph" w:styleId="Revision">
    <w:name w:val="Revision"/>
    <w:hidden/>
    <w:uiPriority w:val="99"/>
    <w:semiHidden/>
    <w:rsid w:val="00D05BD6"/>
    <w:rPr>
      <w:color w:val="000000" w:themeColor="text1"/>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g"/><Relationship Id="rId3" Type="http://schemas.openxmlformats.org/officeDocument/2006/relationships/settings" Target="settings.xml"/><Relationship Id="rId7" Type="http://schemas.openxmlformats.org/officeDocument/2006/relationships/hyperlink" Target="mailto:astrid87@uw.edu"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lVEOObMU1pJLXrgjai1Bk4HgWw==">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1409</Words>
  <Characters>8036</Characters>
  <Application>Microsoft Office Word</Application>
  <DocSecurity>0</DocSecurity>
  <Lines>66</Lines>
  <Paragraphs>18</Paragraphs>
  <ScaleCrop>false</ScaleCrop>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Astrid Sanna</dc:creator>
  <cp:lastModifiedBy>Astrid Sanna</cp:lastModifiedBy>
  <cp:revision>16</cp:revision>
  <dcterms:created xsi:type="dcterms:W3CDTF">2025-02-21T19:35:00Z</dcterms:created>
  <dcterms:modified xsi:type="dcterms:W3CDTF">2025-02-25T19:24:00Z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id="DUYk42dQ"/&gt;&lt;style id="http://www.zotero.org/styles/springer-basic-author-date" hasBibliography="1" bibliographyStyleHasBeenSet="0"/&gt;&lt;prefs&gt;&lt;pref name="fieldType" value="Field"/&gt;&lt;pref name="automa</vt:lpwstr>
  </property>
  <property fmtid="{D5CDD505-2E9C-101B-9397-08002B2CF9AE}" pid="3" name="ZOTERO_PREF_2">
    <vt:lpwstr>ticJournalAbbreviations" value="true"/&gt;&lt;/prefs&gt;&lt;/data&gt;</vt:lpwstr>
  </property>
</Properties>
</file>