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DA29E" w14:textId="03384F99" w:rsidR="00663E08" w:rsidRPr="00D9718A" w:rsidRDefault="002D6E1E" w:rsidP="00D9718A">
      <w:pPr>
        <w:rPr>
          <w:rFonts w:ascii="Calibri" w:hAnsi="Calibri" w:cs="Calibri"/>
          <w:b/>
          <w:bCs/>
        </w:rPr>
      </w:pPr>
      <w:bookmarkStart w:id="0" w:name="_Int_wo72ElcZ"/>
      <w:r w:rsidRPr="00D9718A">
        <w:rPr>
          <w:rFonts w:ascii="Calibri" w:hAnsi="Calibri" w:cs="Calibri"/>
          <w:b/>
          <w:bCs/>
        </w:rPr>
        <w:t>Supplemental Online Material</w:t>
      </w:r>
      <w:bookmarkEnd w:id="0"/>
    </w:p>
    <w:p w14:paraId="6C0542D3" w14:textId="77777777" w:rsidR="00F6628E" w:rsidRPr="00D9718A" w:rsidRDefault="00F6628E" w:rsidP="00D9718A">
      <w:pPr>
        <w:rPr>
          <w:rFonts w:ascii="Calibri" w:hAnsi="Calibri" w:cs="Calibri"/>
        </w:rPr>
      </w:pPr>
    </w:p>
    <w:tbl>
      <w:tblPr>
        <w:tblW w:w="955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9"/>
      </w:tblGrid>
      <w:tr w:rsidR="00F6628E" w:rsidRPr="00D9718A" w14:paraId="44A80D69" w14:textId="77777777" w:rsidTr="2DD7BAD8">
        <w:trPr>
          <w:trHeight w:val="7766"/>
        </w:trPr>
        <w:tc>
          <w:tcPr>
            <w:tcW w:w="9559" w:type="dxa"/>
          </w:tcPr>
          <w:p w14:paraId="52C22C23" w14:textId="77777777" w:rsidR="00F6628E" w:rsidRPr="00D9718A" w:rsidRDefault="00F6628E" w:rsidP="00D9718A">
            <w:pPr>
              <w:rPr>
                <w:rFonts w:ascii="Calibri" w:hAnsi="Calibri" w:cs="Calibri"/>
                <w:b/>
                <w:bCs/>
              </w:rPr>
            </w:pPr>
            <w:r w:rsidRPr="00D9718A">
              <w:rPr>
                <w:rFonts w:ascii="Calibri" w:hAnsi="Calibri" w:cs="Calibri"/>
                <w:b/>
                <w:bCs/>
              </w:rPr>
              <w:t>Terms</w:t>
            </w:r>
          </w:p>
          <w:p w14:paraId="7E241167" w14:textId="77777777" w:rsidR="00F6628E" w:rsidRPr="00D9718A" w:rsidRDefault="00F6628E" w:rsidP="00D9718A">
            <w:pPr>
              <w:rPr>
                <w:rFonts w:ascii="Calibri" w:hAnsi="Calibri" w:cs="Calibri"/>
              </w:rPr>
            </w:pPr>
          </w:p>
          <w:p w14:paraId="48BCA2B0" w14:textId="46FE9851" w:rsidR="00F6628E" w:rsidRPr="00D9718A" w:rsidRDefault="00F6628E" w:rsidP="00D9718A">
            <w:pPr>
              <w:rPr>
                <w:rFonts w:ascii="Calibri" w:hAnsi="Calibri" w:cs="Calibri"/>
              </w:rPr>
            </w:pPr>
            <w:r w:rsidRPr="00D9718A">
              <w:rPr>
                <w:rFonts w:ascii="Calibri" w:hAnsi="Calibri" w:cs="Calibri"/>
                <w:b/>
                <w:bCs/>
                <w:i/>
                <w:iCs/>
              </w:rPr>
              <w:t xml:space="preserve">Ancestral </w:t>
            </w:r>
            <w:r w:rsidR="005213A6" w:rsidRPr="00D9718A">
              <w:rPr>
                <w:rFonts w:ascii="Calibri" w:hAnsi="Calibri" w:cs="Calibri"/>
                <w:b/>
                <w:bCs/>
                <w:i/>
                <w:iCs/>
              </w:rPr>
              <w:t>Places</w:t>
            </w:r>
            <w:r w:rsidRPr="00D9718A">
              <w:rPr>
                <w:rFonts w:ascii="Calibri" w:hAnsi="Calibri" w:cs="Calibri"/>
              </w:rPr>
              <w:t xml:space="preserve"> – traditional territory, cultural landscape, sacred geography, waters, and physical and spiritual properties associated with an Indigenous entity.</w:t>
            </w:r>
          </w:p>
          <w:p w14:paraId="07BA26F6" w14:textId="77777777" w:rsidR="00F6628E" w:rsidRPr="00D9718A" w:rsidRDefault="00F6628E" w:rsidP="00D9718A">
            <w:pPr>
              <w:rPr>
                <w:rFonts w:ascii="Calibri" w:hAnsi="Calibri" w:cs="Calibri"/>
              </w:rPr>
            </w:pPr>
          </w:p>
          <w:p w14:paraId="0B7569DC" w14:textId="77777777" w:rsidR="00F6628E" w:rsidRPr="00D9718A" w:rsidRDefault="00F6628E" w:rsidP="00D9718A">
            <w:pPr>
              <w:rPr>
                <w:rFonts w:ascii="Calibri" w:hAnsi="Calibri" w:cs="Calibri"/>
              </w:rPr>
            </w:pPr>
            <w:r w:rsidRPr="00D9718A">
              <w:rPr>
                <w:rFonts w:ascii="Calibri" w:hAnsi="Calibri" w:cs="Calibri"/>
                <w:b/>
                <w:bCs/>
                <w:i/>
                <w:iCs/>
              </w:rPr>
              <w:t>Indian Country</w:t>
            </w:r>
            <w:r w:rsidRPr="00D9718A">
              <w:rPr>
                <w:rFonts w:ascii="Calibri" w:hAnsi="Calibri" w:cs="Calibri"/>
              </w:rPr>
              <w:t xml:space="preserve"> – legal term referring to jurisdiction of federally recognized tribes or communities (e.g., reservation, rancheria, trust land, allotment, and other associated areas with trust status).</w:t>
            </w:r>
          </w:p>
          <w:p w14:paraId="326AE321" w14:textId="77777777" w:rsidR="00F6628E" w:rsidRPr="00D9718A" w:rsidRDefault="00F6628E" w:rsidP="00D9718A">
            <w:pPr>
              <w:rPr>
                <w:rFonts w:ascii="Calibri" w:hAnsi="Calibri" w:cs="Calibri"/>
              </w:rPr>
            </w:pPr>
          </w:p>
          <w:p w14:paraId="49984A65" w14:textId="77777777" w:rsidR="00F6628E" w:rsidRPr="00D9718A" w:rsidRDefault="00F6628E" w:rsidP="00D9718A">
            <w:pPr>
              <w:rPr>
                <w:rFonts w:ascii="Calibri" w:hAnsi="Calibri" w:cs="Calibri"/>
              </w:rPr>
            </w:pPr>
            <w:r w:rsidRPr="00D9718A">
              <w:rPr>
                <w:rFonts w:ascii="Calibri" w:hAnsi="Calibri" w:cs="Calibri"/>
                <w:b/>
                <w:bCs/>
                <w:i/>
                <w:iCs/>
              </w:rPr>
              <w:t>Indigenous Knowledge</w:t>
            </w:r>
            <w:r w:rsidRPr="00D9718A">
              <w:rPr>
                <w:rFonts w:ascii="Calibri" w:hAnsi="Calibri" w:cs="Calibri"/>
              </w:rPr>
              <w:t xml:space="preserve"> – holistic knowledge system encompassing physical environmental, cultural, spiritual and other associated ways of knowing or doing specific to an Indigenous entity.</w:t>
            </w:r>
          </w:p>
          <w:p w14:paraId="726AE39F" w14:textId="77777777" w:rsidR="00F6628E" w:rsidRPr="00D9718A" w:rsidRDefault="00F6628E" w:rsidP="00D9718A">
            <w:pPr>
              <w:rPr>
                <w:rFonts w:ascii="Calibri" w:hAnsi="Calibri" w:cs="Calibri"/>
              </w:rPr>
            </w:pPr>
          </w:p>
          <w:p w14:paraId="09AB504A" w14:textId="77777777" w:rsidR="00F6628E" w:rsidRPr="00D9718A" w:rsidRDefault="00F6628E" w:rsidP="00D9718A">
            <w:pPr>
              <w:rPr>
                <w:rFonts w:ascii="Calibri" w:hAnsi="Calibri" w:cs="Calibri"/>
              </w:rPr>
            </w:pPr>
            <w:r w:rsidRPr="00D9718A">
              <w:rPr>
                <w:rFonts w:ascii="Calibri" w:hAnsi="Calibri" w:cs="Calibri"/>
                <w:b/>
                <w:bCs/>
                <w:i/>
                <w:iCs/>
              </w:rPr>
              <w:t>Reserved Rights</w:t>
            </w:r>
            <w:r w:rsidRPr="00D9718A">
              <w:rPr>
                <w:rFonts w:ascii="Calibri" w:hAnsi="Calibri" w:cs="Calibri"/>
              </w:rPr>
              <w:t xml:space="preserve"> – stated rights noted in treaties which may apply to specific area associated with Indian Country and ceded Ancestral land.</w:t>
            </w:r>
          </w:p>
          <w:p w14:paraId="0C33CE39" w14:textId="77777777" w:rsidR="00F6628E" w:rsidRPr="00D9718A" w:rsidRDefault="00F6628E" w:rsidP="00D9718A">
            <w:pPr>
              <w:rPr>
                <w:rFonts w:ascii="Calibri" w:hAnsi="Calibri" w:cs="Calibri"/>
              </w:rPr>
            </w:pPr>
          </w:p>
          <w:p w14:paraId="3A7B220C" w14:textId="77777777" w:rsidR="00F6628E" w:rsidRPr="00D9718A" w:rsidRDefault="00F6628E" w:rsidP="00D9718A">
            <w:pPr>
              <w:rPr>
                <w:rFonts w:ascii="Calibri" w:hAnsi="Calibri" w:cs="Calibri"/>
              </w:rPr>
            </w:pPr>
            <w:r w:rsidRPr="00D9718A">
              <w:rPr>
                <w:rFonts w:ascii="Calibri" w:hAnsi="Calibri" w:cs="Calibri"/>
                <w:b/>
                <w:bCs/>
                <w:i/>
                <w:iCs/>
              </w:rPr>
              <w:t>Self-determination</w:t>
            </w:r>
            <w:r w:rsidRPr="00D9718A">
              <w:rPr>
                <w:rFonts w:ascii="Calibri" w:hAnsi="Calibri" w:cs="Calibri"/>
              </w:rPr>
              <w:t xml:space="preserve"> – the right for Indigenous entities to govern their own political and cultural interests.</w:t>
            </w:r>
          </w:p>
          <w:p w14:paraId="20D5E8D3" w14:textId="77777777" w:rsidR="00F6628E" w:rsidRPr="00D9718A" w:rsidRDefault="00F6628E" w:rsidP="00D9718A">
            <w:pPr>
              <w:rPr>
                <w:rFonts w:ascii="Calibri" w:hAnsi="Calibri" w:cs="Calibri"/>
              </w:rPr>
            </w:pPr>
          </w:p>
          <w:p w14:paraId="49519E8C" w14:textId="0794AE70" w:rsidR="00F6628E" w:rsidRPr="00D9718A" w:rsidRDefault="00F6628E" w:rsidP="00D9718A">
            <w:pPr>
              <w:rPr>
                <w:rFonts w:ascii="Calibri" w:hAnsi="Calibri" w:cs="Calibri"/>
              </w:rPr>
            </w:pPr>
            <w:r w:rsidRPr="2DD7BAD8">
              <w:rPr>
                <w:rFonts w:ascii="Calibri" w:hAnsi="Calibri" w:cs="Calibri"/>
                <w:b/>
                <w:bCs/>
                <w:i/>
                <w:iCs/>
              </w:rPr>
              <w:t>Traditional Environmental Knowledge</w:t>
            </w:r>
            <w:r w:rsidRPr="2DD7BAD8">
              <w:rPr>
                <w:rFonts w:ascii="Calibri" w:hAnsi="Calibri" w:cs="Calibri"/>
              </w:rPr>
              <w:t xml:space="preserve"> – </w:t>
            </w:r>
            <w:r w:rsidR="00BF5261">
              <w:rPr>
                <w:rFonts w:ascii="Calibri" w:hAnsi="Calibri" w:cs="Calibri"/>
              </w:rPr>
              <w:t>p</w:t>
            </w:r>
            <w:r w:rsidRPr="2DD7BAD8">
              <w:rPr>
                <w:rFonts w:ascii="Calibri" w:hAnsi="Calibri" w:cs="Calibri"/>
              </w:rPr>
              <w:t>lace-based knowledge of physical environmental conditions, properties, and phenomenon and associated skills. Often ecologically</w:t>
            </w:r>
            <w:r w:rsidR="4E310893" w:rsidRPr="2DD7BAD8">
              <w:rPr>
                <w:rFonts w:ascii="Calibri" w:hAnsi="Calibri" w:cs="Calibri"/>
              </w:rPr>
              <w:t xml:space="preserve"> </w:t>
            </w:r>
            <w:r w:rsidRPr="2DD7BAD8">
              <w:rPr>
                <w:rFonts w:ascii="Calibri" w:hAnsi="Calibri" w:cs="Calibri"/>
              </w:rPr>
              <w:t>based knowledge but may include other physical environmental knowledges including climate or chemical attributes.</w:t>
            </w:r>
          </w:p>
          <w:p w14:paraId="5B3C4E07" w14:textId="77777777" w:rsidR="00F6628E" w:rsidRPr="00D9718A" w:rsidRDefault="00F6628E" w:rsidP="00D9718A">
            <w:pPr>
              <w:rPr>
                <w:rFonts w:ascii="Calibri" w:hAnsi="Calibri" w:cs="Calibri"/>
              </w:rPr>
            </w:pPr>
          </w:p>
          <w:p w14:paraId="338A5556" w14:textId="49F0EE19" w:rsidR="00F6628E" w:rsidRPr="00D9718A" w:rsidRDefault="00F6628E" w:rsidP="00D9718A">
            <w:pPr>
              <w:rPr>
                <w:rFonts w:ascii="Calibri" w:hAnsi="Calibri" w:cs="Calibri"/>
              </w:rPr>
            </w:pPr>
            <w:r w:rsidRPr="2DD7BAD8">
              <w:rPr>
                <w:rFonts w:ascii="Calibri" w:hAnsi="Calibri" w:cs="Calibri"/>
                <w:b/>
                <w:bCs/>
                <w:i/>
                <w:iCs/>
              </w:rPr>
              <w:t>Unenumerated Rights</w:t>
            </w:r>
            <w:r w:rsidRPr="2DD7BAD8">
              <w:rPr>
                <w:rFonts w:ascii="Calibri" w:hAnsi="Calibri" w:cs="Calibri"/>
              </w:rPr>
              <w:t xml:space="preserve"> – critical rights not explicitly identified but inferred as necessary to customs and lifeways.</w:t>
            </w:r>
          </w:p>
          <w:p w14:paraId="5CF88235" w14:textId="77777777" w:rsidR="00F6628E" w:rsidRPr="00D9718A" w:rsidRDefault="00F6628E" w:rsidP="00D9718A">
            <w:pPr>
              <w:rPr>
                <w:rFonts w:ascii="Calibri" w:hAnsi="Calibri" w:cs="Calibri"/>
              </w:rPr>
            </w:pPr>
          </w:p>
        </w:tc>
      </w:tr>
    </w:tbl>
    <w:p w14:paraId="05596D49" w14:textId="77777777" w:rsidR="00F6628E" w:rsidRPr="00D9718A" w:rsidRDefault="00F6628E" w:rsidP="00D9718A">
      <w:pPr>
        <w:rPr>
          <w:rFonts w:ascii="Calibri" w:hAnsi="Calibri" w:cs="Calibri"/>
        </w:rPr>
      </w:pPr>
    </w:p>
    <w:p w14:paraId="63FCF08A" w14:textId="77777777" w:rsidR="00F6628E" w:rsidRPr="00D9718A" w:rsidRDefault="00F6628E" w:rsidP="00D9718A">
      <w:pPr>
        <w:rPr>
          <w:rFonts w:ascii="Calibri" w:hAnsi="Calibri" w:cs="Calibri"/>
        </w:rPr>
      </w:pPr>
    </w:p>
    <w:p w14:paraId="43FE05E8" w14:textId="77777777" w:rsidR="00F6628E" w:rsidRPr="00D9718A" w:rsidRDefault="00F6628E" w:rsidP="00D9718A">
      <w:pPr>
        <w:rPr>
          <w:rFonts w:ascii="Calibri" w:hAnsi="Calibri" w:cs="Calibri"/>
        </w:rPr>
      </w:pPr>
    </w:p>
    <w:p w14:paraId="34A701EB" w14:textId="77777777" w:rsidR="00F6628E" w:rsidRPr="00D9718A" w:rsidRDefault="00F6628E" w:rsidP="00D9718A">
      <w:pPr>
        <w:rPr>
          <w:rFonts w:ascii="Calibri" w:hAnsi="Calibri" w:cs="Calibri"/>
        </w:rPr>
      </w:pPr>
    </w:p>
    <w:p w14:paraId="7C1122C7" w14:textId="77777777" w:rsidR="00F6628E" w:rsidRPr="00D9718A" w:rsidRDefault="00F6628E" w:rsidP="00D9718A">
      <w:pPr>
        <w:rPr>
          <w:rFonts w:ascii="Calibri" w:hAnsi="Calibri" w:cs="Calibri"/>
        </w:rPr>
      </w:pPr>
    </w:p>
    <w:p w14:paraId="40B5C956" w14:textId="77777777" w:rsidR="00F6628E" w:rsidRPr="00D9718A" w:rsidRDefault="00F6628E" w:rsidP="00D9718A">
      <w:pPr>
        <w:rPr>
          <w:rFonts w:ascii="Calibri" w:hAnsi="Calibri" w:cs="Calibri"/>
        </w:rPr>
      </w:pPr>
    </w:p>
    <w:p w14:paraId="41CB0377" w14:textId="77777777" w:rsidR="00F6628E" w:rsidRPr="00D9718A" w:rsidRDefault="00F6628E" w:rsidP="00D9718A">
      <w:pPr>
        <w:rPr>
          <w:rFonts w:ascii="Calibri" w:hAnsi="Calibri" w:cs="Calibri"/>
        </w:rPr>
      </w:pPr>
    </w:p>
    <w:p w14:paraId="46E2F3B5" w14:textId="77777777" w:rsidR="00F6628E" w:rsidRPr="00D9718A" w:rsidRDefault="00F6628E" w:rsidP="00D9718A">
      <w:pPr>
        <w:rPr>
          <w:rFonts w:ascii="Calibri" w:hAnsi="Calibri" w:cs="Calibri"/>
        </w:rPr>
      </w:pPr>
    </w:p>
    <w:p w14:paraId="6920056F" w14:textId="77777777" w:rsidR="00F6628E" w:rsidRPr="00D9718A" w:rsidRDefault="00F6628E" w:rsidP="00D9718A">
      <w:pPr>
        <w:rPr>
          <w:rFonts w:ascii="Calibri" w:hAnsi="Calibri" w:cs="Calibri"/>
        </w:rPr>
      </w:pPr>
    </w:p>
    <w:p w14:paraId="405EDAE7" w14:textId="77777777" w:rsidR="00F6628E" w:rsidRPr="00D9718A" w:rsidRDefault="00F6628E" w:rsidP="00D9718A">
      <w:pPr>
        <w:rPr>
          <w:rFonts w:ascii="Calibri" w:hAnsi="Calibri" w:cs="Calibri"/>
        </w:rPr>
      </w:pPr>
    </w:p>
    <w:p w14:paraId="3BD407CD" w14:textId="77777777" w:rsidR="00F6628E" w:rsidRPr="00D9718A" w:rsidRDefault="00F6628E" w:rsidP="00D9718A">
      <w:pPr>
        <w:rPr>
          <w:rFonts w:ascii="Calibri" w:hAnsi="Calibri" w:cs="Calibri"/>
        </w:rPr>
      </w:pPr>
    </w:p>
    <w:p w14:paraId="2A0FDC56" w14:textId="77777777" w:rsidR="00F6628E" w:rsidRPr="00D9718A" w:rsidRDefault="00F6628E" w:rsidP="00D9718A">
      <w:pPr>
        <w:rPr>
          <w:rFonts w:ascii="Calibri" w:hAnsi="Calibri" w:cs="Calibri"/>
        </w:rPr>
      </w:pPr>
    </w:p>
    <w:p w14:paraId="21D3A4C8" w14:textId="77777777" w:rsidR="00F6628E" w:rsidRPr="00D9718A" w:rsidRDefault="00F6628E" w:rsidP="00D9718A">
      <w:pPr>
        <w:rPr>
          <w:rFonts w:ascii="Calibri" w:hAnsi="Calibri" w:cs="Calibri"/>
        </w:rPr>
      </w:pPr>
    </w:p>
    <w:p w14:paraId="0BDDB3BD" w14:textId="77777777" w:rsidR="002D6E1E" w:rsidRPr="00D9718A" w:rsidRDefault="002D6E1E" w:rsidP="00D9718A">
      <w:pPr>
        <w:rPr>
          <w:rFonts w:ascii="Calibri" w:hAnsi="Calibri" w:cs="Calibri"/>
        </w:rPr>
      </w:pPr>
    </w:p>
    <w:tbl>
      <w:tblPr>
        <w:tblStyle w:val="TableGrid"/>
        <w:tblW w:w="944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5"/>
        <w:gridCol w:w="4630"/>
        <w:gridCol w:w="3150"/>
      </w:tblGrid>
      <w:tr w:rsidR="002D6E1E" w:rsidRPr="00D9718A" w14:paraId="42AAF50D" w14:textId="77777777" w:rsidTr="10D32216">
        <w:trPr>
          <w:trHeight w:val="440"/>
        </w:trPr>
        <w:tc>
          <w:tcPr>
            <w:tcW w:w="1665" w:type="dxa"/>
            <w:tcBorders>
              <w:top w:val="single" w:sz="4" w:space="0" w:color="auto"/>
              <w:bottom w:val="single" w:sz="4" w:space="0" w:color="auto"/>
            </w:tcBorders>
            <w:shd w:val="clear" w:color="auto" w:fill="D9D9D9" w:themeFill="background1" w:themeFillShade="D9"/>
          </w:tcPr>
          <w:p w14:paraId="415D116C" w14:textId="77777777" w:rsidR="002D6E1E" w:rsidRPr="00D9718A" w:rsidRDefault="002D6E1E" w:rsidP="00D9718A">
            <w:pPr>
              <w:pStyle w:val="Normal0"/>
              <w:rPr>
                <w:rFonts w:ascii="Calibri" w:eastAsia="Arial" w:hAnsi="Calibri" w:cs="Calibri"/>
                <w:b/>
                <w:bCs/>
                <w:i/>
                <w:iCs/>
                <w:sz w:val="16"/>
                <w:szCs w:val="16"/>
              </w:rPr>
            </w:pPr>
          </w:p>
        </w:tc>
        <w:tc>
          <w:tcPr>
            <w:tcW w:w="4630" w:type="dxa"/>
            <w:tcBorders>
              <w:top w:val="single" w:sz="4" w:space="0" w:color="auto"/>
              <w:bottom w:val="single" w:sz="4" w:space="0" w:color="auto"/>
            </w:tcBorders>
            <w:shd w:val="clear" w:color="auto" w:fill="D9D9D9" w:themeFill="background1" w:themeFillShade="D9"/>
          </w:tcPr>
          <w:p w14:paraId="2A722990" w14:textId="77777777" w:rsidR="002D6E1E" w:rsidRPr="00D9718A" w:rsidRDefault="002D6E1E" w:rsidP="00D9718A">
            <w:pPr>
              <w:pStyle w:val="Normal0"/>
              <w:rPr>
                <w:rFonts w:ascii="Calibri" w:eastAsia="Arial" w:hAnsi="Calibri" w:cs="Calibri"/>
                <w:b/>
                <w:bCs/>
                <w:i/>
                <w:iCs/>
                <w:sz w:val="16"/>
                <w:szCs w:val="16"/>
              </w:rPr>
            </w:pPr>
            <w:r w:rsidRPr="00D9718A">
              <w:rPr>
                <w:rFonts w:ascii="Calibri" w:eastAsia="Arial" w:hAnsi="Calibri" w:cs="Calibri"/>
                <w:b/>
                <w:bCs/>
                <w:i/>
                <w:iCs/>
                <w:sz w:val="16"/>
                <w:szCs w:val="16"/>
              </w:rPr>
              <w:t xml:space="preserve">Indigenous Right to Steward Recommendations </w:t>
            </w:r>
          </w:p>
        </w:tc>
        <w:tc>
          <w:tcPr>
            <w:tcW w:w="3150" w:type="dxa"/>
            <w:tcBorders>
              <w:top w:val="single" w:sz="4" w:space="0" w:color="auto"/>
              <w:bottom w:val="single" w:sz="4" w:space="0" w:color="auto"/>
            </w:tcBorders>
            <w:shd w:val="clear" w:color="auto" w:fill="D9D9D9" w:themeFill="background1" w:themeFillShade="D9"/>
          </w:tcPr>
          <w:p w14:paraId="78B13E2B" w14:textId="77777777" w:rsidR="002D6E1E" w:rsidRPr="00D9718A" w:rsidRDefault="002D6E1E" w:rsidP="00D9718A">
            <w:pPr>
              <w:pStyle w:val="Normal0"/>
              <w:rPr>
                <w:rFonts w:ascii="Calibri" w:eastAsia="Arial" w:hAnsi="Calibri" w:cs="Calibri"/>
                <w:b/>
                <w:bCs/>
                <w:i/>
                <w:iCs/>
                <w:sz w:val="16"/>
                <w:szCs w:val="16"/>
              </w:rPr>
            </w:pPr>
            <w:r w:rsidRPr="00D9718A">
              <w:rPr>
                <w:rFonts w:ascii="Calibri" w:eastAsia="Arial" w:hAnsi="Calibri" w:cs="Calibri"/>
                <w:b/>
                <w:bCs/>
                <w:i/>
                <w:iCs/>
                <w:sz w:val="16"/>
                <w:szCs w:val="16"/>
              </w:rPr>
              <w:t>Wildland Fire Commission Recommendations</w:t>
            </w:r>
          </w:p>
        </w:tc>
      </w:tr>
      <w:tr w:rsidR="002D6E1E" w:rsidRPr="00D9718A" w14:paraId="0E3F6663" w14:textId="77777777" w:rsidTr="10D32216">
        <w:trPr>
          <w:trHeight w:val="4455"/>
        </w:trPr>
        <w:tc>
          <w:tcPr>
            <w:tcW w:w="1665" w:type="dxa"/>
            <w:tcBorders>
              <w:top w:val="single" w:sz="4" w:space="0" w:color="auto"/>
            </w:tcBorders>
          </w:tcPr>
          <w:p w14:paraId="3387D01C" w14:textId="77777777" w:rsidR="002D6E1E" w:rsidRPr="00D9718A" w:rsidRDefault="002D6E1E" w:rsidP="00D9718A">
            <w:pPr>
              <w:pStyle w:val="Normal0"/>
              <w:rPr>
                <w:rFonts w:ascii="Calibri" w:eastAsia="Arial" w:hAnsi="Calibri" w:cs="Calibri"/>
                <w:b/>
                <w:bCs/>
                <w:sz w:val="16"/>
                <w:szCs w:val="16"/>
              </w:rPr>
            </w:pPr>
            <w:r w:rsidRPr="00D9718A">
              <w:rPr>
                <w:rFonts w:ascii="Calibri" w:eastAsia="Arial" w:hAnsi="Calibri" w:cs="Calibri"/>
                <w:b/>
                <w:bCs/>
                <w:sz w:val="16"/>
                <w:szCs w:val="16"/>
              </w:rPr>
              <w:t>Indigenous Right to Steward</w:t>
            </w:r>
          </w:p>
        </w:tc>
        <w:tc>
          <w:tcPr>
            <w:tcW w:w="4630" w:type="dxa"/>
            <w:tcBorders>
              <w:top w:val="single" w:sz="4" w:space="0" w:color="auto"/>
            </w:tcBorders>
          </w:tcPr>
          <w:p w14:paraId="2D08FDF3" w14:textId="492DFB90" w:rsidR="002D6E1E" w:rsidRPr="00D9718A" w:rsidRDefault="5415D409" w:rsidP="00D9718A">
            <w:pPr>
              <w:pStyle w:val="Normal0"/>
              <w:rPr>
                <w:rFonts w:ascii="Calibri" w:eastAsia="Calibri" w:hAnsi="Calibri" w:cs="Calibri"/>
                <w:sz w:val="24"/>
                <w:szCs w:val="24"/>
              </w:rPr>
            </w:pPr>
            <w:r w:rsidRPr="00D9718A">
              <w:rPr>
                <w:rFonts w:ascii="Calibri" w:eastAsia="Arial" w:hAnsi="Calibri" w:cs="Calibri"/>
                <w:b/>
                <w:bCs/>
                <w:sz w:val="16"/>
                <w:szCs w:val="16"/>
              </w:rPr>
              <w:t>Recommendation 1</w:t>
            </w:r>
            <w:r w:rsidRPr="00D9718A">
              <w:rPr>
                <w:rFonts w:ascii="Calibri" w:eastAsia="Arial" w:hAnsi="Calibri" w:cs="Calibri"/>
                <w:sz w:val="16"/>
                <w:szCs w:val="16"/>
              </w:rPr>
              <w:t xml:space="preserve">: </w:t>
            </w:r>
            <w:r w:rsidR="25EFD12F" w:rsidRPr="00D9718A">
              <w:rPr>
                <w:rFonts w:ascii="Calibri" w:eastAsia="Arial" w:hAnsi="Calibri" w:cs="Calibri"/>
                <w:sz w:val="16"/>
                <w:szCs w:val="16"/>
              </w:rPr>
              <w:t xml:space="preserve">As a tribal trust responsibility to all beneficiaries, formally recognize the Indigenous right to steward transient wildlife, fish, plants, water, and air resources. This right includes, but is not limited to, the right to burn as an unceded right </w:t>
            </w:r>
            <w:r w:rsidR="00D45954" w:rsidRPr="00D9718A">
              <w:rPr>
                <w:rFonts w:ascii="Calibri" w:eastAsia="Arial" w:hAnsi="Calibri" w:cs="Calibri"/>
                <w:sz w:val="16"/>
                <w:szCs w:val="16"/>
              </w:rPr>
              <w:t xml:space="preserve">publicly </w:t>
            </w:r>
            <w:r w:rsidR="25EFD12F" w:rsidRPr="00D9718A">
              <w:rPr>
                <w:rFonts w:ascii="Calibri" w:eastAsia="Arial" w:hAnsi="Calibri" w:cs="Calibri"/>
                <w:sz w:val="16"/>
                <w:szCs w:val="16"/>
              </w:rPr>
              <w:t xml:space="preserve">supported by the US </w:t>
            </w:r>
            <w:r w:rsidR="00D45954" w:rsidRPr="00D9718A">
              <w:rPr>
                <w:rFonts w:ascii="Calibri" w:eastAsia="Arial" w:hAnsi="Calibri" w:cs="Calibri"/>
                <w:sz w:val="16"/>
                <w:szCs w:val="16"/>
              </w:rPr>
              <w:t>backing of</w:t>
            </w:r>
            <w:r w:rsidR="25EFD12F" w:rsidRPr="00D9718A">
              <w:rPr>
                <w:rFonts w:ascii="Calibri" w:eastAsia="Arial" w:hAnsi="Calibri" w:cs="Calibri"/>
                <w:sz w:val="16"/>
                <w:szCs w:val="16"/>
              </w:rPr>
              <w:t xml:space="preserve"> the UNDRIP.</w:t>
            </w:r>
          </w:p>
          <w:p w14:paraId="382B1793" w14:textId="6443A68D" w:rsidR="002D6E1E" w:rsidRPr="00D9718A" w:rsidRDefault="002D6E1E" w:rsidP="00D9718A">
            <w:pPr>
              <w:rPr>
                <w:rFonts w:ascii="Calibri" w:eastAsia="Arial" w:hAnsi="Calibri" w:cs="Calibri"/>
                <w:sz w:val="16"/>
                <w:szCs w:val="16"/>
              </w:rPr>
            </w:pPr>
          </w:p>
          <w:p w14:paraId="1EA76337" w14:textId="46E8DEA0" w:rsidR="002D6E1E" w:rsidRPr="00D9718A" w:rsidRDefault="5415D409" w:rsidP="00D9718A">
            <w:pPr>
              <w:pStyle w:val="Normal0"/>
              <w:rPr>
                <w:rFonts w:ascii="Calibri" w:eastAsia="Calibri" w:hAnsi="Calibri" w:cs="Calibri"/>
                <w:sz w:val="24"/>
                <w:szCs w:val="24"/>
              </w:rPr>
            </w:pPr>
            <w:r w:rsidRPr="00D9718A">
              <w:rPr>
                <w:rFonts w:ascii="Calibri" w:eastAsia="Arial" w:hAnsi="Calibri" w:cs="Calibri"/>
                <w:b/>
                <w:bCs/>
                <w:sz w:val="16"/>
                <w:szCs w:val="16"/>
              </w:rPr>
              <w:t>Recommendation 2</w:t>
            </w:r>
            <w:r w:rsidRPr="00D9718A">
              <w:rPr>
                <w:rFonts w:ascii="Calibri" w:eastAsia="Arial" w:hAnsi="Calibri" w:cs="Calibri"/>
                <w:sz w:val="16"/>
                <w:szCs w:val="16"/>
              </w:rPr>
              <w:t xml:space="preserve">: </w:t>
            </w:r>
            <w:r w:rsidR="76758C12" w:rsidRPr="00D9718A">
              <w:rPr>
                <w:rFonts w:ascii="Calibri" w:eastAsia="Arial" w:hAnsi="Calibri" w:cs="Calibri"/>
                <w:sz w:val="16"/>
                <w:szCs w:val="16"/>
              </w:rPr>
              <w:t>Develop equitable means that enable the Indigenous right to stewardship based on community recognition of Indigenous entities, or other criteria established by Indigenous entities for this specific purpose, rather than the status of federal recognition.</w:t>
            </w:r>
          </w:p>
          <w:p w14:paraId="481F44CD" w14:textId="292903B2" w:rsidR="002D6E1E" w:rsidRPr="00D9718A" w:rsidRDefault="002D6E1E" w:rsidP="00D9718A">
            <w:pPr>
              <w:rPr>
                <w:rFonts w:ascii="Calibri" w:eastAsia="Arial" w:hAnsi="Calibri" w:cs="Calibri"/>
                <w:sz w:val="16"/>
                <w:szCs w:val="16"/>
              </w:rPr>
            </w:pPr>
          </w:p>
          <w:p w14:paraId="03886647" w14:textId="01E7CAB2" w:rsidR="002D6E1E" w:rsidRPr="00D9718A" w:rsidRDefault="5415D409" w:rsidP="00D9718A">
            <w:pPr>
              <w:pStyle w:val="Normal0"/>
              <w:rPr>
                <w:rFonts w:ascii="Calibri" w:eastAsia="Calibri" w:hAnsi="Calibri" w:cs="Calibri"/>
                <w:sz w:val="24"/>
                <w:szCs w:val="24"/>
              </w:rPr>
            </w:pPr>
            <w:r w:rsidRPr="00D9718A">
              <w:rPr>
                <w:rFonts w:ascii="Calibri" w:eastAsia="Arial" w:hAnsi="Calibri" w:cs="Calibri"/>
                <w:b/>
                <w:bCs/>
                <w:sz w:val="16"/>
                <w:szCs w:val="16"/>
              </w:rPr>
              <w:t>Recommendation 3</w:t>
            </w:r>
            <w:r w:rsidRPr="00D9718A">
              <w:rPr>
                <w:rFonts w:ascii="Calibri" w:eastAsia="Arial" w:hAnsi="Calibri" w:cs="Calibri"/>
                <w:sz w:val="16"/>
                <w:szCs w:val="16"/>
              </w:rPr>
              <w:t xml:space="preserve">: </w:t>
            </w:r>
            <w:r w:rsidR="08134B16" w:rsidRPr="00D9718A">
              <w:rPr>
                <w:rFonts w:ascii="Calibri" w:eastAsia="Arial" w:hAnsi="Calibri" w:cs="Calibri"/>
                <w:sz w:val="16"/>
                <w:szCs w:val="16"/>
              </w:rPr>
              <w:t xml:space="preserve">Require federal agencies to develop </w:t>
            </w:r>
            <w:r w:rsidR="0078083B" w:rsidRPr="00D9718A">
              <w:rPr>
                <w:rFonts w:ascii="Calibri" w:eastAsia="Arial" w:hAnsi="Calibri" w:cs="Calibri"/>
                <w:sz w:val="16"/>
                <w:szCs w:val="16"/>
              </w:rPr>
              <w:t xml:space="preserve">sound </w:t>
            </w:r>
            <w:r w:rsidR="08134B16" w:rsidRPr="00D9718A">
              <w:rPr>
                <w:rFonts w:ascii="Calibri" w:eastAsia="Arial" w:hAnsi="Calibri" w:cs="Calibri"/>
                <w:sz w:val="16"/>
                <w:szCs w:val="16"/>
              </w:rPr>
              <w:t>mechanisms t</w:t>
            </w:r>
            <w:r w:rsidR="0078083B" w:rsidRPr="00D9718A">
              <w:rPr>
                <w:rFonts w:ascii="Calibri" w:eastAsia="Arial" w:hAnsi="Calibri" w:cs="Calibri"/>
                <w:sz w:val="16"/>
                <w:szCs w:val="16"/>
              </w:rPr>
              <w:t xml:space="preserve">hat </w:t>
            </w:r>
            <w:r w:rsidR="08134B16" w:rsidRPr="00D9718A">
              <w:rPr>
                <w:rFonts w:ascii="Calibri" w:eastAsia="Arial" w:hAnsi="Calibri" w:cs="Calibri"/>
                <w:sz w:val="16"/>
                <w:szCs w:val="16"/>
              </w:rPr>
              <w:t>accommodate the Indigenous right to steward on the lands the agencies manage.</w:t>
            </w:r>
          </w:p>
          <w:p w14:paraId="72F82D71" w14:textId="635601A7" w:rsidR="002D6E1E" w:rsidRPr="00D9718A" w:rsidRDefault="002D6E1E" w:rsidP="00D9718A">
            <w:pPr>
              <w:rPr>
                <w:rFonts w:ascii="Calibri" w:eastAsia="Arial" w:hAnsi="Calibri" w:cs="Calibri"/>
                <w:sz w:val="16"/>
                <w:szCs w:val="16"/>
              </w:rPr>
            </w:pPr>
          </w:p>
          <w:p w14:paraId="7C479A95" w14:textId="18B992BE" w:rsidR="002D6E1E" w:rsidRPr="00D9718A" w:rsidRDefault="5415D409"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4</w:t>
            </w:r>
            <w:r w:rsidRPr="00D9718A">
              <w:rPr>
                <w:rFonts w:ascii="Calibri" w:eastAsia="Arial" w:hAnsi="Calibri" w:cs="Calibri"/>
                <w:sz w:val="16"/>
                <w:szCs w:val="16"/>
              </w:rPr>
              <w:t>: Develop supporting mechanisms and funding through other agency programs and decision-making authorities for stewardship activities on non-federal lands (e.g., state and private forestry, Environmental Quality Incentives Program).</w:t>
            </w:r>
          </w:p>
        </w:tc>
        <w:tc>
          <w:tcPr>
            <w:tcW w:w="3150" w:type="dxa"/>
            <w:tcBorders>
              <w:top w:val="single" w:sz="4" w:space="0" w:color="auto"/>
            </w:tcBorders>
          </w:tcPr>
          <w:p w14:paraId="62025338" w14:textId="77777777" w:rsidR="002D6E1E" w:rsidRPr="00D9718A" w:rsidRDefault="002D6E1E"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16</w:t>
            </w:r>
            <w:r w:rsidRPr="00D9718A">
              <w:rPr>
                <w:rFonts w:ascii="Calibri" w:eastAsia="Arial" w:hAnsi="Calibri" w:cs="Calibri"/>
                <w:sz w:val="16"/>
                <w:szCs w:val="16"/>
              </w:rPr>
              <w:t>: Congress should acknowledge Tribal cultural burning in federal law, ensure it is not confused with prescribed fire, and grant agencies the authority to coordinate with Tribes on the conduct of Tribal cultural burning on federally administered lands.</w:t>
            </w:r>
          </w:p>
        </w:tc>
      </w:tr>
      <w:tr w:rsidR="002D6E1E" w:rsidRPr="00D9718A" w14:paraId="4A333B1E" w14:textId="77777777" w:rsidTr="10D32216">
        <w:trPr>
          <w:trHeight w:val="1620"/>
        </w:trPr>
        <w:tc>
          <w:tcPr>
            <w:tcW w:w="1665" w:type="dxa"/>
          </w:tcPr>
          <w:p w14:paraId="57B15418" w14:textId="77777777" w:rsidR="002D6E1E" w:rsidRPr="00D9718A" w:rsidRDefault="002D6E1E" w:rsidP="00D9718A">
            <w:pPr>
              <w:pStyle w:val="Normal0"/>
              <w:rPr>
                <w:rFonts w:ascii="Calibri" w:eastAsia="Arial" w:hAnsi="Calibri" w:cs="Calibri"/>
                <w:b/>
                <w:bCs/>
                <w:sz w:val="16"/>
                <w:szCs w:val="16"/>
              </w:rPr>
            </w:pPr>
            <w:r w:rsidRPr="00D9718A">
              <w:rPr>
                <w:rFonts w:ascii="Calibri" w:eastAsia="Arial" w:hAnsi="Calibri" w:cs="Calibri"/>
                <w:b/>
                <w:bCs/>
                <w:sz w:val="16"/>
                <w:szCs w:val="16"/>
              </w:rPr>
              <w:t>Eliminate BIA Oversight</w:t>
            </w:r>
          </w:p>
        </w:tc>
        <w:tc>
          <w:tcPr>
            <w:tcW w:w="4630" w:type="dxa"/>
          </w:tcPr>
          <w:p w14:paraId="48BABBF3" w14:textId="71718A0C" w:rsidR="002D6E1E" w:rsidRPr="00D9718A" w:rsidRDefault="734679AD"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5</w:t>
            </w:r>
            <w:r w:rsidRPr="00D9718A">
              <w:rPr>
                <w:rFonts w:ascii="Calibri" w:eastAsia="Arial" w:hAnsi="Calibri" w:cs="Calibri"/>
                <w:sz w:val="16"/>
                <w:szCs w:val="16"/>
              </w:rPr>
              <w:t xml:space="preserve">: </w:t>
            </w:r>
            <w:r w:rsidR="002D6E1E" w:rsidRPr="00D9718A">
              <w:rPr>
                <w:rFonts w:ascii="Calibri" w:eastAsia="Arial" w:hAnsi="Calibri" w:cs="Calibri"/>
                <w:sz w:val="16"/>
                <w:szCs w:val="16"/>
              </w:rPr>
              <w:t>Eliminate BIA oversight and approval requirements for stewardship activities (including the right to burn and burn crew certification) on Tribal trust land</w:t>
            </w:r>
            <w:r w:rsidR="0078083B" w:rsidRPr="00D9718A">
              <w:rPr>
                <w:rFonts w:ascii="Calibri" w:eastAsia="Arial" w:hAnsi="Calibri" w:cs="Calibri"/>
                <w:sz w:val="16"/>
                <w:szCs w:val="16"/>
              </w:rPr>
              <w:t>s</w:t>
            </w:r>
            <w:r w:rsidR="002D6E1E" w:rsidRPr="00D9718A">
              <w:rPr>
                <w:rFonts w:ascii="Calibri" w:eastAsia="Arial" w:hAnsi="Calibri" w:cs="Calibri"/>
                <w:sz w:val="16"/>
                <w:szCs w:val="16"/>
              </w:rPr>
              <w:t xml:space="preserve">. </w:t>
            </w:r>
          </w:p>
        </w:tc>
        <w:tc>
          <w:tcPr>
            <w:tcW w:w="3150" w:type="dxa"/>
          </w:tcPr>
          <w:p w14:paraId="3EC9439A" w14:textId="77777777" w:rsidR="002D6E1E" w:rsidRPr="00D9718A" w:rsidRDefault="002D6E1E"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15</w:t>
            </w:r>
            <w:r w:rsidRPr="00D9718A">
              <w:rPr>
                <w:rFonts w:ascii="Calibri" w:eastAsia="Arial" w:hAnsi="Calibri" w:cs="Calibri"/>
                <w:sz w:val="16"/>
                <w:szCs w:val="16"/>
              </w:rPr>
              <w:t>: Congress should require the Bureau of Indian Affairs to acknowledge that federally recognized Tribes may develop fire programs on Tribal trust lands under approved Tribal laws, regulations and policy, or other Tribal decision-making processes.</w:t>
            </w:r>
          </w:p>
        </w:tc>
      </w:tr>
      <w:tr w:rsidR="0D4EC395" w:rsidRPr="00D9718A" w14:paraId="494013EE" w14:textId="77777777" w:rsidTr="10D32216">
        <w:trPr>
          <w:trHeight w:val="2520"/>
        </w:trPr>
        <w:tc>
          <w:tcPr>
            <w:tcW w:w="1665" w:type="dxa"/>
          </w:tcPr>
          <w:p w14:paraId="70F13939" w14:textId="77777777" w:rsidR="0D4EC395" w:rsidRPr="00D9718A" w:rsidRDefault="0D4EC395" w:rsidP="00D9718A">
            <w:pPr>
              <w:pStyle w:val="Normal0"/>
              <w:rPr>
                <w:rFonts w:ascii="Calibri" w:eastAsia="Arial" w:hAnsi="Calibri" w:cs="Calibri"/>
                <w:b/>
                <w:bCs/>
                <w:sz w:val="16"/>
                <w:szCs w:val="16"/>
              </w:rPr>
            </w:pPr>
            <w:r w:rsidRPr="00D9718A">
              <w:rPr>
                <w:rFonts w:ascii="Calibri" w:eastAsia="Arial" w:hAnsi="Calibri" w:cs="Calibri"/>
                <w:b/>
                <w:bCs/>
                <w:sz w:val="16"/>
                <w:szCs w:val="16"/>
              </w:rPr>
              <w:t xml:space="preserve">Landback </w:t>
            </w:r>
          </w:p>
        </w:tc>
        <w:tc>
          <w:tcPr>
            <w:tcW w:w="4630" w:type="dxa"/>
          </w:tcPr>
          <w:p w14:paraId="26239D65" w14:textId="47A34B99" w:rsidR="74B7F16F" w:rsidRPr="00D9718A" w:rsidRDefault="74B7F16F"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6</w:t>
            </w:r>
            <w:r w:rsidRPr="00D9718A">
              <w:rPr>
                <w:rFonts w:ascii="Calibri" w:eastAsia="Arial" w:hAnsi="Calibri" w:cs="Calibri"/>
                <w:sz w:val="16"/>
                <w:szCs w:val="16"/>
              </w:rPr>
              <w:t xml:space="preserve">: </w:t>
            </w:r>
            <w:r w:rsidR="0D4EC395" w:rsidRPr="00D9718A">
              <w:rPr>
                <w:rFonts w:ascii="Calibri" w:eastAsia="Arial" w:hAnsi="Calibri" w:cs="Calibri"/>
                <w:sz w:val="16"/>
                <w:szCs w:val="16"/>
              </w:rPr>
              <w:t xml:space="preserve">Create a formal, federal mechanism for enabling “landback” – in a broad sense of the concept – of federal lands to tribal entities and focus new acquisitions and transfer opportunities around Indigenous conservation priorities. This process should utilize: a participatory framework for identifying associated tribal entities in a process that is tribally led; map-based ethnographies as a means to find common ground; and a establish co-ownership or </w:t>
            </w:r>
            <w:r w:rsidR="00217EFC" w:rsidRPr="00D9718A">
              <w:rPr>
                <w:rFonts w:ascii="Calibri" w:eastAsia="Arial" w:hAnsi="Calibri" w:cs="Calibri"/>
                <w:sz w:val="16"/>
                <w:szCs w:val="16"/>
              </w:rPr>
              <w:t xml:space="preserve">co- </w:t>
            </w:r>
            <w:r w:rsidR="0D4EC395" w:rsidRPr="00D9718A">
              <w:rPr>
                <w:rFonts w:ascii="Calibri" w:eastAsia="Arial" w:hAnsi="Calibri" w:cs="Calibri"/>
                <w:sz w:val="16"/>
                <w:szCs w:val="16"/>
              </w:rPr>
              <w:t xml:space="preserve">stewardship agreements among tribal entities sharing a historical and cultural relationship with the lands, in order to avoid inequities due to overlapping tribal interests as “shared territories or interests.” </w:t>
            </w:r>
          </w:p>
        </w:tc>
        <w:tc>
          <w:tcPr>
            <w:tcW w:w="3150" w:type="dxa"/>
          </w:tcPr>
          <w:p w14:paraId="18F0CD0F" w14:textId="77777777" w:rsidR="0D4EC395" w:rsidRPr="00D9718A" w:rsidRDefault="0D4EC395"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103</w:t>
            </w:r>
            <w:r w:rsidRPr="00D9718A">
              <w:rPr>
                <w:rFonts w:ascii="Calibri" w:eastAsia="Arial" w:hAnsi="Calibri" w:cs="Calibri"/>
                <w:sz w:val="16"/>
                <w:szCs w:val="16"/>
              </w:rPr>
              <w:t>: Enable the federal government to transfer appropriate lands and facilities to Tribes for development of workforce housing.</w:t>
            </w:r>
          </w:p>
        </w:tc>
      </w:tr>
      <w:tr w:rsidR="0D4EC395" w:rsidRPr="00D9718A" w14:paraId="1353E43C" w14:textId="77777777" w:rsidTr="10D32216">
        <w:trPr>
          <w:trHeight w:val="780"/>
        </w:trPr>
        <w:tc>
          <w:tcPr>
            <w:tcW w:w="1665" w:type="dxa"/>
          </w:tcPr>
          <w:p w14:paraId="521F64D0" w14:textId="015A0D9A" w:rsidR="6F8D3538" w:rsidRPr="00D9718A" w:rsidRDefault="6F8D3538" w:rsidP="00D9718A">
            <w:pPr>
              <w:pStyle w:val="Normal0"/>
              <w:rPr>
                <w:rFonts w:ascii="Calibri" w:eastAsia="Arial" w:hAnsi="Calibri" w:cs="Calibri"/>
                <w:b/>
                <w:bCs/>
                <w:sz w:val="16"/>
                <w:szCs w:val="16"/>
              </w:rPr>
            </w:pPr>
            <w:r w:rsidRPr="00D9718A">
              <w:rPr>
                <w:rFonts w:ascii="Calibri" w:eastAsia="Arial" w:hAnsi="Calibri" w:cs="Calibri"/>
                <w:b/>
                <w:bCs/>
                <w:sz w:val="16"/>
                <w:szCs w:val="16"/>
              </w:rPr>
              <w:t>Indigenous-led Decision-making and Planning</w:t>
            </w:r>
          </w:p>
        </w:tc>
        <w:tc>
          <w:tcPr>
            <w:tcW w:w="4630" w:type="dxa"/>
          </w:tcPr>
          <w:p w14:paraId="729A04FE" w14:textId="3082D45F" w:rsidR="55E76265" w:rsidRPr="00D9718A" w:rsidRDefault="55E76265"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7</w:t>
            </w:r>
            <w:r w:rsidRPr="00D9718A">
              <w:rPr>
                <w:rFonts w:ascii="Calibri" w:eastAsia="Arial" w:hAnsi="Calibri" w:cs="Calibri"/>
                <w:sz w:val="16"/>
                <w:szCs w:val="16"/>
              </w:rPr>
              <w:t xml:space="preserve">: </w:t>
            </w:r>
            <w:r w:rsidR="3A75D54A" w:rsidRPr="00D9718A">
              <w:rPr>
                <w:rFonts w:ascii="Calibri" w:eastAsia="Arial" w:hAnsi="Calibri" w:cs="Calibri"/>
                <w:sz w:val="16"/>
                <w:szCs w:val="16"/>
              </w:rPr>
              <w:t xml:space="preserve">Engage Indigenous leadership from Indigenous entities in </w:t>
            </w:r>
            <w:r w:rsidR="00914A3F" w:rsidRPr="00D9718A">
              <w:rPr>
                <w:rFonts w:ascii="Calibri" w:eastAsia="Arial" w:hAnsi="Calibri" w:cs="Calibri"/>
                <w:sz w:val="16"/>
                <w:szCs w:val="16"/>
              </w:rPr>
              <w:t>US Federal a</w:t>
            </w:r>
            <w:r w:rsidR="3A75D54A" w:rsidRPr="00D9718A">
              <w:rPr>
                <w:rFonts w:ascii="Calibri" w:eastAsia="Arial" w:hAnsi="Calibri" w:cs="Calibri"/>
                <w:sz w:val="16"/>
                <w:szCs w:val="16"/>
              </w:rPr>
              <w:t>gency and other decision-making and planning around stewardship activities beyond typical consultation activities.</w:t>
            </w:r>
          </w:p>
        </w:tc>
        <w:tc>
          <w:tcPr>
            <w:tcW w:w="3150" w:type="dxa"/>
          </w:tcPr>
          <w:p w14:paraId="71560A5E" w14:textId="4E1ABD4C" w:rsidR="0D4EC395" w:rsidRPr="00D9718A" w:rsidRDefault="0D4EC395" w:rsidP="00D9718A">
            <w:pPr>
              <w:pStyle w:val="Normal0"/>
              <w:rPr>
                <w:rFonts w:ascii="Calibri" w:eastAsia="Arial" w:hAnsi="Calibri" w:cs="Calibri"/>
                <w:b/>
                <w:bCs/>
                <w:sz w:val="16"/>
                <w:szCs w:val="16"/>
              </w:rPr>
            </w:pPr>
          </w:p>
        </w:tc>
      </w:tr>
      <w:tr w:rsidR="002D6E1E" w:rsidRPr="00D9718A" w14:paraId="75B03BF2" w14:textId="77777777" w:rsidTr="10D32216">
        <w:trPr>
          <w:trHeight w:val="710"/>
        </w:trPr>
        <w:tc>
          <w:tcPr>
            <w:tcW w:w="1665" w:type="dxa"/>
          </w:tcPr>
          <w:p w14:paraId="2A6FD560" w14:textId="77777777" w:rsidR="002D6E1E" w:rsidRPr="00D9718A" w:rsidRDefault="002D6E1E" w:rsidP="00D9718A">
            <w:pPr>
              <w:pStyle w:val="Normal0"/>
              <w:rPr>
                <w:rFonts w:ascii="Calibri" w:eastAsia="Arial" w:hAnsi="Calibri" w:cs="Calibri"/>
                <w:b/>
                <w:bCs/>
                <w:sz w:val="16"/>
                <w:szCs w:val="16"/>
              </w:rPr>
            </w:pPr>
            <w:r w:rsidRPr="00D9718A">
              <w:rPr>
                <w:rFonts w:ascii="Calibri" w:eastAsia="Arial" w:hAnsi="Calibri" w:cs="Calibri"/>
                <w:b/>
                <w:bCs/>
                <w:sz w:val="16"/>
                <w:szCs w:val="16"/>
              </w:rPr>
              <w:t>Indigenous Qualifications</w:t>
            </w:r>
          </w:p>
        </w:tc>
        <w:tc>
          <w:tcPr>
            <w:tcW w:w="4630" w:type="dxa"/>
          </w:tcPr>
          <w:p w14:paraId="1E94C8F2" w14:textId="45BB0BDB" w:rsidR="002D6E1E" w:rsidRPr="00D9718A" w:rsidRDefault="6D083D11" w:rsidP="00D9718A">
            <w:pPr>
              <w:pStyle w:val="Normal0"/>
              <w:rPr>
                <w:rFonts w:ascii="Calibri" w:eastAsia="Arial" w:hAnsi="Calibri" w:cs="Calibri"/>
                <w:sz w:val="16"/>
                <w:szCs w:val="16"/>
              </w:rPr>
            </w:pPr>
            <w:r w:rsidRPr="10D32216">
              <w:rPr>
                <w:rFonts w:ascii="Calibri" w:eastAsia="Arial" w:hAnsi="Calibri" w:cs="Calibri"/>
                <w:b/>
                <w:bCs/>
                <w:sz w:val="16"/>
                <w:szCs w:val="16"/>
              </w:rPr>
              <w:t>Recommendation 8</w:t>
            </w:r>
            <w:r w:rsidRPr="10D32216">
              <w:rPr>
                <w:rFonts w:ascii="Calibri" w:eastAsia="Arial" w:hAnsi="Calibri" w:cs="Calibri"/>
                <w:sz w:val="16"/>
                <w:szCs w:val="16"/>
              </w:rPr>
              <w:t xml:space="preserve">: </w:t>
            </w:r>
            <w:r w:rsidR="5278055B" w:rsidRPr="10D32216">
              <w:rPr>
                <w:rFonts w:ascii="Calibri" w:eastAsia="Calibri" w:hAnsi="Calibri" w:cs="Calibri"/>
                <w:color w:val="000000" w:themeColor="text1"/>
                <w:sz w:val="16"/>
                <w:szCs w:val="16"/>
              </w:rPr>
              <w:t>Recognize that the training, experience and/or certifications of</w:t>
            </w:r>
            <w:r w:rsidR="1A7EBE1E" w:rsidRPr="10D32216">
              <w:rPr>
                <w:rFonts w:ascii="Calibri" w:eastAsia="Calibri" w:hAnsi="Calibri" w:cs="Calibri"/>
                <w:color w:val="000000" w:themeColor="text1"/>
                <w:sz w:val="16"/>
                <w:szCs w:val="16"/>
              </w:rPr>
              <w:t xml:space="preserve"> Indigenous Fire Stewardship</w:t>
            </w:r>
            <w:r w:rsidR="5278055B" w:rsidRPr="10D32216">
              <w:rPr>
                <w:rFonts w:ascii="Calibri" w:eastAsia="Calibri" w:hAnsi="Calibri" w:cs="Calibri"/>
                <w:color w:val="000000" w:themeColor="text1"/>
                <w:sz w:val="16"/>
                <w:szCs w:val="16"/>
              </w:rPr>
              <w:t xml:space="preserve"> and traditional cultural practitioners </w:t>
            </w:r>
            <w:r w:rsidR="5454BEEE" w:rsidRPr="10D32216">
              <w:rPr>
                <w:rFonts w:ascii="Calibri" w:eastAsia="Calibri" w:hAnsi="Calibri" w:cs="Calibri"/>
                <w:color w:val="000000" w:themeColor="text1"/>
                <w:sz w:val="16"/>
                <w:szCs w:val="16"/>
              </w:rPr>
              <w:t xml:space="preserve">are on-par with and often better than </w:t>
            </w:r>
            <w:r w:rsidR="5278055B" w:rsidRPr="10D32216">
              <w:rPr>
                <w:rFonts w:ascii="Calibri" w:eastAsia="Calibri" w:hAnsi="Calibri" w:cs="Calibri"/>
                <w:color w:val="000000" w:themeColor="text1"/>
                <w:sz w:val="16"/>
                <w:szCs w:val="16"/>
              </w:rPr>
              <w:t>wildland fire qualifications within the National Wildland Coordinating Group to support an ‘all hands’ approach that is respectful of self-determination.</w:t>
            </w:r>
          </w:p>
          <w:p w14:paraId="28C68B20" w14:textId="02840FB8" w:rsidR="2DD7BAD8" w:rsidRDefault="2DD7BAD8" w:rsidP="2DD7BAD8">
            <w:pPr>
              <w:pStyle w:val="Normal0"/>
              <w:rPr>
                <w:rFonts w:ascii="Calibri" w:eastAsia="Calibri" w:hAnsi="Calibri" w:cs="Calibri"/>
                <w:color w:val="000000" w:themeColor="text1"/>
                <w:sz w:val="16"/>
                <w:szCs w:val="16"/>
              </w:rPr>
            </w:pPr>
          </w:p>
          <w:p w14:paraId="536FCF32" w14:textId="7A621832" w:rsidR="0051555D" w:rsidRPr="00D9718A" w:rsidRDefault="07E66D88"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9</w:t>
            </w:r>
            <w:r w:rsidRPr="00D9718A">
              <w:rPr>
                <w:rFonts w:ascii="Calibri" w:eastAsia="Arial" w:hAnsi="Calibri" w:cs="Calibri"/>
                <w:sz w:val="16"/>
                <w:szCs w:val="16"/>
              </w:rPr>
              <w:t xml:space="preserve">: </w:t>
            </w:r>
            <w:r w:rsidR="6B0B01D7" w:rsidRPr="00D9718A">
              <w:rPr>
                <w:rFonts w:ascii="Calibri" w:eastAsia="Arial" w:hAnsi="Calibri" w:cs="Calibri"/>
                <w:sz w:val="16"/>
                <w:szCs w:val="16"/>
              </w:rPr>
              <w:t>Establish IFS training pathways, which are Indigenous developed and led.</w:t>
            </w:r>
          </w:p>
        </w:tc>
        <w:tc>
          <w:tcPr>
            <w:tcW w:w="3150" w:type="dxa"/>
          </w:tcPr>
          <w:p w14:paraId="036C8829" w14:textId="2BC9DE4E" w:rsidR="002D6E1E" w:rsidRPr="00D9718A" w:rsidRDefault="002D6E1E"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92</w:t>
            </w:r>
            <w:r w:rsidRPr="00D9718A">
              <w:rPr>
                <w:rFonts w:ascii="Calibri" w:eastAsia="Arial" w:hAnsi="Calibri" w:cs="Calibri"/>
                <w:sz w:val="16"/>
                <w:szCs w:val="16"/>
              </w:rPr>
              <w:t>: Tribes should be supported to expand mitigation, response, and restoration workforces.</w:t>
            </w:r>
          </w:p>
        </w:tc>
      </w:tr>
      <w:tr w:rsidR="002D6E1E" w:rsidRPr="00D9718A" w14:paraId="6F48C0BA" w14:textId="77777777" w:rsidTr="10D32216">
        <w:trPr>
          <w:trHeight w:val="3320"/>
        </w:trPr>
        <w:tc>
          <w:tcPr>
            <w:tcW w:w="1665" w:type="dxa"/>
          </w:tcPr>
          <w:p w14:paraId="63BBBEC1" w14:textId="77777777" w:rsidR="002D6E1E" w:rsidRPr="00D9718A" w:rsidRDefault="002D6E1E" w:rsidP="00D9718A">
            <w:pPr>
              <w:pStyle w:val="Normal0"/>
              <w:rPr>
                <w:rFonts w:ascii="Calibri" w:eastAsia="Arial" w:hAnsi="Calibri" w:cs="Calibri"/>
                <w:b/>
                <w:bCs/>
                <w:color w:val="000000" w:themeColor="text1"/>
                <w:sz w:val="16"/>
                <w:szCs w:val="16"/>
              </w:rPr>
            </w:pPr>
            <w:r w:rsidRPr="00D9718A">
              <w:rPr>
                <w:rFonts w:ascii="Calibri" w:eastAsia="Arial" w:hAnsi="Calibri" w:cs="Calibri"/>
                <w:b/>
                <w:bCs/>
                <w:sz w:val="16"/>
                <w:szCs w:val="16"/>
              </w:rPr>
              <w:lastRenderedPageBreak/>
              <w:t xml:space="preserve">Clean Air Act </w:t>
            </w:r>
          </w:p>
        </w:tc>
        <w:tc>
          <w:tcPr>
            <w:tcW w:w="4630" w:type="dxa"/>
          </w:tcPr>
          <w:p w14:paraId="5A9486EE" w14:textId="0CE6C89A" w:rsidR="002D6E1E" w:rsidRPr="00D9718A" w:rsidRDefault="4C0749B3" w:rsidP="10D32216">
            <w:pPr>
              <w:pStyle w:val="Normal0"/>
              <w:rPr>
                <w:rFonts w:ascii="Calibri" w:eastAsia="Calibri" w:hAnsi="Calibri" w:cs="Calibri"/>
                <w:color w:val="000000" w:themeColor="text1"/>
                <w:sz w:val="16"/>
                <w:szCs w:val="16"/>
              </w:rPr>
            </w:pPr>
            <w:r w:rsidRPr="10D32216">
              <w:rPr>
                <w:rFonts w:ascii="Calibri" w:eastAsia="Arial" w:hAnsi="Calibri" w:cs="Calibri"/>
                <w:b/>
                <w:bCs/>
                <w:sz w:val="16"/>
                <w:szCs w:val="16"/>
              </w:rPr>
              <w:t>Recommendation 10</w:t>
            </w:r>
            <w:r w:rsidRPr="10D32216">
              <w:rPr>
                <w:rFonts w:ascii="Calibri" w:eastAsia="Arial" w:hAnsi="Calibri" w:cs="Calibri"/>
                <w:sz w:val="16"/>
                <w:szCs w:val="16"/>
              </w:rPr>
              <w:t xml:space="preserve">: </w:t>
            </w:r>
            <w:r w:rsidR="002D6E1E" w:rsidRPr="10D32216">
              <w:rPr>
                <w:rFonts w:ascii="Calibri" w:eastAsia="Arial" w:hAnsi="Calibri" w:cs="Calibri"/>
                <w:sz w:val="16"/>
                <w:szCs w:val="16"/>
              </w:rPr>
              <w:t xml:space="preserve">Recognize </w:t>
            </w:r>
            <w:r w:rsidR="70D3EED8" w:rsidRPr="10D32216">
              <w:rPr>
                <w:rFonts w:ascii="Calibri" w:eastAsia="Arial" w:hAnsi="Calibri" w:cs="Calibri"/>
                <w:sz w:val="16"/>
                <w:szCs w:val="16"/>
              </w:rPr>
              <w:t>Indigenous fire stewardship</w:t>
            </w:r>
            <w:r w:rsidR="002D6E1E" w:rsidRPr="10D32216">
              <w:rPr>
                <w:rFonts w:ascii="Calibri" w:eastAsia="Arial" w:hAnsi="Calibri" w:cs="Calibri"/>
                <w:sz w:val="16"/>
                <w:szCs w:val="16"/>
              </w:rPr>
              <w:t xml:space="preserve"> as part of baseline conditions for Clean Air Act purposes (NAAQS + Regional Haze). Prohibit state attempts to regulate</w:t>
            </w:r>
            <w:r w:rsidR="7FB180B7" w:rsidRPr="10D32216">
              <w:rPr>
                <w:rFonts w:ascii="Calibri" w:eastAsia="Arial" w:hAnsi="Calibri" w:cs="Calibri"/>
                <w:sz w:val="16"/>
                <w:szCs w:val="16"/>
              </w:rPr>
              <w:t xml:space="preserve"> </w:t>
            </w:r>
            <w:r w:rsidR="237725E7" w:rsidRPr="10D32216">
              <w:rPr>
                <w:rFonts w:ascii="Calibri" w:eastAsia="Arial" w:hAnsi="Calibri" w:cs="Calibri"/>
                <w:sz w:val="16"/>
                <w:szCs w:val="16"/>
              </w:rPr>
              <w:t>more stringent conditions via the NAAQS.</w:t>
            </w:r>
          </w:p>
        </w:tc>
        <w:tc>
          <w:tcPr>
            <w:tcW w:w="3150" w:type="dxa"/>
          </w:tcPr>
          <w:p w14:paraId="0F093527" w14:textId="77777777" w:rsidR="002D6E1E" w:rsidRPr="00D9718A" w:rsidRDefault="002D6E1E"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42</w:t>
            </w:r>
            <w:r w:rsidRPr="00D9718A">
              <w:rPr>
                <w:rFonts w:ascii="Calibri" w:eastAsia="Arial" w:hAnsi="Calibri" w:cs="Calibri"/>
                <w:sz w:val="16"/>
                <w:szCs w:val="16"/>
              </w:rPr>
              <w:t xml:space="preserve">: Direct the Environmental Protection Agency, the Department of the Interior, and the U.S. Department of Agriculture to work together to expeditiously evaluate current federal regulations and guidance around the treatment of smoke from wildland fire in air quality management programs with the intent of ensuring the programs can accommodate increased use of beneficial fire. Such an evaluation includes the exceptional events pathway and making any necessary changes to enhance programmatic and procedural ease and clarity while ensuring protection of public health, in a manner consistent with the Clean Air Act. </w:t>
            </w:r>
          </w:p>
        </w:tc>
      </w:tr>
      <w:tr w:rsidR="0D4EC395" w:rsidRPr="00D9718A" w14:paraId="71C6139F" w14:textId="77777777" w:rsidTr="10D32216">
        <w:trPr>
          <w:trHeight w:val="350"/>
        </w:trPr>
        <w:tc>
          <w:tcPr>
            <w:tcW w:w="9445" w:type="dxa"/>
            <w:gridSpan w:val="3"/>
            <w:shd w:val="clear" w:color="auto" w:fill="D9D9D9" w:themeFill="background1" w:themeFillShade="D9"/>
          </w:tcPr>
          <w:p w14:paraId="00BF3062" w14:textId="0E7FB623" w:rsidR="1530D58E" w:rsidRPr="00D9718A" w:rsidRDefault="1530D58E" w:rsidP="00D9718A">
            <w:pPr>
              <w:pStyle w:val="Normal0"/>
              <w:rPr>
                <w:rFonts w:ascii="Calibri" w:eastAsia="Arial" w:hAnsi="Calibri" w:cs="Calibri"/>
                <w:b/>
                <w:bCs/>
                <w:sz w:val="16"/>
                <w:szCs w:val="16"/>
              </w:rPr>
            </w:pPr>
            <w:r w:rsidRPr="00D9718A">
              <w:rPr>
                <w:rFonts w:ascii="Calibri" w:eastAsia="Arial" w:hAnsi="Calibri" w:cs="Calibri"/>
                <w:b/>
                <w:bCs/>
                <w:sz w:val="16"/>
                <w:szCs w:val="16"/>
              </w:rPr>
              <w:t xml:space="preserve">Interim Recommendations </w:t>
            </w:r>
          </w:p>
        </w:tc>
      </w:tr>
      <w:tr w:rsidR="0D4EC395" w:rsidRPr="00D9718A" w14:paraId="23CA8BF9" w14:textId="77777777" w:rsidTr="10D32216">
        <w:trPr>
          <w:trHeight w:val="3680"/>
        </w:trPr>
        <w:tc>
          <w:tcPr>
            <w:tcW w:w="1665" w:type="dxa"/>
          </w:tcPr>
          <w:p w14:paraId="77942989" w14:textId="77777777" w:rsidR="0D4EC395" w:rsidRPr="00D9718A" w:rsidRDefault="0D4EC395" w:rsidP="00D9718A">
            <w:pPr>
              <w:pStyle w:val="Normal0"/>
              <w:rPr>
                <w:rFonts w:ascii="Calibri" w:eastAsia="Arial" w:hAnsi="Calibri" w:cs="Calibri"/>
                <w:b/>
                <w:bCs/>
                <w:sz w:val="16"/>
                <w:szCs w:val="16"/>
              </w:rPr>
            </w:pPr>
            <w:r w:rsidRPr="00D9718A">
              <w:rPr>
                <w:rFonts w:ascii="Calibri" w:eastAsia="Arial" w:hAnsi="Calibri" w:cs="Calibri"/>
                <w:b/>
                <w:bCs/>
                <w:sz w:val="16"/>
                <w:szCs w:val="16"/>
              </w:rPr>
              <w:t>Co-Management Agreements</w:t>
            </w:r>
          </w:p>
        </w:tc>
        <w:tc>
          <w:tcPr>
            <w:tcW w:w="4630" w:type="dxa"/>
          </w:tcPr>
          <w:p w14:paraId="209B9CF3" w14:textId="737F5C23" w:rsidR="0D4EC395" w:rsidRPr="00D9718A" w:rsidRDefault="3F9B5F62" w:rsidP="00D9718A">
            <w:pPr>
              <w:pStyle w:val="Normal0"/>
              <w:rPr>
                <w:rFonts w:ascii="Calibri" w:eastAsia="Calibri" w:hAnsi="Calibri" w:cs="Calibri"/>
                <w:sz w:val="24"/>
                <w:szCs w:val="24"/>
              </w:rPr>
            </w:pPr>
            <w:r w:rsidRPr="00D9718A">
              <w:rPr>
                <w:rFonts w:ascii="Calibri" w:eastAsia="Arial" w:hAnsi="Calibri" w:cs="Calibri"/>
                <w:sz w:val="16"/>
                <w:szCs w:val="16"/>
              </w:rPr>
              <w:t>Expanding</w:t>
            </w:r>
            <w:r w:rsidR="001E0FD6" w:rsidRPr="00D9718A">
              <w:rPr>
                <w:rFonts w:ascii="Calibri" w:eastAsia="Arial" w:hAnsi="Calibri" w:cs="Calibri"/>
                <w:sz w:val="16"/>
                <w:szCs w:val="16"/>
              </w:rPr>
              <w:t xml:space="preserve"> </w:t>
            </w:r>
            <w:r w:rsidRPr="00D9718A">
              <w:rPr>
                <w:rFonts w:ascii="Calibri" w:eastAsia="Arial" w:hAnsi="Calibri" w:cs="Calibri"/>
                <w:sz w:val="16"/>
                <w:szCs w:val="16"/>
              </w:rPr>
              <w:t xml:space="preserve">the ability of the federal government to enter into co-management agreements with Indigenous entities. Within such agreements Indigenous entities would be </w:t>
            </w:r>
            <w:r w:rsidR="00BF09F9" w:rsidRPr="00D9718A">
              <w:rPr>
                <w:rFonts w:ascii="Calibri" w:eastAsia="Arial" w:hAnsi="Calibri" w:cs="Calibri"/>
                <w:sz w:val="16"/>
                <w:szCs w:val="16"/>
              </w:rPr>
              <w:t>granted</w:t>
            </w:r>
            <w:r w:rsidRPr="00D9718A">
              <w:rPr>
                <w:rFonts w:ascii="Calibri" w:eastAsia="Arial" w:hAnsi="Calibri" w:cs="Calibri"/>
                <w:sz w:val="16"/>
                <w:szCs w:val="16"/>
              </w:rPr>
              <w:t xml:space="preserve"> the authority to hold final decision-making power, with the support and consultation of agencies. Agreements </w:t>
            </w:r>
            <w:r w:rsidR="0051555D" w:rsidRPr="00D9718A">
              <w:rPr>
                <w:rFonts w:ascii="Calibri" w:eastAsia="Arial" w:hAnsi="Calibri" w:cs="Calibri"/>
                <w:sz w:val="16"/>
                <w:szCs w:val="16"/>
              </w:rPr>
              <w:t>w</w:t>
            </w:r>
            <w:r w:rsidRPr="00D9718A">
              <w:rPr>
                <w:rFonts w:ascii="Calibri" w:eastAsia="Arial" w:hAnsi="Calibri" w:cs="Calibri"/>
                <w:sz w:val="16"/>
                <w:szCs w:val="16"/>
              </w:rPr>
              <w:t>ould codify a rebuttable presumption that Indigenous entities can conduct proposed stewardship activities, which federal agencies may attach conditions to but not unilaterally deny. Agreements would be accompanied by adequate funding and staffing to agencies to ensure effective and timely cooperation.</w:t>
            </w:r>
          </w:p>
        </w:tc>
        <w:tc>
          <w:tcPr>
            <w:tcW w:w="3150" w:type="dxa"/>
          </w:tcPr>
          <w:p w14:paraId="6E2667A7" w14:textId="77FE9902" w:rsidR="003D0B12" w:rsidRPr="00D9718A" w:rsidRDefault="0D4EC395" w:rsidP="00D9718A">
            <w:pPr>
              <w:pStyle w:val="Normal0"/>
              <w:rPr>
                <w:rFonts w:ascii="Calibri" w:eastAsia="Arial" w:hAnsi="Calibri" w:cs="Calibri"/>
                <w:sz w:val="16"/>
                <w:szCs w:val="16"/>
              </w:rPr>
            </w:pPr>
            <w:r w:rsidRPr="00D9718A">
              <w:rPr>
                <w:rFonts w:ascii="Calibri" w:eastAsia="Arial" w:hAnsi="Calibri" w:cs="Calibri"/>
                <w:b/>
                <w:bCs/>
                <w:sz w:val="16"/>
                <w:szCs w:val="16"/>
              </w:rPr>
              <w:t>Recommendation 29</w:t>
            </w:r>
            <w:r w:rsidRPr="00D9718A">
              <w:rPr>
                <w:rFonts w:ascii="Calibri" w:eastAsia="Arial" w:hAnsi="Calibri" w:cs="Calibri"/>
                <w:sz w:val="16"/>
                <w:szCs w:val="16"/>
              </w:rPr>
              <w:t>: Congress should ensure that federal agencies have the directive, capacity, and authority to enter into equitable and meaningful co-stewardship and co-management agreements for multi-jurisdictional lands, and to support Tribal self-governance in order to address wildfire risk reduction, management, and recovery, and to enable beneficial fire practices; Recommendation 30: Congress should provide the U.S. Department of Agriculture stand-alone authorities to enter into co-management agreements with Tribes that would allow the Forest Service to share, defer or transfer decision-making authority with or to a Tribe or Tribes for management of Forest Service programs or activities.</w:t>
            </w:r>
          </w:p>
        </w:tc>
      </w:tr>
      <w:tr w:rsidR="002D6E1E" w:rsidRPr="00D9718A" w14:paraId="12AB932C" w14:textId="77777777" w:rsidTr="10D32216">
        <w:trPr>
          <w:trHeight w:val="1520"/>
        </w:trPr>
        <w:tc>
          <w:tcPr>
            <w:tcW w:w="1665" w:type="dxa"/>
            <w:tcBorders>
              <w:bottom w:val="single" w:sz="4" w:space="0" w:color="auto"/>
            </w:tcBorders>
          </w:tcPr>
          <w:p w14:paraId="3E163274" w14:textId="7057C333" w:rsidR="002D6E1E" w:rsidRPr="00D9718A" w:rsidRDefault="67EB6F2E" w:rsidP="00D9718A">
            <w:pPr>
              <w:pStyle w:val="Normal0"/>
              <w:rPr>
                <w:rFonts w:ascii="Calibri" w:eastAsia="Arial" w:hAnsi="Calibri" w:cs="Calibri"/>
                <w:sz w:val="16"/>
                <w:szCs w:val="16"/>
              </w:rPr>
            </w:pPr>
            <w:r w:rsidRPr="00D9718A">
              <w:rPr>
                <w:rFonts w:ascii="Calibri" w:eastAsia="Arial" w:hAnsi="Calibri" w:cs="Calibri"/>
                <w:b/>
                <w:bCs/>
                <w:sz w:val="16"/>
                <w:szCs w:val="16"/>
              </w:rPr>
              <w:t>Indigenous Protected Areas</w:t>
            </w:r>
            <w:r w:rsidR="002D6E1E" w:rsidRPr="00D9718A">
              <w:rPr>
                <w:rFonts w:ascii="Calibri" w:eastAsia="Arial" w:hAnsi="Calibri" w:cs="Calibri"/>
                <w:sz w:val="16"/>
                <w:szCs w:val="16"/>
              </w:rPr>
              <w:t xml:space="preserve"> </w:t>
            </w:r>
          </w:p>
        </w:tc>
        <w:tc>
          <w:tcPr>
            <w:tcW w:w="4630" w:type="dxa"/>
            <w:tcBorders>
              <w:bottom w:val="single" w:sz="4" w:space="0" w:color="auto"/>
            </w:tcBorders>
          </w:tcPr>
          <w:p w14:paraId="749A6A9F" w14:textId="7D40C9F3" w:rsidR="0039415E" w:rsidRPr="00D9718A" w:rsidRDefault="1983A931" w:rsidP="00D9718A">
            <w:pPr>
              <w:pStyle w:val="Normal0"/>
              <w:rPr>
                <w:rFonts w:ascii="Calibri" w:eastAsia="Arial" w:hAnsi="Calibri" w:cs="Calibri"/>
                <w:sz w:val="16"/>
                <w:szCs w:val="16"/>
              </w:rPr>
            </w:pPr>
            <w:r w:rsidRPr="00D9718A">
              <w:rPr>
                <w:rFonts w:ascii="Calibri" w:eastAsia="Arial" w:hAnsi="Calibri" w:cs="Calibri"/>
                <w:sz w:val="16"/>
                <w:szCs w:val="16"/>
              </w:rPr>
              <w:t xml:space="preserve">Create Indigenous Protected Areas or Indigenous Protected and Conserved areas on public lands, wherein Indigenous entities </w:t>
            </w:r>
            <w:r w:rsidR="0051555D" w:rsidRPr="00D9718A">
              <w:rPr>
                <w:rFonts w:ascii="Calibri" w:eastAsia="Arial" w:hAnsi="Calibri" w:cs="Calibri"/>
                <w:sz w:val="16"/>
                <w:szCs w:val="16"/>
              </w:rPr>
              <w:t>w</w:t>
            </w:r>
            <w:r w:rsidRPr="00D9718A">
              <w:rPr>
                <w:rFonts w:ascii="Calibri" w:eastAsia="Arial" w:hAnsi="Calibri" w:cs="Calibri"/>
                <w:sz w:val="16"/>
                <w:szCs w:val="16"/>
              </w:rPr>
              <w:t xml:space="preserve">ould maintain or re-establish connections to their ancestral lands and waters as traditional cultural landscapes. Indigenous entities would have the right to decision-making without federal interference, but with financial support either from land revenues </w:t>
            </w:r>
            <w:r w:rsidR="0073456D" w:rsidRPr="00D9718A">
              <w:rPr>
                <w:rFonts w:ascii="Calibri" w:hAnsi="Calibri" w:cs="Calibri"/>
                <w:sz w:val="16"/>
                <w:szCs w:val="16"/>
              </w:rPr>
              <w:t>(i.e., from sustainable use)</w:t>
            </w:r>
            <w:r w:rsidR="00FE7407" w:rsidRPr="00D9718A">
              <w:rPr>
                <w:rFonts w:ascii="Calibri" w:hAnsi="Calibri" w:cs="Calibri"/>
                <w:sz w:val="16"/>
                <w:szCs w:val="16"/>
              </w:rPr>
              <w:t xml:space="preserve"> </w:t>
            </w:r>
            <w:r w:rsidRPr="00D9718A">
              <w:rPr>
                <w:rFonts w:ascii="Calibri" w:eastAsia="Arial" w:hAnsi="Calibri" w:cs="Calibri"/>
                <w:sz w:val="16"/>
                <w:szCs w:val="16"/>
              </w:rPr>
              <w:t>or in the form of federal payments.</w:t>
            </w:r>
          </w:p>
        </w:tc>
        <w:tc>
          <w:tcPr>
            <w:tcW w:w="3150" w:type="dxa"/>
            <w:tcBorders>
              <w:bottom w:val="single" w:sz="4" w:space="0" w:color="auto"/>
            </w:tcBorders>
          </w:tcPr>
          <w:p w14:paraId="62F957D6" w14:textId="77777777" w:rsidR="002D6E1E" w:rsidRPr="00D9718A" w:rsidRDefault="002D6E1E" w:rsidP="00D9718A">
            <w:pPr>
              <w:pStyle w:val="Normal0"/>
              <w:rPr>
                <w:rFonts w:ascii="Calibri" w:hAnsi="Calibri" w:cs="Calibri"/>
                <w:sz w:val="20"/>
              </w:rPr>
            </w:pPr>
          </w:p>
        </w:tc>
      </w:tr>
    </w:tbl>
    <w:p w14:paraId="1C353C75" w14:textId="77777777" w:rsidR="002D6E1E" w:rsidRDefault="002D6E1E" w:rsidP="00D9718A">
      <w:pPr>
        <w:rPr>
          <w:rFonts w:ascii="Calibri" w:hAnsi="Calibri" w:cs="Calibri"/>
        </w:rPr>
      </w:pPr>
    </w:p>
    <w:p w14:paraId="4DDCF522" w14:textId="0F62A6D0" w:rsidR="0081779F" w:rsidRPr="00D9718A" w:rsidRDefault="0081779F" w:rsidP="00D9718A">
      <w:pPr>
        <w:rPr>
          <w:rFonts w:ascii="Calibri" w:hAnsi="Calibri" w:cs="Calibri"/>
        </w:rPr>
      </w:pPr>
    </w:p>
    <w:sectPr w:rsidR="0081779F" w:rsidRPr="00D9718A" w:rsidSect="00F84E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0000000000000000000"/>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wo72ElcZ" int2:invalidationBookmarkName="" int2:hashCode="E20h+iX5wtzsiv" int2:id="02wlLi08">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84956E"/>
    <w:multiLevelType w:val="hybridMultilevel"/>
    <w:tmpl w:val="DEEEE910"/>
    <w:lvl w:ilvl="0" w:tplc="BAA2673A">
      <w:start w:val="2"/>
      <w:numFmt w:val="decimal"/>
      <w:lvlText w:val="%1."/>
      <w:lvlJc w:val="left"/>
      <w:pPr>
        <w:ind w:left="720" w:hanging="360"/>
      </w:pPr>
      <w:rPr>
        <w:rFonts w:ascii="Calibri" w:hAnsi="Calibri" w:hint="default"/>
      </w:rPr>
    </w:lvl>
    <w:lvl w:ilvl="1" w:tplc="BB4AAD4A">
      <w:start w:val="1"/>
      <w:numFmt w:val="lowerLetter"/>
      <w:lvlText w:val="%2."/>
      <w:lvlJc w:val="left"/>
      <w:pPr>
        <w:ind w:left="1440" w:hanging="360"/>
      </w:pPr>
    </w:lvl>
    <w:lvl w:ilvl="2" w:tplc="A63E4AB6">
      <w:start w:val="1"/>
      <w:numFmt w:val="lowerRoman"/>
      <w:lvlText w:val="%3."/>
      <w:lvlJc w:val="right"/>
      <w:pPr>
        <w:ind w:left="2160" w:hanging="180"/>
      </w:pPr>
    </w:lvl>
    <w:lvl w:ilvl="3" w:tplc="9A2875B6">
      <w:start w:val="1"/>
      <w:numFmt w:val="decimal"/>
      <w:lvlText w:val="%4."/>
      <w:lvlJc w:val="left"/>
      <w:pPr>
        <w:ind w:left="2880" w:hanging="360"/>
      </w:pPr>
    </w:lvl>
    <w:lvl w:ilvl="4" w:tplc="6688030A">
      <w:start w:val="1"/>
      <w:numFmt w:val="lowerLetter"/>
      <w:lvlText w:val="%5."/>
      <w:lvlJc w:val="left"/>
      <w:pPr>
        <w:ind w:left="3600" w:hanging="360"/>
      </w:pPr>
    </w:lvl>
    <w:lvl w:ilvl="5" w:tplc="DD6024EA">
      <w:start w:val="1"/>
      <w:numFmt w:val="lowerRoman"/>
      <w:lvlText w:val="%6."/>
      <w:lvlJc w:val="right"/>
      <w:pPr>
        <w:ind w:left="4320" w:hanging="180"/>
      </w:pPr>
    </w:lvl>
    <w:lvl w:ilvl="6" w:tplc="8A0ED2E4">
      <w:start w:val="1"/>
      <w:numFmt w:val="decimal"/>
      <w:lvlText w:val="%7."/>
      <w:lvlJc w:val="left"/>
      <w:pPr>
        <w:ind w:left="5040" w:hanging="360"/>
      </w:pPr>
    </w:lvl>
    <w:lvl w:ilvl="7" w:tplc="1706C4AA">
      <w:start w:val="1"/>
      <w:numFmt w:val="lowerLetter"/>
      <w:lvlText w:val="%8."/>
      <w:lvlJc w:val="left"/>
      <w:pPr>
        <w:ind w:left="5760" w:hanging="360"/>
      </w:pPr>
    </w:lvl>
    <w:lvl w:ilvl="8" w:tplc="43D21FE6">
      <w:start w:val="1"/>
      <w:numFmt w:val="lowerRoman"/>
      <w:lvlText w:val="%9."/>
      <w:lvlJc w:val="right"/>
      <w:pPr>
        <w:ind w:left="6480" w:hanging="180"/>
      </w:pPr>
    </w:lvl>
  </w:abstractNum>
  <w:abstractNum w:abstractNumId="1" w15:restartNumberingAfterBreak="0">
    <w:nsid w:val="35494A64"/>
    <w:multiLevelType w:val="hybridMultilevel"/>
    <w:tmpl w:val="092633EA"/>
    <w:lvl w:ilvl="0" w:tplc="18EA18FC">
      <w:start w:val="1"/>
      <w:numFmt w:val="decimal"/>
      <w:lvlText w:val="%1."/>
      <w:lvlJc w:val="left"/>
      <w:pPr>
        <w:ind w:left="720" w:hanging="360"/>
      </w:pPr>
      <w:rPr>
        <w:rFonts w:ascii="Calibri" w:hAnsi="Calibri" w:hint="default"/>
      </w:rPr>
    </w:lvl>
    <w:lvl w:ilvl="1" w:tplc="CE76FBA6">
      <w:start w:val="1"/>
      <w:numFmt w:val="lowerLetter"/>
      <w:lvlText w:val="%2."/>
      <w:lvlJc w:val="left"/>
      <w:pPr>
        <w:ind w:left="1440" w:hanging="360"/>
      </w:pPr>
    </w:lvl>
    <w:lvl w:ilvl="2" w:tplc="A078ABC2">
      <w:start w:val="1"/>
      <w:numFmt w:val="lowerRoman"/>
      <w:lvlText w:val="%3."/>
      <w:lvlJc w:val="right"/>
      <w:pPr>
        <w:ind w:left="2160" w:hanging="180"/>
      </w:pPr>
    </w:lvl>
    <w:lvl w:ilvl="3" w:tplc="E50EE150">
      <w:start w:val="1"/>
      <w:numFmt w:val="decimal"/>
      <w:lvlText w:val="%4."/>
      <w:lvlJc w:val="left"/>
      <w:pPr>
        <w:ind w:left="2880" w:hanging="360"/>
      </w:pPr>
    </w:lvl>
    <w:lvl w:ilvl="4" w:tplc="6A4EA52C">
      <w:start w:val="1"/>
      <w:numFmt w:val="lowerLetter"/>
      <w:lvlText w:val="%5."/>
      <w:lvlJc w:val="left"/>
      <w:pPr>
        <w:ind w:left="3600" w:hanging="360"/>
      </w:pPr>
    </w:lvl>
    <w:lvl w:ilvl="5" w:tplc="0E924EAE">
      <w:start w:val="1"/>
      <w:numFmt w:val="lowerRoman"/>
      <w:lvlText w:val="%6."/>
      <w:lvlJc w:val="right"/>
      <w:pPr>
        <w:ind w:left="4320" w:hanging="180"/>
      </w:pPr>
    </w:lvl>
    <w:lvl w:ilvl="6" w:tplc="D58CDA72">
      <w:start w:val="1"/>
      <w:numFmt w:val="decimal"/>
      <w:lvlText w:val="%7."/>
      <w:lvlJc w:val="left"/>
      <w:pPr>
        <w:ind w:left="5040" w:hanging="360"/>
      </w:pPr>
    </w:lvl>
    <w:lvl w:ilvl="7" w:tplc="CA0E0618">
      <w:start w:val="1"/>
      <w:numFmt w:val="lowerLetter"/>
      <w:lvlText w:val="%8."/>
      <w:lvlJc w:val="left"/>
      <w:pPr>
        <w:ind w:left="5760" w:hanging="360"/>
      </w:pPr>
    </w:lvl>
    <w:lvl w:ilvl="8" w:tplc="2CECAF90">
      <w:start w:val="1"/>
      <w:numFmt w:val="lowerRoman"/>
      <w:lvlText w:val="%9."/>
      <w:lvlJc w:val="right"/>
      <w:pPr>
        <w:ind w:left="6480" w:hanging="180"/>
      </w:pPr>
    </w:lvl>
  </w:abstractNum>
  <w:abstractNum w:abstractNumId="2" w15:restartNumberingAfterBreak="0">
    <w:nsid w:val="3CE520AC"/>
    <w:multiLevelType w:val="hybridMultilevel"/>
    <w:tmpl w:val="BDA62BC8"/>
    <w:lvl w:ilvl="0" w:tplc="2074716E">
      <w:start w:val="7"/>
      <w:numFmt w:val="decimal"/>
      <w:lvlText w:val="%1."/>
      <w:lvlJc w:val="left"/>
      <w:pPr>
        <w:ind w:left="720" w:hanging="360"/>
      </w:pPr>
      <w:rPr>
        <w:rFonts w:ascii="Calibri" w:hAnsi="Calibri" w:hint="default"/>
      </w:rPr>
    </w:lvl>
    <w:lvl w:ilvl="1" w:tplc="221869FA">
      <w:start w:val="1"/>
      <w:numFmt w:val="lowerLetter"/>
      <w:lvlText w:val="%2."/>
      <w:lvlJc w:val="left"/>
      <w:pPr>
        <w:ind w:left="1440" w:hanging="360"/>
      </w:pPr>
    </w:lvl>
    <w:lvl w:ilvl="2" w:tplc="0FB635F2">
      <w:start w:val="1"/>
      <w:numFmt w:val="lowerRoman"/>
      <w:lvlText w:val="%3."/>
      <w:lvlJc w:val="right"/>
      <w:pPr>
        <w:ind w:left="2160" w:hanging="180"/>
      </w:pPr>
    </w:lvl>
    <w:lvl w:ilvl="3" w:tplc="CE2E3D3A">
      <w:start w:val="1"/>
      <w:numFmt w:val="decimal"/>
      <w:lvlText w:val="%4."/>
      <w:lvlJc w:val="left"/>
      <w:pPr>
        <w:ind w:left="2880" w:hanging="360"/>
      </w:pPr>
    </w:lvl>
    <w:lvl w:ilvl="4" w:tplc="55646778">
      <w:start w:val="1"/>
      <w:numFmt w:val="lowerLetter"/>
      <w:lvlText w:val="%5."/>
      <w:lvlJc w:val="left"/>
      <w:pPr>
        <w:ind w:left="3600" w:hanging="360"/>
      </w:pPr>
    </w:lvl>
    <w:lvl w:ilvl="5" w:tplc="EB9E937E">
      <w:start w:val="1"/>
      <w:numFmt w:val="lowerRoman"/>
      <w:lvlText w:val="%6."/>
      <w:lvlJc w:val="right"/>
      <w:pPr>
        <w:ind w:left="4320" w:hanging="180"/>
      </w:pPr>
    </w:lvl>
    <w:lvl w:ilvl="6" w:tplc="D7F218A8">
      <w:start w:val="1"/>
      <w:numFmt w:val="decimal"/>
      <w:lvlText w:val="%7."/>
      <w:lvlJc w:val="left"/>
      <w:pPr>
        <w:ind w:left="5040" w:hanging="360"/>
      </w:pPr>
    </w:lvl>
    <w:lvl w:ilvl="7" w:tplc="478A0CA8">
      <w:start w:val="1"/>
      <w:numFmt w:val="lowerLetter"/>
      <w:lvlText w:val="%8."/>
      <w:lvlJc w:val="left"/>
      <w:pPr>
        <w:ind w:left="5760" w:hanging="360"/>
      </w:pPr>
    </w:lvl>
    <w:lvl w:ilvl="8" w:tplc="F5206816">
      <w:start w:val="1"/>
      <w:numFmt w:val="lowerRoman"/>
      <w:lvlText w:val="%9."/>
      <w:lvlJc w:val="right"/>
      <w:pPr>
        <w:ind w:left="6480" w:hanging="180"/>
      </w:pPr>
    </w:lvl>
  </w:abstractNum>
  <w:abstractNum w:abstractNumId="3" w15:restartNumberingAfterBreak="0">
    <w:nsid w:val="42C733F4"/>
    <w:multiLevelType w:val="hybridMultilevel"/>
    <w:tmpl w:val="8B2CB516"/>
    <w:lvl w:ilvl="0" w:tplc="944A4794">
      <w:start w:val="9"/>
      <w:numFmt w:val="decimal"/>
      <w:lvlText w:val="%1."/>
      <w:lvlJc w:val="left"/>
      <w:pPr>
        <w:ind w:left="720" w:hanging="360"/>
      </w:pPr>
      <w:rPr>
        <w:rFonts w:ascii="Calibri" w:hAnsi="Calibri" w:hint="default"/>
      </w:rPr>
    </w:lvl>
    <w:lvl w:ilvl="1" w:tplc="5E147BA0">
      <w:start w:val="1"/>
      <w:numFmt w:val="lowerLetter"/>
      <w:lvlText w:val="%2."/>
      <w:lvlJc w:val="left"/>
      <w:pPr>
        <w:ind w:left="1440" w:hanging="360"/>
      </w:pPr>
    </w:lvl>
    <w:lvl w:ilvl="2" w:tplc="27EA82D6">
      <w:start w:val="1"/>
      <w:numFmt w:val="lowerRoman"/>
      <w:lvlText w:val="%3."/>
      <w:lvlJc w:val="right"/>
      <w:pPr>
        <w:ind w:left="2160" w:hanging="180"/>
      </w:pPr>
    </w:lvl>
    <w:lvl w:ilvl="3" w:tplc="AE0A2FD4">
      <w:start w:val="1"/>
      <w:numFmt w:val="decimal"/>
      <w:lvlText w:val="%4."/>
      <w:lvlJc w:val="left"/>
      <w:pPr>
        <w:ind w:left="2880" w:hanging="360"/>
      </w:pPr>
    </w:lvl>
    <w:lvl w:ilvl="4" w:tplc="5148A316">
      <w:start w:val="1"/>
      <w:numFmt w:val="lowerLetter"/>
      <w:lvlText w:val="%5."/>
      <w:lvlJc w:val="left"/>
      <w:pPr>
        <w:ind w:left="3600" w:hanging="360"/>
      </w:pPr>
    </w:lvl>
    <w:lvl w:ilvl="5" w:tplc="2DB62274">
      <w:start w:val="1"/>
      <w:numFmt w:val="lowerRoman"/>
      <w:lvlText w:val="%6."/>
      <w:lvlJc w:val="right"/>
      <w:pPr>
        <w:ind w:left="4320" w:hanging="180"/>
      </w:pPr>
    </w:lvl>
    <w:lvl w:ilvl="6" w:tplc="01128FA2">
      <w:start w:val="1"/>
      <w:numFmt w:val="decimal"/>
      <w:lvlText w:val="%7."/>
      <w:lvlJc w:val="left"/>
      <w:pPr>
        <w:ind w:left="5040" w:hanging="360"/>
      </w:pPr>
    </w:lvl>
    <w:lvl w:ilvl="7" w:tplc="BD5E6F96">
      <w:start w:val="1"/>
      <w:numFmt w:val="lowerLetter"/>
      <w:lvlText w:val="%8."/>
      <w:lvlJc w:val="left"/>
      <w:pPr>
        <w:ind w:left="5760" w:hanging="360"/>
      </w:pPr>
    </w:lvl>
    <w:lvl w:ilvl="8" w:tplc="3E82919C">
      <w:start w:val="1"/>
      <w:numFmt w:val="lowerRoman"/>
      <w:lvlText w:val="%9."/>
      <w:lvlJc w:val="right"/>
      <w:pPr>
        <w:ind w:left="6480" w:hanging="180"/>
      </w:pPr>
    </w:lvl>
  </w:abstractNum>
  <w:abstractNum w:abstractNumId="4" w15:restartNumberingAfterBreak="0">
    <w:nsid w:val="4D373331"/>
    <w:multiLevelType w:val="hybridMultilevel"/>
    <w:tmpl w:val="6BC4C752"/>
    <w:lvl w:ilvl="0" w:tplc="37DA317C">
      <w:start w:val="2"/>
      <w:numFmt w:val="decimal"/>
      <w:lvlText w:val="%1."/>
      <w:lvlJc w:val="left"/>
      <w:pPr>
        <w:ind w:left="720" w:hanging="360"/>
      </w:pPr>
      <w:rPr>
        <w:rFonts w:ascii="Calibri" w:hAnsi="Calibri" w:hint="default"/>
      </w:rPr>
    </w:lvl>
    <w:lvl w:ilvl="1" w:tplc="D0E69A58">
      <w:start w:val="1"/>
      <w:numFmt w:val="lowerLetter"/>
      <w:lvlText w:val="%2."/>
      <w:lvlJc w:val="left"/>
      <w:pPr>
        <w:ind w:left="1440" w:hanging="360"/>
      </w:pPr>
    </w:lvl>
    <w:lvl w:ilvl="2" w:tplc="B01E08A2">
      <w:start w:val="1"/>
      <w:numFmt w:val="lowerRoman"/>
      <w:lvlText w:val="%3."/>
      <w:lvlJc w:val="right"/>
      <w:pPr>
        <w:ind w:left="2160" w:hanging="180"/>
      </w:pPr>
    </w:lvl>
    <w:lvl w:ilvl="3" w:tplc="83F83DEA">
      <w:start w:val="1"/>
      <w:numFmt w:val="decimal"/>
      <w:lvlText w:val="%4."/>
      <w:lvlJc w:val="left"/>
      <w:pPr>
        <w:ind w:left="2880" w:hanging="360"/>
      </w:pPr>
    </w:lvl>
    <w:lvl w:ilvl="4" w:tplc="9BE079B8">
      <w:start w:val="1"/>
      <w:numFmt w:val="lowerLetter"/>
      <w:lvlText w:val="%5."/>
      <w:lvlJc w:val="left"/>
      <w:pPr>
        <w:ind w:left="3600" w:hanging="360"/>
      </w:pPr>
    </w:lvl>
    <w:lvl w:ilvl="5" w:tplc="FF7E5012">
      <w:start w:val="1"/>
      <w:numFmt w:val="lowerRoman"/>
      <w:lvlText w:val="%6."/>
      <w:lvlJc w:val="right"/>
      <w:pPr>
        <w:ind w:left="4320" w:hanging="180"/>
      </w:pPr>
    </w:lvl>
    <w:lvl w:ilvl="6" w:tplc="17C8ACA4">
      <w:start w:val="1"/>
      <w:numFmt w:val="decimal"/>
      <w:lvlText w:val="%7."/>
      <w:lvlJc w:val="left"/>
      <w:pPr>
        <w:ind w:left="5040" w:hanging="360"/>
      </w:pPr>
    </w:lvl>
    <w:lvl w:ilvl="7" w:tplc="9338485C">
      <w:start w:val="1"/>
      <w:numFmt w:val="lowerLetter"/>
      <w:lvlText w:val="%8."/>
      <w:lvlJc w:val="left"/>
      <w:pPr>
        <w:ind w:left="5760" w:hanging="360"/>
      </w:pPr>
    </w:lvl>
    <w:lvl w:ilvl="8" w:tplc="887EC884">
      <w:start w:val="1"/>
      <w:numFmt w:val="lowerRoman"/>
      <w:lvlText w:val="%9."/>
      <w:lvlJc w:val="right"/>
      <w:pPr>
        <w:ind w:left="6480" w:hanging="180"/>
      </w:pPr>
    </w:lvl>
  </w:abstractNum>
  <w:abstractNum w:abstractNumId="5" w15:restartNumberingAfterBreak="0">
    <w:nsid w:val="6335375B"/>
    <w:multiLevelType w:val="hybridMultilevel"/>
    <w:tmpl w:val="E00E1A5C"/>
    <w:lvl w:ilvl="0" w:tplc="ADD67B28">
      <w:start w:val="1"/>
      <w:numFmt w:val="decimal"/>
      <w:lvlText w:val="%1."/>
      <w:lvlJc w:val="left"/>
      <w:pPr>
        <w:ind w:left="720" w:hanging="360"/>
      </w:pPr>
      <w:rPr>
        <w:rFonts w:ascii="Calibri" w:hAnsi="Calibri" w:hint="default"/>
      </w:rPr>
    </w:lvl>
    <w:lvl w:ilvl="1" w:tplc="3BA6D244">
      <w:start w:val="1"/>
      <w:numFmt w:val="lowerLetter"/>
      <w:lvlText w:val="%2."/>
      <w:lvlJc w:val="left"/>
      <w:pPr>
        <w:ind w:left="1440" w:hanging="360"/>
      </w:pPr>
    </w:lvl>
    <w:lvl w:ilvl="2" w:tplc="3C78378C">
      <w:start w:val="1"/>
      <w:numFmt w:val="lowerRoman"/>
      <w:lvlText w:val="%3."/>
      <w:lvlJc w:val="right"/>
      <w:pPr>
        <w:ind w:left="2160" w:hanging="180"/>
      </w:pPr>
    </w:lvl>
    <w:lvl w:ilvl="3" w:tplc="4DF41DF0">
      <w:start w:val="1"/>
      <w:numFmt w:val="decimal"/>
      <w:lvlText w:val="%4."/>
      <w:lvlJc w:val="left"/>
      <w:pPr>
        <w:ind w:left="2880" w:hanging="360"/>
      </w:pPr>
    </w:lvl>
    <w:lvl w:ilvl="4" w:tplc="C4BA9D18">
      <w:start w:val="1"/>
      <w:numFmt w:val="lowerLetter"/>
      <w:lvlText w:val="%5."/>
      <w:lvlJc w:val="left"/>
      <w:pPr>
        <w:ind w:left="3600" w:hanging="360"/>
      </w:pPr>
    </w:lvl>
    <w:lvl w:ilvl="5" w:tplc="3F24C9C8">
      <w:start w:val="1"/>
      <w:numFmt w:val="lowerRoman"/>
      <w:lvlText w:val="%6."/>
      <w:lvlJc w:val="right"/>
      <w:pPr>
        <w:ind w:left="4320" w:hanging="180"/>
      </w:pPr>
    </w:lvl>
    <w:lvl w:ilvl="6" w:tplc="B058A122">
      <w:start w:val="1"/>
      <w:numFmt w:val="decimal"/>
      <w:lvlText w:val="%7."/>
      <w:lvlJc w:val="left"/>
      <w:pPr>
        <w:ind w:left="5040" w:hanging="360"/>
      </w:pPr>
    </w:lvl>
    <w:lvl w:ilvl="7" w:tplc="29946FCC">
      <w:start w:val="1"/>
      <w:numFmt w:val="lowerLetter"/>
      <w:lvlText w:val="%8."/>
      <w:lvlJc w:val="left"/>
      <w:pPr>
        <w:ind w:left="5760" w:hanging="360"/>
      </w:pPr>
    </w:lvl>
    <w:lvl w:ilvl="8" w:tplc="3D647512">
      <w:start w:val="1"/>
      <w:numFmt w:val="lowerRoman"/>
      <w:lvlText w:val="%9."/>
      <w:lvlJc w:val="right"/>
      <w:pPr>
        <w:ind w:left="6480" w:hanging="180"/>
      </w:pPr>
    </w:lvl>
  </w:abstractNum>
  <w:abstractNum w:abstractNumId="6" w15:restartNumberingAfterBreak="0">
    <w:nsid w:val="697ACAAC"/>
    <w:multiLevelType w:val="hybridMultilevel"/>
    <w:tmpl w:val="59544640"/>
    <w:lvl w:ilvl="0" w:tplc="7B1E894E">
      <w:start w:val="8"/>
      <w:numFmt w:val="decimal"/>
      <w:lvlText w:val="%1."/>
      <w:lvlJc w:val="left"/>
      <w:pPr>
        <w:ind w:left="720" w:hanging="360"/>
      </w:pPr>
      <w:rPr>
        <w:rFonts w:ascii="Calibri" w:hAnsi="Calibri" w:hint="default"/>
      </w:rPr>
    </w:lvl>
    <w:lvl w:ilvl="1" w:tplc="11125E70">
      <w:start w:val="1"/>
      <w:numFmt w:val="lowerLetter"/>
      <w:lvlText w:val="%2."/>
      <w:lvlJc w:val="left"/>
      <w:pPr>
        <w:ind w:left="1440" w:hanging="360"/>
      </w:pPr>
    </w:lvl>
    <w:lvl w:ilvl="2" w:tplc="41B8BD38">
      <w:start w:val="1"/>
      <w:numFmt w:val="lowerRoman"/>
      <w:lvlText w:val="%3."/>
      <w:lvlJc w:val="right"/>
      <w:pPr>
        <w:ind w:left="2160" w:hanging="180"/>
      </w:pPr>
    </w:lvl>
    <w:lvl w:ilvl="3" w:tplc="898E77C6">
      <w:start w:val="1"/>
      <w:numFmt w:val="decimal"/>
      <w:lvlText w:val="%4."/>
      <w:lvlJc w:val="left"/>
      <w:pPr>
        <w:ind w:left="2880" w:hanging="360"/>
      </w:pPr>
    </w:lvl>
    <w:lvl w:ilvl="4" w:tplc="53A0907E">
      <w:start w:val="1"/>
      <w:numFmt w:val="lowerLetter"/>
      <w:lvlText w:val="%5."/>
      <w:lvlJc w:val="left"/>
      <w:pPr>
        <w:ind w:left="3600" w:hanging="360"/>
      </w:pPr>
    </w:lvl>
    <w:lvl w:ilvl="5" w:tplc="C37E4F3E">
      <w:start w:val="1"/>
      <w:numFmt w:val="lowerRoman"/>
      <w:lvlText w:val="%6."/>
      <w:lvlJc w:val="right"/>
      <w:pPr>
        <w:ind w:left="4320" w:hanging="180"/>
      </w:pPr>
    </w:lvl>
    <w:lvl w:ilvl="6" w:tplc="5F940B10">
      <w:start w:val="1"/>
      <w:numFmt w:val="decimal"/>
      <w:lvlText w:val="%7."/>
      <w:lvlJc w:val="left"/>
      <w:pPr>
        <w:ind w:left="5040" w:hanging="360"/>
      </w:pPr>
    </w:lvl>
    <w:lvl w:ilvl="7" w:tplc="E5A0B920">
      <w:start w:val="1"/>
      <w:numFmt w:val="lowerLetter"/>
      <w:lvlText w:val="%8."/>
      <w:lvlJc w:val="left"/>
      <w:pPr>
        <w:ind w:left="5760" w:hanging="360"/>
      </w:pPr>
    </w:lvl>
    <w:lvl w:ilvl="8" w:tplc="9BC8B0E4">
      <w:start w:val="1"/>
      <w:numFmt w:val="lowerRoman"/>
      <w:lvlText w:val="%9."/>
      <w:lvlJc w:val="right"/>
      <w:pPr>
        <w:ind w:left="6480" w:hanging="180"/>
      </w:pPr>
    </w:lvl>
  </w:abstractNum>
  <w:abstractNum w:abstractNumId="7" w15:restartNumberingAfterBreak="0">
    <w:nsid w:val="7424A28A"/>
    <w:multiLevelType w:val="hybridMultilevel"/>
    <w:tmpl w:val="A822AE3E"/>
    <w:lvl w:ilvl="0" w:tplc="ED38268A">
      <w:start w:val="3"/>
      <w:numFmt w:val="decimal"/>
      <w:lvlText w:val="%1."/>
      <w:lvlJc w:val="left"/>
      <w:pPr>
        <w:ind w:left="720" w:hanging="360"/>
      </w:pPr>
      <w:rPr>
        <w:rFonts w:ascii="Calibri" w:hAnsi="Calibri" w:hint="default"/>
      </w:rPr>
    </w:lvl>
    <w:lvl w:ilvl="1" w:tplc="005E686A">
      <w:start w:val="1"/>
      <w:numFmt w:val="lowerLetter"/>
      <w:lvlText w:val="%2."/>
      <w:lvlJc w:val="left"/>
      <w:pPr>
        <w:ind w:left="1440" w:hanging="360"/>
      </w:pPr>
    </w:lvl>
    <w:lvl w:ilvl="2" w:tplc="445855FE">
      <w:start w:val="1"/>
      <w:numFmt w:val="lowerRoman"/>
      <w:lvlText w:val="%3."/>
      <w:lvlJc w:val="right"/>
      <w:pPr>
        <w:ind w:left="2160" w:hanging="180"/>
      </w:pPr>
    </w:lvl>
    <w:lvl w:ilvl="3" w:tplc="753AA990">
      <w:start w:val="1"/>
      <w:numFmt w:val="decimal"/>
      <w:lvlText w:val="%4."/>
      <w:lvlJc w:val="left"/>
      <w:pPr>
        <w:ind w:left="2880" w:hanging="360"/>
      </w:pPr>
    </w:lvl>
    <w:lvl w:ilvl="4" w:tplc="83AE4114">
      <w:start w:val="1"/>
      <w:numFmt w:val="lowerLetter"/>
      <w:lvlText w:val="%5."/>
      <w:lvlJc w:val="left"/>
      <w:pPr>
        <w:ind w:left="3600" w:hanging="360"/>
      </w:pPr>
    </w:lvl>
    <w:lvl w:ilvl="5" w:tplc="26CCB5B4">
      <w:start w:val="1"/>
      <w:numFmt w:val="lowerRoman"/>
      <w:lvlText w:val="%6."/>
      <w:lvlJc w:val="right"/>
      <w:pPr>
        <w:ind w:left="4320" w:hanging="180"/>
      </w:pPr>
    </w:lvl>
    <w:lvl w:ilvl="6" w:tplc="42CE53E8">
      <w:start w:val="1"/>
      <w:numFmt w:val="decimal"/>
      <w:lvlText w:val="%7."/>
      <w:lvlJc w:val="left"/>
      <w:pPr>
        <w:ind w:left="5040" w:hanging="360"/>
      </w:pPr>
    </w:lvl>
    <w:lvl w:ilvl="7" w:tplc="58FAD6D2">
      <w:start w:val="1"/>
      <w:numFmt w:val="lowerLetter"/>
      <w:lvlText w:val="%8."/>
      <w:lvlJc w:val="left"/>
      <w:pPr>
        <w:ind w:left="5760" w:hanging="360"/>
      </w:pPr>
    </w:lvl>
    <w:lvl w:ilvl="8" w:tplc="F70E8B8E">
      <w:start w:val="1"/>
      <w:numFmt w:val="lowerRoman"/>
      <w:lvlText w:val="%9."/>
      <w:lvlJc w:val="right"/>
      <w:pPr>
        <w:ind w:left="6480" w:hanging="180"/>
      </w:pPr>
    </w:lvl>
  </w:abstractNum>
  <w:num w:numId="1" w16cid:durableId="1567494652">
    <w:abstractNumId w:val="7"/>
  </w:num>
  <w:num w:numId="2" w16cid:durableId="357045342">
    <w:abstractNumId w:val="0"/>
  </w:num>
  <w:num w:numId="3" w16cid:durableId="1427116758">
    <w:abstractNumId w:val="5"/>
  </w:num>
  <w:num w:numId="4" w16cid:durableId="381292009">
    <w:abstractNumId w:val="4"/>
  </w:num>
  <w:num w:numId="5" w16cid:durableId="1807971088">
    <w:abstractNumId w:val="1"/>
  </w:num>
  <w:num w:numId="6" w16cid:durableId="1719206187">
    <w:abstractNumId w:val="3"/>
  </w:num>
  <w:num w:numId="7" w16cid:durableId="1195920605">
    <w:abstractNumId w:val="6"/>
  </w:num>
  <w:num w:numId="8" w16cid:durableId="405614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E1E"/>
    <w:rsid w:val="00133A6D"/>
    <w:rsid w:val="00141A4C"/>
    <w:rsid w:val="001E0FD6"/>
    <w:rsid w:val="00217EFC"/>
    <w:rsid w:val="002D6E1E"/>
    <w:rsid w:val="003118D5"/>
    <w:rsid w:val="0039415E"/>
    <w:rsid w:val="003D0B12"/>
    <w:rsid w:val="00435D02"/>
    <w:rsid w:val="00462920"/>
    <w:rsid w:val="0048149B"/>
    <w:rsid w:val="0051555D"/>
    <w:rsid w:val="005213A6"/>
    <w:rsid w:val="00553405"/>
    <w:rsid w:val="00663E08"/>
    <w:rsid w:val="006A2157"/>
    <w:rsid w:val="0073456D"/>
    <w:rsid w:val="0078083B"/>
    <w:rsid w:val="007E65CE"/>
    <w:rsid w:val="008137CC"/>
    <w:rsid w:val="0081779F"/>
    <w:rsid w:val="00840621"/>
    <w:rsid w:val="00887C38"/>
    <w:rsid w:val="00910169"/>
    <w:rsid w:val="00914A3F"/>
    <w:rsid w:val="0097159D"/>
    <w:rsid w:val="009D508B"/>
    <w:rsid w:val="00AC0842"/>
    <w:rsid w:val="00BF09F9"/>
    <w:rsid w:val="00BF5261"/>
    <w:rsid w:val="00D101AF"/>
    <w:rsid w:val="00D45954"/>
    <w:rsid w:val="00D9718A"/>
    <w:rsid w:val="00DE4B08"/>
    <w:rsid w:val="00DF420C"/>
    <w:rsid w:val="00EE3FE7"/>
    <w:rsid w:val="00F62B16"/>
    <w:rsid w:val="00F6628E"/>
    <w:rsid w:val="00F84E07"/>
    <w:rsid w:val="00FB2B8C"/>
    <w:rsid w:val="00FE7407"/>
    <w:rsid w:val="00FF199E"/>
    <w:rsid w:val="07E66D88"/>
    <w:rsid w:val="08134B16"/>
    <w:rsid w:val="09C8A2CA"/>
    <w:rsid w:val="0D4EC395"/>
    <w:rsid w:val="10D32216"/>
    <w:rsid w:val="112F7043"/>
    <w:rsid w:val="129D4C6C"/>
    <w:rsid w:val="12AFEF9A"/>
    <w:rsid w:val="1530D58E"/>
    <w:rsid w:val="1983A931"/>
    <w:rsid w:val="19970733"/>
    <w:rsid w:val="1A7EBE1E"/>
    <w:rsid w:val="1CFF30EB"/>
    <w:rsid w:val="2262BB85"/>
    <w:rsid w:val="237725E7"/>
    <w:rsid w:val="25EFD12F"/>
    <w:rsid w:val="2772A932"/>
    <w:rsid w:val="2DD7BAD8"/>
    <w:rsid w:val="39FBAF91"/>
    <w:rsid w:val="3A4CF0B3"/>
    <w:rsid w:val="3A75D54A"/>
    <w:rsid w:val="3BE689AF"/>
    <w:rsid w:val="3C8BE49F"/>
    <w:rsid w:val="3F9B5F62"/>
    <w:rsid w:val="40DB37C9"/>
    <w:rsid w:val="42369BD7"/>
    <w:rsid w:val="43468543"/>
    <w:rsid w:val="4673EF2E"/>
    <w:rsid w:val="47D2AAF3"/>
    <w:rsid w:val="494DA1B5"/>
    <w:rsid w:val="4C0749B3"/>
    <w:rsid w:val="4E310893"/>
    <w:rsid w:val="5278055B"/>
    <w:rsid w:val="5415D409"/>
    <w:rsid w:val="5454BEEE"/>
    <w:rsid w:val="55E76265"/>
    <w:rsid w:val="5885C59B"/>
    <w:rsid w:val="5AF881D5"/>
    <w:rsid w:val="5D9C478F"/>
    <w:rsid w:val="61327788"/>
    <w:rsid w:val="639344C7"/>
    <w:rsid w:val="66011938"/>
    <w:rsid w:val="66DC9AB4"/>
    <w:rsid w:val="67EB6F2E"/>
    <w:rsid w:val="6ABFE3B2"/>
    <w:rsid w:val="6B0B01D7"/>
    <w:rsid w:val="6B41B56E"/>
    <w:rsid w:val="6D083D11"/>
    <w:rsid w:val="6F8D3538"/>
    <w:rsid w:val="703A353C"/>
    <w:rsid w:val="70D3EED8"/>
    <w:rsid w:val="734679AD"/>
    <w:rsid w:val="74B7F16F"/>
    <w:rsid w:val="75027A89"/>
    <w:rsid w:val="7651F4BE"/>
    <w:rsid w:val="76758C12"/>
    <w:rsid w:val="7D47F45A"/>
    <w:rsid w:val="7F2D6B51"/>
    <w:rsid w:val="7FB18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053FB"/>
  <w15:chartTrackingRefBased/>
  <w15:docId w15:val="{AFF9568D-E2FF-CF49-9A51-A8951C645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2D6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E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E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E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E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E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E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E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E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E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E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E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E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E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E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E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E1E"/>
    <w:rPr>
      <w:rFonts w:eastAsiaTheme="majorEastAsia" w:cstheme="majorBidi"/>
      <w:color w:val="272727" w:themeColor="text1" w:themeTint="D8"/>
    </w:rPr>
  </w:style>
  <w:style w:type="paragraph" w:styleId="Title">
    <w:name w:val="Title"/>
    <w:basedOn w:val="Normal"/>
    <w:next w:val="Normal"/>
    <w:link w:val="TitleChar"/>
    <w:uiPriority w:val="10"/>
    <w:qFormat/>
    <w:rsid w:val="002D6E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E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E1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E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E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6E1E"/>
    <w:rPr>
      <w:i/>
      <w:iCs/>
      <w:color w:val="404040" w:themeColor="text1" w:themeTint="BF"/>
    </w:rPr>
  </w:style>
  <w:style w:type="paragraph" w:styleId="ListParagraph">
    <w:name w:val="List Paragraph"/>
    <w:basedOn w:val="Normal"/>
    <w:uiPriority w:val="34"/>
    <w:qFormat/>
    <w:rsid w:val="002D6E1E"/>
    <w:pPr>
      <w:ind w:left="720"/>
      <w:contextualSpacing/>
    </w:pPr>
  </w:style>
  <w:style w:type="character" w:styleId="IntenseEmphasis">
    <w:name w:val="Intense Emphasis"/>
    <w:basedOn w:val="DefaultParagraphFont"/>
    <w:uiPriority w:val="21"/>
    <w:qFormat/>
    <w:rsid w:val="002D6E1E"/>
    <w:rPr>
      <w:i/>
      <w:iCs/>
      <w:color w:val="0F4761" w:themeColor="accent1" w:themeShade="BF"/>
    </w:rPr>
  </w:style>
  <w:style w:type="paragraph" w:styleId="IntenseQuote">
    <w:name w:val="Intense Quote"/>
    <w:basedOn w:val="Normal"/>
    <w:next w:val="Normal"/>
    <w:link w:val="IntenseQuoteChar"/>
    <w:uiPriority w:val="30"/>
    <w:qFormat/>
    <w:rsid w:val="002D6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E1E"/>
    <w:rPr>
      <w:i/>
      <w:iCs/>
      <w:color w:val="0F4761" w:themeColor="accent1" w:themeShade="BF"/>
    </w:rPr>
  </w:style>
  <w:style w:type="character" w:styleId="IntenseReference">
    <w:name w:val="Intense Reference"/>
    <w:basedOn w:val="DefaultParagraphFont"/>
    <w:uiPriority w:val="32"/>
    <w:qFormat/>
    <w:rsid w:val="002D6E1E"/>
    <w:rPr>
      <w:b/>
      <w:bCs/>
      <w:smallCaps/>
      <w:color w:val="0F4761" w:themeColor="accent1" w:themeShade="BF"/>
      <w:spacing w:val="5"/>
    </w:rPr>
  </w:style>
  <w:style w:type="character" w:styleId="CommentReference">
    <w:name w:val="annotation reference"/>
    <w:basedOn w:val="DefaultParagraphFont"/>
    <w:uiPriority w:val="99"/>
    <w:semiHidden/>
    <w:unhideWhenUsed/>
    <w:rsid w:val="002D6E1E"/>
    <w:rPr>
      <w:sz w:val="16"/>
      <w:szCs w:val="16"/>
    </w:rPr>
  </w:style>
  <w:style w:type="paragraph" w:styleId="CommentText">
    <w:name w:val="annotation text"/>
    <w:basedOn w:val="Normal"/>
    <w:link w:val="CommentTextChar"/>
    <w:uiPriority w:val="99"/>
    <w:unhideWhenUsed/>
    <w:rsid w:val="002D6E1E"/>
    <w:rPr>
      <w:rFonts w:eastAsiaTheme="minorHAnsi"/>
      <w:sz w:val="20"/>
      <w:szCs w:val="20"/>
    </w:rPr>
  </w:style>
  <w:style w:type="character" w:customStyle="1" w:styleId="CommentTextChar">
    <w:name w:val="Comment Text Char"/>
    <w:basedOn w:val="DefaultParagraphFont"/>
    <w:link w:val="CommentText"/>
    <w:uiPriority w:val="99"/>
    <w:rsid w:val="002D6E1E"/>
    <w:rPr>
      <w:sz w:val="20"/>
      <w:szCs w:val="20"/>
    </w:rPr>
  </w:style>
  <w:style w:type="paragraph" w:customStyle="1" w:styleId="Normal0">
    <w:name w:val="@Normal"/>
    <w:rsid w:val="002D6E1E"/>
    <w:pPr>
      <w:suppressAutoHyphens/>
    </w:pPr>
    <w:rPr>
      <w:rFonts w:ascii="Times New Roman" w:eastAsia="SimSun" w:hAnsi="Times New Roman" w:cs="Times New Roman"/>
      <w:szCs w:val="20"/>
    </w:rPr>
  </w:style>
  <w:style w:type="table" w:styleId="TableGrid">
    <w:name w:val="Table Grid"/>
    <w:basedOn w:val="TableNormal"/>
    <w:uiPriority w:val="39"/>
    <w:rsid w:val="002D6E1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1555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1110</Words>
  <Characters>6329</Characters>
  <Application>Microsoft Office Word</Application>
  <DocSecurity>0</DocSecurity>
  <Lines>52</Lines>
  <Paragraphs>14</Paragraphs>
  <ScaleCrop>false</ScaleCrop>
  <Company>CSU Chico</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L Hankins</dc:creator>
  <cp:keywords/>
  <dc:description/>
  <cp:lastModifiedBy>Don L Hankins</cp:lastModifiedBy>
  <cp:revision>3</cp:revision>
  <dcterms:created xsi:type="dcterms:W3CDTF">2025-08-25T21:31:00Z</dcterms:created>
  <dcterms:modified xsi:type="dcterms:W3CDTF">2025-08-25T21:32:00Z</dcterms:modified>
</cp:coreProperties>
</file>