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F2BB4" w14:textId="77777777" w:rsidR="00C940E0" w:rsidRDefault="00C840DA" w:rsidP="00E03108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14:ligatures w14:val="standardContextual"/>
        </w:rPr>
        <w:drawing>
          <wp:inline distT="0" distB="0" distL="0" distR="0" wp14:anchorId="34BF4918" wp14:editId="0A573397">
            <wp:extent cx="5880100" cy="5880100"/>
            <wp:effectExtent l="0" t="0" r="6350" b="6350"/>
            <wp:docPr id="999766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66374" name="Picture 999766374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6C52C" w14:textId="68C0B425" w:rsidR="00C840DA" w:rsidRDefault="00C840DA" w:rsidP="00506D66">
      <w:pPr>
        <w:autoSpaceDE w:val="0"/>
        <w:autoSpaceDN w:val="0"/>
        <w:adjustRightInd w:val="0"/>
        <w:spacing w:after="120" w:line="240" w:lineRule="auto"/>
        <w:rPr>
          <w:rFonts w:cstheme="minorHAnsi"/>
          <w:bCs/>
          <w:sz w:val="24"/>
          <w:szCs w:val="24"/>
        </w:rPr>
      </w:pPr>
      <w:r w:rsidRPr="00267782">
        <w:rPr>
          <w:rFonts w:cstheme="minorHAnsi"/>
          <w:b/>
          <w:sz w:val="24"/>
          <w:szCs w:val="24"/>
        </w:rPr>
        <w:t>Figure S</w:t>
      </w:r>
      <w:r>
        <w:rPr>
          <w:rFonts w:cstheme="minorHAnsi"/>
          <w:b/>
          <w:sz w:val="24"/>
          <w:szCs w:val="24"/>
        </w:rPr>
        <w:t>1</w:t>
      </w:r>
      <w:r w:rsidRPr="00267782"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/>
          <w:sz w:val="24"/>
          <w:szCs w:val="24"/>
        </w:rPr>
        <w:t>B</w:t>
      </w:r>
      <w:r w:rsidRPr="00267782">
        <w:rPr>
          <w:rFonts w:cstheme="minorHAnsi"/>
          <w:b/>
          <w:sz w:val="24"/>
          <w:szCs w:val="24"/>
        </w:rPr>
        <w:t>urn severity</w:t>
      </w:r>
      <w:r>
        <w:rPr>
          <w:rFonts w:cstheme="minorHAnsi"/>
          <w:b/>
          <w:sz w:val="24"/>
          <w:szCs w:val="24"/>
        </w:rPr>
        <w:t xml:space="preserve"> </w:t>
      </w:r>
      <w:proofErr w:type="gramStart"/>
      <w:r>
        <w:rPr>
          <w:rFonts w:cstheme="minorHAnsi"/>
          <w:b/>
          <w:sz w:val="24"/>
          <w:szCs w:val="24"/>
        </w:rPr>
        <w:t>mean</w:t>
      </w:r>
      <w:proofErr w:type="gramEnd"/>
      <w:r>
        <w:rPr>
          <w:rFonts w:cstheme="minorHAnsi"/>
          <w:b/>
          <w:sz w:val="24"/>
          <w:szCs w:val="24"/>
        </w:rPr>
        <w:t xml:space="preserve"> (x axis) and standard deviation (y axis)</w:t>
      </w:r>
      <w:r w:rsidRPr="00267782">
        <w:rPr>
          <w:rFonts w:cstheme="minorHAnsi"/>
          <w:b/>
          <w:sz w:val="24"/>
          <w:szCs w:val="24"/>
        </w:rPr>
        <w:t xml:space="preserve"> for </w:t>
      </w:r>
      <w:r>
        <w:rPr>
          <w:rFonts w:cstheme="minorHAnsi"/>
          <w:b/>
          <w:sz w:val="24"/>
          <w:szCs w:val="24"/>
        </w:rPr>
        <w:t xml:space="preserve">each </w:t>
      </w:r>
      <w:r w:rsidR="006A7E9E">
        <w:rPr>
          <w:rFonts w:cstheme="minorHAnsi"/>
          <w:b/>
          <w:sz w:val="24"/>
          <w:szCs w:val="24"/>
        </w:rPr>
        <w:t xml:space="preserve">fire occurring at an </w:t>
      </w:r>
      <w:r>
        <w:rPr>
          <w:rFonts w:cstheme="minorHAnsi"/>
          <w:b/>
          <w:sz w:val="24"/>
          <w:szCs w:val="24"/>
        </w:rPr>
        <w:t>avian point-count station</w:t>
      </w:r>
      <w:r w:rsidR="006A7E9E">
        <w:rPr>
          <w:rFonts w:cstheme="minorHAnsi"/>
          <w:b/>
          <w:sz w:val="24"/>
          <w:szCs w:val="24"/>
        </w:rPr>
        <w:t xml:space="preserve"> between 1984 and </w:t>
      </w:r>
      <w:r w:rsidR="006A7E9E" w:rsidRPr="00A52851">
        <w:rPr>
          <w:rFonts w:cstheme="minorHAnsi"/>
          <w:b/>
          <w:sz w:val="24"/>
          <w:szCs w:val="24"/>
        </w:rPr>
        <w:t>201</w:t>
      </w:r>
      <w:r w:rsidR="00802D6A">
        <w:rPr>
          <w:rFonts w:cstheme="minorHAnsi"/>
          <w:b/>
          <w:sz w:val="24"/>
          <w:szCs w:val="24"/>
        </w:rPr>
        <w:t>8</w:t>
      </w:r>
      <w:r w:rsidR="00C940E0" w:rsidRPr="00A52851">
        <w:rPr>
          <w:rFonts w:cstheme="minorHAnsi"/>
          <w:b/>
          <w:sz w:val="24"/>
          <w:szCs w:val="24"/>
        </w:rPr>
        <w:t xml:space="preserve"> </w:t>
      </w:r>
      <w:r w:rsidR="00C940E0" w:rsidRPr="00A52851">
        <w:rPr>
          <w:b/>
          <w:bCs/>
          <w:sz w:val="24"/>
          <w:szCs w:val="24"/>
        </w:rPr>
        <w:t>in</w:t>
      </w:r>
      <w:r w:rsidR="00301E5A" w:rsidRPr="00A52851">
        <w:rPr>
          <w:b/>
          <w:bCs/>
          <w:sz w:val="24"/>
          <w:szCs w:val="24"/>
        </w:rPr>
        <w:t xml:space="preserve"> Yosemite and Sequoia &amp; Kings Canyon </w:t>
      </w:r>
      <w:proofErr w:type="gramStart"/>
      <w:r w:rsidR="00301E5A" w:rsidRPr="00A52851">
        <w:rPr>
          <w:b/>
          <w:bCs/>
          <w:sz w:val="24"/>
          <w:szCs w:val="24"/>
        </w:rPr>
        <w:t>national parks</w:t>
      </w:r>
      <w:proofErr w:type="gramEnd"/>
      <w:r w:rsidR="00C940E0" w:rsidRPr="00A52851">
        <w:rPr>
          <w:b/>
          <w:bCs/>
          <w:sz w:val="24"/>
          <w:szCs w:val="24"/>
        </w:rPr>
        <w:t xml:space="preserve">, </w:t>
      </w:r>
      <w:r w:rsidR="00301E5A" w:rsidRPr="00A52851">
        <w:rPr>
          <w:b/>
          <w:bCs/>
          <w:sz w:val="24"/>
          <w:szCs w:val="24"/>
        </w:rPr>
        <w:t>California, USA</w:t>
      </w:r>
      <w:r w:rsidR="00C940E0" w:rsidRPr="00A52851">
        <w:rPr>
          <w:rFonts w:cstheme="minorHAnsi"/>
          <w:b/>
          <w:sz w:val="24"/>
          <w:szCs w:val="24"/>
        </w:rPr>
        <w:t>.</w:t>
      </w:r>
      <w:r w:rsidR="00C940E0" w:rsidRPr="00267782">
        <w:rPr>
          <w:rFonts w:cstheme="minorHAnsi"/>
          <w:b/>
          <w:sz w:val="24"/>
          <w:szCs w:val="24"/>
        </w:rPr>
        <w:t xml:space="preserve"> </w:t>
      </w:r>
      <w:r w:rsidR="00506D66">
        <w:rPr>
          <w:rFonts w:cstheme="minorHAnsi"/>
          <w:bCs/>
          <w:sz w:val="24"/>
          <w:szCs w:val="24"/>
        </w:rPr>
        <w:t>Burn s</w:t>
      </w:r>
      <w:r w:rsidR="001F70ED">
        <w:rPr>
          <w:rFonts w:cstheme="minorHAnsi"/>
          <w:bCs/>
          <w:sz w:val="24"/>
          <w:szCs w:val="24"/>
        </w:rPr>
        <w:t>everities</w:t>
      </w:r>
      <w:r w:rsidR="00C940E0">
        <w:rPr>
          <w:rFonts w:cstheme="minorHAnsi"/>
          <w:bCs/>
          <w:sz w:val="24"/>
          <w:szCs w:val="24"/>
        </w:rPr>
        <w:t xml:space="preserve"> were </w:t>
      </w:r>
      <w:r w:rsidR="001F70ED">
        <w:rPr>
          <w:rFonts w:cstheme="minorHAnsi"/>
          <w:bCs/>
          <w:sz w:val="24"/>
          <w:szCs w:val="24"/>
        </w:rPr>
        <w:t>estimated</w:t>
      </w:r>
      <w:r w:rsidR="00C940E0">
        <w:rPr>
          <w:rFonts w:cstheme="minorHAnsi"/>
          <w:bCs/>
          <w:sz w:val="24"/>
          <w:szCs w:val="24"/>
        </w:rPr>
        <w:t xml:space="preserve"> from Landsat imagery</w:t>
      </w:r>
      <w:r w:rsidR="00301E5A">
        <w:rPr>
          <w:rFonts w:cstheme="minorHAnsi"/>
          <w:bCs/>
          <w:sz w:val="24"/>
          <w:szCs w:val="24"/>
        </w:rPr>
        <w:t xml:space="preserve"> </w:t>
      </w:r>
      <w:r w:rsidR="006A7E9E">
        <w:rPr>
          <w:rFonts w:cstheme="minorHAnsi"/>
          <w:bCs/>
          <w:sz w:val="24"/>
          <w:szCs w:val="24"/>
        </w:rPr>
        <w:t xml:space="preserve">using </w:t>
      </w:r>
      <w:r w:rsidR="00301E5A">
        <w:rPr>
          <w:rFonts w:cstheme="minorHAnsi"/>
          <w:bCs/>
          <w:sz w:val="24"/>
          <w:szCs w:val="24"/>
        </w:rPr>
        <w:t xml:space="preserve">a compositing </w:t>
      </w:r>
      <w:r w:rsidR="006A7E9E">
        <w:rPr>
          <w:rFonts w:cstheme="minorHAnsi"/>
          <w:bCs/>
          <w:sz w:val="24"/>
          <w:szCs w:val="24"/>
        </w:rPr>
        <w:t xml:space="preserve">approach </w:t>
      </w:r>
      <w:r w:rsidR="00301E5A">
        <w:rPr>
          <w:rFonts w:cstheme="minorHAnsi"/>
          <w:bCs/>
          <w:sz w:val="24"/>
          <w:szCs w:val="24"/>
        </w:rPr>
        <w:t xml:space="preserve">cited in the main text. A Loess fit (gold curve) </w:t>
      </w:r>
      <w:r w:rsidR="001F70ED">
        <w:rPr>
          <w:rFonts w:cstheme="minorHAnsi"/>
          <w:bCs/>
          <w:sz w:val="24"/>
          <w:szCs w:val="24"/>
        </w:rPr>
        <w:t>summarizes the</w:t>
      </w:r>
      <w:r w:rsidR="0091785F">
        <w:rPr>
          <w:rFonts w:cstheme="minorHAnsi"/>
          <w:bCs/>
          <w:sz w:val="24"/>
          <w:szCs w:val="24"/>
        </w:rPr>
        <w:t xml:space="preserve"> relationship </w:t>
      </w:r>
      <w:r w:rsidR="003B5515">
        <w:rPr>
          <w:rFonts w:cstheme="minorHAnsi"/>
          <w:bCs/>
          <w:sz w:val="24"/>
          <w:szCs w:val="24"/>
        </w:rPr>
        <w:t xml:space="preserve">in this study </w:t>
      </w:r>
      <w:r w:rsidR="0091785F">
        <w:rPr>
          <w:rFonts w:cstheme="minorHAnsi"/>
          <w:bCs/>
          <w:sz w:val="24"/>
          <w:szCs w:val="24"/>
        </w:rPr>
        <w:t xml:space="preserve">between </w:t>
      </w:r>
      <w:r w:rsidR="009D3960">
        <w:rPr>
          <w:rFonts w:cstheme="minorHAnsi"/>
          <w:bCs/>
          <w:sz w:val="24"/>
          <w:szCs w:val="24"/>
        </w:rPr>
        <w:t>burn severity mean</w:t>
      </w:r>
      <w:r w:rsidR="003B5515">
        <w:rPr>
          <w:rFonts w:cstheme="minorHAnsi"/>
          <w:bCs/>
          <w:sz w:val="24"/>
          <w:szCs w:val="24"/>
        </w:rPr>
        <w:t xml:space="preserve"> </w:t>
      </w:r>
      <w:r w:rsidR="009D3960">
        <w:rPr>
          <w:rFonts w:cstheme="minorHAnsi"/>
          <w:bCs/>
          <w:sz w:val="24"/>
          <w:szCs w:val="24"/>
        </w:rPr>
        <w:t xml:space="preserve">(µ) and </w:t>
      </w:r>
      <w:r w:rsidR="003B5515">
        <w:rPr>
          <w:rFonts w:cstheme="minorHAnsi"/>
          <w:bCs/>
          <w:sz w:val="24"/>
          <w:szCs w:val="24"/>
        </w:rPr>
        <w:t>standard deviation (</w:t>
      </w:r>
      <w:r w:rsidR="00C940E0">
        <w:rPr>
          <w:rFonts w:cstheme="minorHAnsi"/>
          <w:bCs/>
          <w:sz w:val="24"/>
          <w:szCs w:val="24"/>
        </w:rPr>
        <w:t>σ</w:t>
      </w:r>
      <w:r w:rsidR="003B5515">
        <w:rPr>
          <w:rFonts w:cstheme="minorHAnsi"/>
          <w:bCs/>
          <w:sz w:val="24"/>
          <w:szCs w:val="24"/>
        </w:rPr>
        <w:t>)</w:t>
      </w:r>
      <w:r w:rsidR="009D3960">
        <w:rPr>
          <w:rFonts w:cstheme="minorHAnsi"/>
          <w:bCs/>
          <w:sz w:val="24"/>
          <w:szCs w:val="24"/>
        </w:rPr>
        <w:t>.</w:t>
      </w:r>
      <w:r w:rsidR="0091785F">
        <w:rPr>
          <w:rFonts w:cstheme="minorHAnsi"/>
          <w:bCs/>
          <w:sz w:val="24"/>
          <w:szCs w:val="24"/>
        </w:rPr>
        <w:t xml:space="preserve"> Black vertical </w:t>
      </w:r>
      <w:r w:rsidR="00A52851">
        <w:rPr>
          <w:rFonts w:cstheme="minorHAnsi"/>
          <w:bCs/>
          <w:sz w:val="24"/>
          <w:szCs w:val="24"/>
        </w:rPr>
        <w:t xml:space="preserve">lines </w:t>
      </w:r>
      <w:r w:rsidR="0091785F">
        <w:rPr>
          <w:rFonts w:cstheme="minorHAnsi"/>
          <w:bCs/>
          <w:sz w:val="24"/>
          <w:szCs w:val="24"/>
        </w:rPr>
        <w:t xml:space="preserve">represent </w:t>
      </w:r>
      <w:r w:rsidR="00635715">
        <w:rPr>
          <w:rFonts w:cstheme="minorHAnsi"/>
          <w:bCs/>
          <w:sz w:val="24"/>
          <w:szCs w:val="24"/>
        </w:rPr>
        <w:t>observed µ values with m</w:t>
      </w:r>
      <w:r w:rsidR="0091785F">
        <w:rPr>
          <w:rFonts w:cstheme="minorHAnsi"/>
          <w:bCs/>
          <w:sz w:val="24"/>
          <w:szCs w:val="24"/>
        </w:rPr>
        <w:t>ean</w:t>
      </w:r>
      <w:r w:rsidR="00C50660">
        <w:rPr>
          <w:rFonts w:cstheme="minorHAnsi"/>
          <w:bCs/>
          <w:sz w:val="24"/>
          <w:szCs w:val="24"/>
        </w:rPr>
        <w:t xml:space="preserve"> </w:t>
      </w:r>
      <w:r w:rsidR="00635715">
        <w:rPr>
          <w:rFonts w:cstheme="minorHAnsi"/>
          <w:bCs/>
          <w:sz w:val="24"/>
          <w:szCs w:val="24"/>
        </w:rPr>
        <w:t xml:space="preserve">= </w:t>
      </w:r>
      <w:r w:rsidR="00C50660">
        <w:rPr>
          <w:rFonts w:cstheme="minorHAnsi"/>
          <w:bCs/>
          <w:sz w:val="24"/>
          <w:szCs w:val="24"/>
        </w:rPr>
        <w:t>97</w:t>
      </w:r>
      <w:r w:rsidR="00635715">
        <w:rPr>
          <w:rFonts w:cstheme="minorHAnsi"/>
          <w:bCs/>
          <w:sz w:val="24"/>
          <w:szCs w:val="24"/>
        </w:rPr>
        <w:t xml:space="preserve"> (solid line) and</w:t>
      </w:r>
      <w:r w:rsidR="0091785F">
        <w:rPr>
          <w:rFonts w:cstheme="minorHAnsi"/>
          <w:bCs/>
          <w:sz w:val="24"/>
          <w:szCs w:val="24"/>
        </w:rPr>
        <w:t xml:space="preserve"> </w:t>
      </w:r>
      <w:r w:rsidR="00635715">
        <w:rPr>
          <w:rFonts w:cstheme="minorHAnsi"/>
          <w:bCs/>
          <w:sz w:val="24"/>
          <w:szCs w:val="24"/>
        </w:rPr>
        <w:t xml:space="preserve">dashed </w:t>
      </w:r>
      <w:r w:rsidR="0091785F">
        <w:rPr>
          <w:rFonts w:cstheme="minorHAnsi"/>
          <w:bCs/>
          <w:sz w:val="24"/>
          <w:szCs w:val="24"/>
        </w:rPr>
        <w:t xml:space="preserve">95% </w:t>
      </w:r>
      <w:r w:rsidR="00C50660">
        <w:rPr>
          <w:rFonts w:cstheme="minorHAnsi"/>
          <w:bCs/>
          <w:sz w:val="24"/>
          <w:szCs w:val="24"/>
        </w:rPr>
        <w:t>reference interval</w:t>
      </w:r>
      <w:r w:rsidR="0091785F">
        <w:rPr>
          <w:rFonts w:cstheme="minorHAnsi"/>
          <w:bCs/>
          <w:sz w:val="24"/>
          <w:szCs w:val="24"/>
        </w:rPr>
        <w:t xml:space="preserve"> </w:t>
      </w:r>
      <w:r w:rsidR="00635715">
        <w:rPr>
          <w:rFonts w:cstheme="minorHAnsi"/>
          <w:bCs/>
          <w:sz w:val="24"/>
          <w:szCs w:val="24"/>
        </w:rPr>
        <w:t>= (</w:t>
      </w:r>
      <w:r w:rsidR="00C50660" w:rsidRPr="00A52851">
        <w:rPr>
          <w:rFonts w:cstheme="minorHAnsi"/>
          <w:bCs/>
          <w:sz w:val="24"/>
          <w:szCs w:val="24"/>
        </w:rPr>
        <w:t>0, 59</w:t>
      </w:r>
      <w:r w:rsidR="00C50660">
        <w:rPr>
          <w:rFonts w:cstheme="minorHAnsi"/>
          <w:bCs/>
          <w:sz w:val="24"/>
          <w:szCs w:val="24"/>
        </w:rPr>
        <w:t>5</w:t>
      </w:r>
      <w:r w:rsidR="00635715">
        <w:rPr>
          <w:rFonts w:cstheme="minorHAnsi"/>
          <w:bCs/>
          <w:sz w:val="24"/>
          <w:szCs w:val="24"/>
        </w:rPr>
        <w:t>)</w:t>
      </w:r>
      <w:r w:rsidR="00C50660">
        <w:rPr>
          <w:rFonts w:cstheme="minorHAnsi"/>
          <w:bCs/>
          <w:sz w:val="24"/>
          <w:szCs w:val="24"/>
        </w:rPr>
        <w:t>. Green</w:t>
      </w:r>
      <w:r w:rsidR="00635715">
        <w:rPr>
          <w:rFonts w:cstheme="minorHAnsi"/>
          <w:bCs/>
          <w:sz w:val="24"/>
          <w:szCs w:val="24"/>
        </w:rPr>
        <w:t xml:space="preserve"> </w:t>
      </w:r>
      <w:r w:rsidR="00C50660">
        <w:rPr>
          <w:rFonts w:cstheme="minorHAnsi"/>
          <w:bCs/>
          <w:sz w:val="24"/>
          <w:szCs w:val="24"/>
        </w:rPr>
        <w:t xml:space="preserve">horizontal lines represent </w:t>
      </w:r>
      <w:r w:rsidR="00635715">
        <w:rPr>
          <w:rFonts w:cstheme="minorHAnsi"/>
          <w:bCs/>
          <w:sz w:val="24"/>
          <w:szCs w:val="24"/>
        </w:rPr>
        <w:t>observed σ values</w:t>
      </w:r>
      <w:r w:rsidR="00C50660">
        <w:rPr>
          <w:rFonts w:cstheme="minorHAnsi"/>
          <w:bCs/>
          <w:sz w:val="24"/>
          <w:szCs w:val="24"/>
        </w:rPr>
        <w:t xml:space="preserve"> </w:t>
      </w:r>
      <w:r w:rsidR="00635715">
        <w:rPr>
          <w:rFonts w:cstheme="minorHAnsi"/>
          <w:bCs/>
          <w:sz w:val="24"/>
          <w:szCs w:val="24"/>
        </w:rPr>
        <w:t xml:space="preserve">with mean = 58 (solid line) </w:t>
      </w:r>
      <w:r w:rsidR="00C50660">
        <w:rPr>
          <w:rFonts w:cstheme="minorHAnsi"/>
          <w:bCs/>
          <w:sz w:val="24"/>
          <w:szCs w:val="24"/>
        </w:rPr>
        <w:t>and</w:t>
      </w:r>
      <w:r w:rsidR="00635715">
        <w:rPr>
          <w:rFonts w:cstheme="minorHAnsi"/>
          <w:bCs/>
          <w:sz w:val="24"/>
          <w:szCs w:val="24"/>
        </w:rPr>
        <w:t xml:space="preserve"> dashed</w:t>
      </w:r>
      <w:r w:rsidR="00C50660">
        <w:rPr>
          <w:rFonts w:cstheme="minorHAnsi"/>
          <w:bCs/>
          <w:sz w:val="24"/>
          <w:szCs w:val="24"/>
        </w:rPr>
        <w:t xml:space="preserve"> 95% reference interval </w:t>
      </w:r>
      <w:r w:rsidR="00635715">
        <w:rPr>
          <w:rFonts w:cstheme="minorHAnsi"/>
          <w:bCs/>
          <w:sz w:val="24"/>
          <w:szCs w:val="24"/>
        </w:rPr>
        <w:t xml:space="preserve">= </w:t>
      </w:r>
      <w:r w:rsidR="00C50660" w:rsidRPr="00C50660">
        <w:rPr>
          <w:rFonts w:cstheme="minorHAnsi"/>
          <w:bCs/>
          <w:sz w:val="24"/>
          <w:szCs w:val="24"/>
        </w:rPr>
        <w:t>(0, 27</w:t>
      </w:r>
      <w:r w:rsidR="00635715">
        <w:rPr>
          <w:rFonts w:cstheme="minorHAnsi"/>
          <w:bCs/>
          <w:sz w:val="24"/>
          <w:szCs w:val="24"/>
        </w:rPr>
        <w:t>4</w:t>
      </w:r>
      <w:r w:rsidR="00C50660" w:rsidRPr="00C50660">
        <w:rPr>
          <w:rFonts w:cstheme="minorHAnsi"/>
          <w:bCs/>
          <w:sz w:val="24"/>
          <w:szCs w:val="24"/>
        </w:rPr>
        <w:t>)</w:t>
      </w:r>
      <w:r w:rsidR="00C940E0">
        <w:rPr>
          <w:rFonts w:cstheme="minorHAnsi"/>
          <w:bCs/>
          <w:sz w:val="24"/>
          <w:szCs w:val="24"/>
        </w:rPr>
        <w:t xml:space="preserve">. </w:t>
      </w:r>
      <w:r w:rsidR="0091785F">
        <w:rPr>
          <w:rFonts w:cstheme="minorHAnsi"/>
          <w:bCs/>
          <w:sz w:val="24"/>
          <w:szCs w:val="24"/>
        </w:rPr>
        <w:t xml:space="preserve"> </w:t>
      </w:r>
    </w:p>
    <w:p w14:paraId="466595C8" w14:textId="21CBE8BC" w:rsidR="005C4A4F" w:rsidRDefault="00157D38" w:rsidP="00C50660">
      <w:pPr>
        <w:autoSpaceDE w:val="0"/>
        <w:autoSpaceDN w:val="0"/>
        <w:adjustRightInd w:val="0"/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26AC3257" wp14:editId="072EAB44">
            <wp:extent cx="5943600" cy="4754880"/>
            <wp:effectExtent l="0" t="0" r="0" b="7620"/>
            <wp:docPr id="13576702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670238" name="Picture 13576702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4F29" w14:textId="72BF0D82" w:rsidR="00157D38" w:rsidRDefault="00157D38" w:rsidP="00A105BF">
      <w:pPr>
        <w:spacing w:after="12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Figure S2. </w:t>
      </w:r>
      <w:r w:rsidRPr="00267782">
        <w:rPr>
          <w:rFonts w:cstheme="minorHAnsi"/>
          <w:b/>
          <w:sz w:val="24"/>
          <w:szCs w:val="24"/>
        </w:rPr>
        <w:t xml:space="preserve">Effects of years since </w:t>
      </w:r>
      <w:proofErr w:type="gramStart"/>
      <w:r w:rsidRPr="00267782">
        <w:rPr>
          <w:rFonts w:cstheme="minorHAnsi"/>
          <w:b/>
          <w:sz w:val="24"/>
          <w:szCs w:val="24"/>
        </w:rPr>
        <w:t>fire</w:t>
      </w:r>
      <w:proofErr w:type="gramEnd"/>
      <w:r w:rsidRPr="00267782">
        <w:rPr>
          <w:rFonts w:cstheme="minorHAnsi"/>
          <w:b/>
          <w:sz w:val="24"/>
          <w:szCs w:val="24"/>
        </w:rPr>
        <w:t xml:space="preserve"> (YSF) and burn severity on population densities of 42 landbird species. </w:t>
      </w:r>
      <w:r w:rsidRPr="00267782">
        <w:rPr>
          <w:rFonts w:cstheme="minorHAnsi"/>
          <w:bCs/>
          <w:sz w:val="24"/>
          <w:szCs w:val="24"/>
        </w:rPr>
        <w:t>Fitted coefficients (β) were estimated from point-count surveys</w:t>
      </w:r>
      <w:r>
        <w:rPr>
          <w:rFonts w:cstheme="minorHAnsi"/>
          <w:bCs/>
          <w:sz w:val="24"/>
          <w:szCs w:val="24"/>
        </w:rPr>
        <w:t xml:space="preserve"> conducted during 1999-2019</w:t>
      </w:r>
      <w:r w:rsidRPr="00267782">
        <w:rPr>
          <w:rFonts w:cstheme="minorHAnsi"/>
          <w:bCs/>
          <w:sz w:val="24"/>
          <w:szCs w:val="24"/>
        </w:rPr>
        <w:t xml:space="preserve"> in Yosemite and Sequoia &amp; Kings Canyon national parks</w:t>
      </w:r>
      <w:r>
        <w:rPr>
          <w:rFonts w:cstheme="minorHAnsi"/>
          <w:bCs/>
          <w:sz w:val="24"/>
          <w:szCs w:val="24"/>
        </w:rPr>
        <w:t>, California, USA</w:t>
      </w:r>
      <w:r w:rsidRPr="00267782">
        <w:rPr>
          <w:rFonts w:cstheme="minorHAnsi"/>
          <w:bCs/>
          <w:sz w:val="24"/>
          <w:szCs w:val="24"/>
        </w:rPr>
        <w:t>. Mean</w:t>
      </w:r>
      <w:r>
        <w:rPr>
          <w:rFonts w:cstheme="minorHAnsi"/>
          <w:bCs/>
          <w:sz w:val="24"/>
          <w:szCs w:val="24"/>
        </w:rPr>
        <w:t xml:space="preserve"> population densitie</w:t>
      </w:r>
      <w:r w:rsidRPr="00267782">
        <w:rPr>
          <w:rFonts w:cstheme="minorHAnsi"/>
          <w:bCs/>
          <w:sz w:val="24"/>
          <w:szCs w:val="24"/>
        </w:rPr>
        <w:t xml:space="preserve">s (symbols) and 95% </w:t>
      </w:r>
      <w:r>
        <w:rPr>
          <w:rFonts w:cstheme="minorHAnsi"/>
          <w:bCs/>
          <w:sz w:val="24"/>
          <w:szCs w:val="24"/>
        </w:rPr>
        <w:t>credible intervals</w:t>
      </w:r>
      <w:r w:rsidRPr="00267782">
        <w:rPr>
          <w:rFonts w:cstheme="minorHAnsi"/>
          <w:bCs/>
          <w:sz w:val="24"/>
          <w:szCs w:val="24"/>
        </w:rPr>
        <w:t xml:space="preserve"> (thick </w:t>
      </w:r>
      <w:r w:rsidR="001F70ED">
        <w:rPr>
          <w:rFonts w:cstheme="minorHAnsi"/>
          <w:bCs/>
          <w:sz w:val="24"/>
          <w:szCs w:val="24"/>
        </w:rPr>
        <w:t xml:space="preserve">horizontal </w:t>
      </w:r>
      <w:r w:rsidRPr="00267782">
        <w:rPr>
          <w:rFonts w:cstheme="minorHAnsi"/>
          <w:bCs/>
          <w:sz w:val="24"/>
          <w:szCs w:val="24"/>
        </w:rPr>
        <w:t xml:space="preserve">lines) </w:t>
      </w:r>
      <w:r>
        <w:rPr>
          <w:rFonts w:cstheme="minorHAnsi"/>
          <w:bCs/>
          <w:sz w:val="24"/>
          <w:szCs w:val="24"/>
        </w:rPr>
        <w:t xml:space="preserve">were estimated using </w:t>
      </w:r>
      <w:r w:rsidRPr="00267782">
        <w:rPr>
          <w:rFonts w:cstheme="minorHAnsi"/>
          <w:bCs/>
          <w:sz w:val="24"/>
          <w:szCs w:val="24"/>
        </w:rPr>
        <w:t>Bayesian hierarchical models that accounted for several additional covariates</w:t>
      </w:r>
      <w:r w:rsidR="001F70ED">
        <w:rPr>
          <w:rFonts w:cstheme="minorHAnsi"/>
          <w:bCs/>
          <w:sz w:val="24"/>
          <w:szCs w:val="24"/>
        </w:rPr>
        <w:t xml:space="preserve"> (Fig. S4)</w:t>
      </w:r>
      <w:r w:rsidRPr="00267782">
        <w:rPr>
          <w:rFonts w:cstheme="minorHAnsi"/>
          <w:bCs/>
          <w:sz w:val="24"/>
          <w:szCs w:val="24"/>
        </w:rPr>
        <w:t xml:space="preserve"> as well as imperfect detection of individual birds.</w:t>
      </w:r>
    </w:p>
    <w:p w14:paraId="2F51858C" w14:textId="3B9213C7" w:rsidR="00157D38" w:rsidRDefault="00157D38">
      <w:pPr>
        <w:spacing w:line="278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00A88D5" w14:textId="5BB8A2D6" w:rsidR="00E03108" w:rsidRPr="00E03108" w:rsidRDefault="00E03108" w:rsidP="00A105B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sz w:val="24"/>
          <w:szCs w:val="24"/>
        </w:rPr>
      </w:pPr>
      <w:r w:rsidRPr="00267782"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F302606" wp14:editId="05E6A08E">
            <wp:simplePos x="0" y="0"/>
            <wp:positionH relativeFrom="margin">
              <wp:align>left</wp:align>
            </wp:positionH>
            <wp:positionV relativeFrom="paragraph">
              <wp:posOffset>2311400</wp:posOffset>
            </wp:positionV>
            <wp:extent cx="8218805" cy="3601085"/>
            <wp:effectExtent l="3810" t="0" r="0" b="0"/>
            <wp:wrapSquare wrapText="bothSides"/>
            <wp:docPr id="2" name="Picture 2" descr="A group of different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different shapes&#10;&#10;AI-generated content may be incorrect.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4" r="2051"/>
                    <a:stretch/>
                  </pic:blipFill>
                  <pic:spPr bwMode="auto">
                    <a:xfrm rot="5400000">
                      <a:off x="0" y="0"/>
                      <a:ext cx="8218805" cy="360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7782">
        <w:rPr>
          <w:rFonts w:cstheme="minorHAnsi"/>
          <w:b/>
          <w:sz w:val="24"/>
          <w:szCs w:val="24"/>
        </w:rPr>
        <w:t>Figure S</w:t>
      </w:r>
      <w:r w:rsidR="00157D38">
        <w:rPr>
          <w:rFonts w:cstheme="minorHAnsi"/>
          <w:b/>
          <w:sz w:val="24"/>
          <w:szCs w:val="24"/>
        </w:rPr>
        <w:t>3</w:t>
      </w:r>
      <w:r w:rsidRPr="00267782">
        <w:rPr>
          <w:rFonts w:cstheme="minorHAnsi"/>
          <w:b/>
          <w:sz w:val="24"/>
          <w:szCs w:val="24"/>
        </w:rPr>
        <w:t xml:space="preserve">. Population density estimates by years since fire and burn severity for eight species with little or no apparent response to fire. </w:t>
      </w:r>
      <w:r w:rsidRPr="00267782">
        <w:rPr>
          <w:rFonts w:cstheme="minorHAnsi"/>
          <w:bCs/>
          <w:sz w:val="24"/>
          <w:szCs w:val="24"/>
        </w:rPr>
        <w:t xml:space="preserve">Each curve represents the fit (mean and 95% </w:t>
      </w:r>
      <w:r w:rsidR="00B86187">
        <w:rPr>
          <w:rFonts w:cstheme="minorHAnsi"/>
          <w:bCs/>
          <w:sz w:val="24"/>
          <w:szCs w:val="24"/>
        </w:rPr>
        <w:t>confidence</w:t>
      </w:r>
      <w:r>
        <w:rPr>
          <w:rFonts w:cstheme="minorHAnsi"/>
          <w:bCs/>
          <w:sz w:val="24"/>
          <w:szCs w:val="24"/>
        </w:rPr>
        <w:t xml:space="preserve"> interval</w:t>
      </w:r>
      <w:r w:rsidRPr="00267782">
        <w:rPr>
          <w:rFonts w:cstheme="minorHAnsi"/>
          <w:bCs/>
          <w:sz w:val="24"/>
          <w:szCs w:val="24"/>
        </w:rPr>
        <w:t>) of a generalized additive model to the posterior point estimates of population density at 1-35 years after a burn of the indicated severity. Colors indicate the average initial burn severity observed within each avian point-count station), ranging from stations that did not burn (green) to stations that burned most severely (black</w:t>
      </w:r>
      <w:r>
        <w:rPr>
          <w:rFonts w:cstheme="minorHAnsi"/>
          <w:bCs/>
          <w:sz w:val="24"/>
          <w:szCs w:val="24"/>
        </w:rPr>
        <w:t>)</w:t>
      </w:r>
      <w:r w:rsidRPr="00267782">
        <w:rPr>
          <w:rFonts w:cstheme="minorHAnsi"/>
          <w:bCs/>
          <w:sz w:val="24"/>
          <w:szCs w:val="24"/>
        </w:rPr>
        <w:t xml:space="preserve">. Mean population density at unburned stations </w:t>
      </w:r>
      <w:r>
        <w:rPr>
          <w:rFonts w:cstheme="minorHAnsi"/>
          <w:bCs/>
          <w:sz w:val="24"/>
          <w:szCs w:val="24"/>
        </w:rPr>
        <w:t>extends</w:t>
      </w:r>
      <w:r w:rsidRPr="00267782">
        <w:rPr>
          <w:rFonts w:cstheme="minorHAnsi"/>
          <w:bCs/>
          <w:sz w:val="24"/>
          <w:szCs w:val="24"/>
        </w:rPr>
        <w:t xml:space="preserve"> across each panel for ease of comparison with the progression of densities at stations that burned.</w:t>
      </w:r>
      <w:r>
        <w:rPr>
          <w:rFonts w:cstheme="minorHAnsi"/>
          <w:bCs/>
          <w:sz w:val="24"/>
          <w:szCs w:val="24"/>
        </w:rPr>
        <w:t xml:space="preserve"> Data were collected in Yosemite and Sequoia &amp; Kings Canyon </w:t>
      </w:r>
      <w:proofErr w:type="gramStart"/>
      <w:r>
        <w:rPr>
          <w:rFonts w:cstheme="minorHAnsi"/>
          <w:bCs/>
          <w:sz w:val="24"/>
          <w:szCs w:val="24"/>
        </w:rPr>
        <w:t>national parks</w:t>
      </w:r>
      <w:proofErr w:type="gramEnd"/>
      <w:r>
        <w:rPr>
          <w:rFonts w:cstheme="minorHAnsi"/>
          <w:bCs/>
          <w:sz w:val="24"/>
          <w:szCs w:val="24"/>
        </w:rPr>
        <w:t>, California, USA.</w:t>
      </w:r>
    </w:p>
    <w:p w14:paraId="6FDD120B" w14:textId="77777777" w:rsidR="002035B8" w:rsidRDefault="002035B8"/>
    <w:p w14:paraId="20282D2E" w14:textId="4AE3C339" w:rsidR="00157D38" w:rsidRDefault="00092B48">
      <w:pPr>
        <w:spacing w:line="278" w:lineRule="auto"/>
      </w:pPr>
      <w:r>
        <w:br w:type="page"/>
      </w:r>
    </w:p>
    <w:p w14:paraId="3CD4BFDB" w14:textId="77777777" w:rsidR="00157D38" w:rsidRDefault="00157D38" w:rsidP="00157D38">
      <w:pPr>
        <w:autoSpaceDE w:val="0"/>
        <w:autoSpaceDN w:val="0"/>
        <w:adjustRightInd w:val="0"/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14C96BC2" wp14:editId="012BC4EF">
            <wp:extent cx="5943600" cy="4754880"/>
            <wp:effectExtent l="0" t="0" r="0" b="7620"/>
            <wp:docPr id="7218230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823046" name="Picture 72182304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FEBD" w14:textId="349D9CE6" w:rsidR="00157D38" w:rsidRDefault="00157D38" w:rsidP="00A105BF">
      <w:pPr>
        <w:spacing w:after="12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Figure S4. </w:t>
      </w:r>
      <w:r w:rsidRPr="00267782">
        <w:rPr>
          <w:rFonts w:cstheme="minorHAnsi"/>
          <w:b/>
          <w:sz w:val="24"/>
          <w:szCs w:val="24"/>
        </w:rPr>
        <w:t xml:space="preserve">Effects of forest stand height, forest canopy cover, elevation, latitude and expected fire return interval on population densities of 42 landbird species. </w:t>
      </w:r>
      <w:r w:rsidRPr="00267782">
        <w:rPr>
          <w:rFonts w:cstheme="minorHAnsi"/>
          <w:bCs/>
          <w:sz w:val="24"/>
          <w:szCs w:val="24"/>
        </w:rPr>
        <w:t>Fitted coefficients (β) were</w:t>
      </w:r>
      <w:r w:rsidRPr="00267782">
        <w:rPr>
          <w:rFonts w:cstheme="minorHAnsi"/>
          <w:b/>
          <w:sz w:val="24"/>
          <w:szCs w:val="24"/>
        </w:rPr>
        <w:t xml:space="preserve"> </w:t>
      </w:r>
      <w:r w:rsidRPr="00267782">
        <w:rPr>
          <w:rFonts w:cstheme="minorHAnsi"/>
          <w:bCs/>
          <w:sz w:val="24"/>
          <w:szCs w:val="24"/>
        </w:rPr>
        <w:t>estimated from point-count surveys</w:t>
      </w:r>
      <w:r>
        <w:rPr>
          <w:rFonts w:cstheme="minorHAnsi"/>
          <w:bCs/>
          <w:sz w:val="24"/>
          <w:szCs w:val="24"/>
        </w:rPr>
        <w:t xml:space="preserve"> conducted during 1999-2019</w:t>
      </w:r>
      <w:r w:rsidRPr="00267782">
        <w:rPr>
          <w:rFonts w:cstheme="minorHAnsi"/>
          <w:bCs/>
          <w:sz w:val="24"/>
          <w:szCs w:val="24"/>
        </w:rPr>
        <w:t xml:space="preserve"> in Yosemite and Sequoia &amp; Kings Canyon national parks</w:t>
      </w:r>
      <w:r>
        <w:rPr>
          <w:rFonts w:cstheme="minorHAnsi"/>
          <w:bCs/>
          <w:sz w:val="24"/>
          <w:szCs w:val="24"/>
        </w:rPr>
        <w:t>, California, USA</w:t>
      </w:r>
      <w:r w:rsidRPr="00267782">
        <w:rPr>
          <w:rFonts w:cstheme="minorHAnsi"/>
          <w:bCs/>
          <w:sz w:val="24"/>
          <w:szCs w:val="24"/>
        </w:rPr>
        <w:t>. Mean</w:t>
      </w:r>
      <w:r>
        <w:rPr>
          <w:rFonts w:cstheme="minorHAnsi"/>
          <w:bCs/>
          <w:sz w:val="24"/>
          <w:szCs w:val="24"/>
        </w:rPr>
        <w:t xml:space="preserve"> </w:t>
      </w:r>
      <w:r w:rsidRPr="00267782">
        <w:rPr>
          <w:rFonts w:cstheme="minorHAnsi"/>
          <w:bCs/>
          <w:sz w:val="24"/>
          <w:szCs w:val="24"/>
        </w:rPr>
        <w:t>β</w:t>
      </w:r>
      <w:r>
        <w:rPr>
          <w:rFonts w:cstheme="minorHAnsi"/>
          <w:bCs/>
          <w:sz w:val="24"/>
          <w:szCs w:val="24"/>
        </w:rPr>
        <w:t xml:space="preserve"> values</w:t>
      </w:r>
      <w:r w:rsidRPr="00267782">
        <w:rPr>
          <w:rFonts w:cstheme="minorHAnsi"/>
          <w:bCs/>
          <w:sz w:val="24"/>
          <w:szCs w:val="24"/>
        </w:rPr>
        <w:t xml:space="preserve"> (symbols) and 95% </w:t>
      </w:r>
      <w:r>
        <w:rPr>
          <w:rFonts w:cstheme="minorHAnsi"/>
          <w:bCs/>
          <w:sz w:val="24"/>
          <w:szCs w:val="24"/>
        </w:rPr>
        <w:t>credible interval</w:t>
      </w:r>
      <w:r w:rsidRPr="00267782">
        <w:rPr>
          <w:rFonts w:cstheme="minorHAnsi"/>
          <w:bCs/>
          <w:sz w:val="24"/>
          <w:szCs w:val="24"/>
        </w:rPr>
        <w:t>s (thick</w:t>
      </w:r>
      <w:r w:rsidR="001F70ED">
        <w:rPr>
          <w:rFonts w:cstheme="minorHAnsi"/>
          <w:bCs/>
          <w:sz w:val="24"/>
          <w:szCs w:val="24"/>
        </w:rPr>
        <w:t xml:space="preserve"> horizontal</w:t>
      </w:r>
      <w:r w:rsidRPr="00267782">
        <w:rPr>
          <w:rFonts w:cstheme="minorHAnsi"/>
          <w:bCs/>
          <w:sz w:val="24"/>
          <w:szCs w:val="24"/>
        </w:rPr>
        <w:t xml:space="preserve"> lines) </w:t>
      </w:r>
      <w:r>
        <w:rPr>
          <w:rFonts w:cstheme="minorHAnsi"/>
          <w:bCs/>
          <w:sz w:val="24"/>
          <w:szCs w:val="24"/>
        </w:rPr>
        <w:t xml:space="preserve">were estimated using </w:t>
      </w:r>
      <w:r w:rsidRPr="00267782">
        <w:rPr>
          <w:rFonts w:cstheme="minorHAnsi"/>
          <w:bCs/>
          <w:sz w:val="24"/>
          <w:szCs w:val="24"/>
        </w:rPr>
        <w:t xml:space="preserve">Bayesian hierarchical models that accounted for </w:t>
      </w:r>
      <w:r w:rsidR="001F70ED">
        <w:rPr>
          <w:rFonts w:cstheme="minorHAnsi"/>
          <w:bCs/>
          <w:sz w:val="24"/>
          <w:szCs w:val="24"/>
        </w:rPr>
        <w:t>several additional</w:t>
      </w:r>
      <w:r w:rsidRPr="00267782">
        <w:rPr>
          <w:rFonts w:cstheme="minorHAnsi"/>
          <w:bCs/>
          <w:sz w:val="24"/>
          <w:szCs w:val="24"/>
        </w:rPr>
        <w:t xml:space="preserve"> covariates</w:t>
      </w:r>
      <w:r>
        <w:rPr>
          <w:rFonts w:cstheme="minorHAnsi"/>
          <w:bCs/>
          <w:sz w:val="24"/>
          <w:szCs w:val="24"/>
        </w:rPr>
        <w:t xml:space="preserve"> </w:t>
      </w:r>
      <w:r w:rsidR="001F70ED">
        <w:rPr>
          <w:rFonts w:cstheme="minorHAnsi"/>
          <w:bCs/>
          <w:sz w:val="24"/>
          <w:szCs w:val="24"/>
        </w:rPr>
        <w:t>(Fig. S2)</w:t>
      </w:r>
      <w:r w:rsidRPr="00267782">
        <w:rPr>
          <w:rFonts w:cstheme="minorHAnsi"/>
          <w:bCs/>
          <w:sz w:val="24"/>
          <w:szCs w:val="24"/>
        </w:rPr>
        <w:t xml:space="preserve"> as well as imperfect detection of individual birds.</w:t>
      </w:r>
      <w:r>
        <w:rPr>
          <w:rFonts w:cstheme="minorHAnsi"/>
          <w:bCs/>
          <w:sz w:val="24"/>
          <w:szCs w:val="24"/>
        </w:rPr>
        <w:t xml:space="preserve"> </w:t>
      </w:r>
    </w:p>
    <w:p w14:paraId="6F0DA00D" w14:textId="77777777" w:rsidR="00092B48" w:rsidRDefault="00092B48">
      <w:pPr>
        <w:spacing w:line="278" w:lineRule="auto"/>
      </w:pPr>
    </w:p>
    <w:p w14:paraId="325FC1FA" w14:textId="4213B253" w:rsidR="00092B48" w:rsidRDefault="00FD6423">
      <w:r>
        <w:rPr>
          <w:noProof/>
          <w:sz w:val="16"/>
          <w:szCs w:val="16"/>
          <w14:ligatures w14:val="standardContextual"/>
        </w:rPr>
        <w:lastRenderedPageBreak/>
        <w:drawing>
          <wp:inline distT="0" distB="0" distL="0" distR="0" wp14:anchorId="08ACE35C" wp14:editId="029343BE">
            <wp:extent cx="6310321" cy="5471646"/>
            <wp:effectExtent l="318" t="0" r="0" b="0"/>
            <wp:docPr id="19350750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75096" name="Picture 1935075096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2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40843" cy="5498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13BFF" w14:textId="03F6DF16" w:rsidR="00092B48" w:rsidRDefault="00092B48" w:rsidP="00A105BF">
      <w:pPr>
        <w:spacing w:after="120" w:line="240" w:lineRule="auto"/>
      </w:pPr>
      <w:r w:rsidRPr="00157D38">
        <w:rPr>
          <w:b/>
          <w:bCs/>
        </w:rPr>
        <w:t>Figure S5.</w:t>
      </w:r>
      <w:r>
        <w:t xml:space="preserve"> </w:t>
      </w:r>
      <w:r w:rsidRPr="003476E1">
        <w:rPr>
          <w:b/>
          <w:bCs/>
        </w:rPr>
        <w:t>Model-based effects of each covariate on population density</w:t>
      </w:r>
      <w:r w:rsidR="003476E1" w:rsidRPr="003476E1">
        <w:rPr>
          <w:b/>
          <w:bCs/>
        </w:rPr>
        <w:t xml:space="preserve">, summarized </w:t>
      </w:r>
      <w:r w:rsidR="003476E1">
        <w:rPr>
          <w:b/>
          <w:bCs/>
        </w:rPr>
        <w:t xml:space="preserve">across all species (a) or by </w:t>
      </w:r>
      <w:r w:rsidR="009B166D">
        <w:rPr>
          <w:b/>
          <w:bCs/>
        </w:rPr>
        <w:t>functional</w:t>
      </w:r>
      <w:r w:rsidR="003476E1">
        <w:rPr>
          <w:b/>
          <w:bCs/>
        </w:rPr>
        <w:t xml:space="preserve"> trait</w:t>
      </w:r>
      <w:r w:rsidR="009B166D">
        <w:rPr>
          <w:b/>
          <w:bCs/>
        </w:rPr>
        <w:t xml:space="preserve"> group</w:t>
      </w:r>
      <w:r w:rsidR="003476E1">
        <w:rPr>
          <w:b/>
          <w:bCs/>
        </w:rPr>
        <w:t xml:space="preserve"> (b-d)</w:t>
      </w:r>
      <w:r w:rsidR="003476E1" w:rsidRPr="003476E1">
        <w:rPr>
          <w:b/>
          <w:bCs/>
        </w:rPr>
        <w:t>.</w:t>
      </w:r>
      <w:r>
        <w:t xml:space="preserve"> </w:t>
      </w:r>
      <w:r w:rsidR="003476E1">
        <w:t>Mean</w:t>
      </w:r>
      <w:r w:rsidR="009547CF">
        <w:t>s (symbols)</w:t>
      </w:r>
      <w:r w:rsidR="003476E1">
        <w:t xml:space="preserve"> and 95% confidence interval</w:t>
      </w:r>
      <w:r w:rsidR="009547CF">
        <w:t xml:space="preserve">s (thick horizontal lines) </w:t>
      </w:r>
      <w:r w:rsidR="003476E1">
        <w:t xml:space="preserve">are presented for each fitted coefficient, aggregated across fits for </w:t>
      </w:r>
      <w:r>
        <w:t>(a) all 42 species analyzed; (b) species classified as migrants (n = 2</w:t>
      </w:r>
      <w:r w:rsidR="00FD6423">
        <w:t>2</w:t>
      </w:r>
      <w:r>
        <w:t>) versus residents (n = 2</w:t>
      </w:r>
      <w:r w:rsidR="00FD6423">
        <w:t>0</w:t>
      </w:r>
      <w:r>
        <w:t>); (c) species classified as nesting on the ground (n = 9), in shrubs (n = 7), in cavities (n = 10) or in trees (n = 15); and (d) species with diets based on omnivory (n = 10), invertebrates (n = 25) or plants/seeds (n = 7).</w:t>
      </w:r>
      <w:r w:rsidR="00157D38">
        <w:t xml:space="preserve"> Green</w:t>
      </w:r>
      <w:r w:rsidR="003476E1">
        <w:t xml:space="preserve">, gray and black </w:t>
      </w:r>
      <w:r w:rsidR="00157D38">
        <w:t>symbols indica</w:t>
      </w:r>
      <w:r w:rsidR="003476E1">
        <w:t xml:space="preserve">te </w:t>
      </w:r>
      <w:r w:rsidR="00157D38">
        <w:t>positive</w:t>
      </w:r>
      <w:r w:rsidR="003476E1">
        <w:t xml:space="preserve">, neutral and </w:t>
      </w:r>
      <w:r w:rsidR="00157D38">
        <w:t>negative response</w:t>
      </w:r>
      <w:r w:rsidR="003476E1">
        <w:t>s, respectively</w:t>
      </w:r>
      <w:r w:rsidR="00157D38">
        <w:t>.</w:t>
      </w:r>
    </w:p>
    <w:sectPr w:rsidR="00092B48" w:rsidSect="00506D66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C8AC6" w14:textId="77777777" w:rsidR="00A55E58" w:rsidRDefault="00A55E58" w:rsidP="00E03108">
      <w:pPr>
        <w:spacing w:after="0" w:line="240" w:lineRule="auto"/>
      </w:pPr>
      <w:r>
        <w:separator/>
      </w:r>
    </w:p>
  </w:endnote>
  <w:endnote w:type="continuationSeparator" w:id="0">
    <w:p w14:paraId="6C46479C" w14:textId="77777777" w:rsidR="00A55E58" w:rsidRDefault="00A55E58" w:rsidP="00E03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AB056" w14:textId="77777777" w:rsidR="001A0BA8" w:rsidRDefault="00000000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5DFBCA3A" w14:textId="77777777" w:rsidR="001A0BA8" w:rsidRDefault="001A0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9D625" w14:textId="77777777" w:rsidR="00A55E58" w:rsidRDefault="00A55E58" w:rsidP="00E03108">
      <w:pPr>
        <w:spacing w:after="0" w:line="240" w:lineRule="auto"/>
      </w:pPr>
      <w:r>
        <w:separator/>
      </w:r>
    </w:p>
  </w:footnote>
  <w:footnote w:type="continuationSeparator" w:id="0">
    <w:p w14:paraId="0B36FDD3" w14:textId="77777777" w:rsidR="00A55E58" w:rsidRDefault="00A55E58" w:rsidP="00E03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54A63" w14:textId="0C19EB3D" w:rsidR="00E03108" w:rsidRPr="00635715" w:rsidRDefault="00E03108">
    <w:pPr>
      <w:pStyle w:val="Header"/>
      <w:rPr>
        <w:bCs/>
        <w:sz w:val="24"/>
        <w:szCs w:val="24"/>
      </w:rPr>
    </w:pPr>
    <w:r w:rsidRPr="00635715">
      <w:rPr>
        <w:sz w:val="24"/>
        <w:szCs w:val="24"/>
      </w:rPr>
      <w:t>Supplementary figure</w:t>
    </w:r>
    <w:r w:rsidR="00C840DA" w:rsidRPr="00635715">
      <w:rPr>
        <w:sz w:val="24"/>
        <w:szCs w:val="24"/>
      </w:rPr>
      <w:t>s</w:t>
    </w:r>
    <w:r w:rsidRPr="00635715">
      <w:rPr>
        <w:sz w:val="24"/>
        <w:szCs w:val="24"/>
      </w:rPr>
      <w:t xml:space="preserve"> for </w:t>
    </w:r>
    <w:r w:rsidRPr="00635715">
      <w:rPr>
        <w:rFonts w:cstheme="minorHAnsi"/>
        <w:bCs/>
        <w:i/>
        <w:iCs/>
        <w:sz w:val="24"/>
        <w:szCs w:val="24"/>
      </w:rPr>
      <w:t xml:space="preserve">Fire </w:t>
    </w:r>
    <w:proofErr w:type="gramStart"/>
    <w:r w:rsidRPr="00635715">
      <w:rPr>
        <w:rFonts w:cstheme="minorHAnsi"/>
        <w:bCs/>
        <w:i/>
        <w:iCs/>
        <w:sz w:val="24"/>
        <w:szCs w:val="24"/>
      </w:rPr>
      <w:t>gives</w:t>
    </w:r>
    <w:proofErr w:type="gramEnd"/>
    <w:r w:rsidRPr="00635715">
      <w:rPr>
        <w:rFonts w:cstheme="minorHAnsi"/>
        <w:bCs/>
        <w:i/>
        <w:iCs/>
        <w:sz w:val="24"/>
        <w:szCs w:val="24"/>
      </w:rPr>
      <w:t xml:space="preserve"> avian populations a rapid and enduring boost in protected forests of California</w:t>
    </w:r>
    <w:r w:rsidRPr="00635715">
      <w:rPr>
        <w:rFonts w:cstheme="minorHAnsi"/>
        <w:bCs/>
        <w:sz w:val="24"/>
        <w:szCs w:val="24"/>
      </w:rPr>
      <w:t>, by Ray et al.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08"/>
    <w:rsid w:val="00092B48"/>
    <w:rsid w:val="00157D38"/>
    <w:rsid w:val="001A0BA8"/>
    <w:rsid w:val="001F70ED"/>
    <w:rsid w:val="002035B8"/>
    <w:rsid w:val="002B3919"/>
    <w:rsid w:val="00301E5A"/>
    <w:rsid w:val="00336E8B"/>
    <w:rsid w:val="003476E1"/>
    <w:rsid w:val="003B5515"/>
    <w:rsid w:val="004B44E8"/>
    <w:rsid w:val="00506D66"/>
    <w:rsid w:val="005C4A4F"/>
    <w:rsid w:val="00635715"/>
    <w:rsid w:val="006A75D5"/>
    <w:rsid w:val="006A7E9E"/>
    <w:rsid w:val="00802D6A"/>
    <w:rsid w:val="0091785F"/>
    <w:rsid w:val="009547CF"/>
    <w:rsid w:val="009B166D"/>
    <w:rsid w:val="009D3960"/>
    <w:rsid w:val="00A105BF"/>
    <w:rsid w:val="00A144E6"/>
    <w:rsid w:val="00A52851"/>
    <w:rsid w:val="00A55E58"/>
    <w:rsid w:val="00B15090"/>
    <w:rsid w:val="00B52309"/>
    <w:rsid w:val="00B86187"/>
    <w:rsid w:val="00BE3368"/>
    <w:rsid w:val="00C50660"/>
    <w:rsid w:val="00C75964"/>
    <w:rsid w:val="00C840DA"/>
    <w:rsid w:val="00C940E0"/>
    <w:rsid w:val="00CA682A"/>
    <w:rsid w:val="00DA67F5"/>
    <w:rsid w:val="00E03108"/>
    <w:rsid w:val="00E3346C"/>
    <w:rsid w:val="00E97EC6"/>
    <w:rsid w:val="00EB2A75"/>
    <w:rsid w:val="00F731FC"/>
    <w:rsid w:val="00FD6423"/>
    <w:rsid w:val="00F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B585"/>
  <w15:chartTrackingRefBased/>
  <w15:docId w15:val="{9309C3FD-1A89-4411-8307-D1916562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10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1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1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1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10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10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10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10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10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10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1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1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3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10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3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10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3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10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31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1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10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03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108"/>
    <w:rPr>
      <w:kern w:val="0"/>
      <w:sz w:val="22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03108"/>
  </w:style>
  <w:style w:type="paragraph" w:styleId="Header">
    <w:name w:val="header"/>
    <w:basedOn w:val="Normal"/>
    <w:link w:val="HeaderChar"/>
    <w:uiPriority w:val="99"/>
    <w:unhideWhenUsed/>
    <w:rsid w:val="00E03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108"/>
    <w:rPr>
      <w:kern w:val="0"/>
      <w:sz w:val="22"/>
      <w:szCs w:val="22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285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2851"/>
    <w:rPr>
      <w:rFonts w:ascii="Consolas" w:hAnsi="Consolas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33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3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346C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46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3.wdp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5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Ray</dc:creator>
  <cp:keywords/>
  <dc:description/>
  <cp:lastModifiedBy>Chris Ray</cp:lastModifiedBy>
  <cp:revision>12</cp:revision>
  <dcterms:created xsi:type="dcterms:W3CDTF">2025-07-22T21:41:00Z</dcterms:created>
  <dcterms:modified xsi:type="dcterms:W3CDTF">2025-07-27T02:40:00Z</dcterms:modified>
</cp:coreProperties>
</file>