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80" w:type="dxa"/>
        <w:tblInd w:w="-5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720"/>
        <w:gridCol w:w="3510"/>
        <w:gridCol w:w="1980"/>
        <w:gridCol w:w="1080"/>
        <w:gridCol w:w="1260"/>
        <w:gridCol w:w="1350"/>
        <w:gridCol w:w="1890"/>
      </w:tblGrid>
      <w:tr w:rsidR="00B8058D" w:rsidRPr="000D4A79" w14:paraId="31884423" w14:textId="77777777" w:rsidTr="00B8058D">
        <w:tc>
          <w:tcPr>
            <w:tcW w:w="13680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3EC548D7" w14:textId="70EADA65" w:rsidR="00B8058D" w:rsidRPr="000D4A79" w:rsidRDefault="009E329A" w:rsidP="00096C16">
            <w:pPr>
              <w:ind w:right="1138"/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S1.</w:t>
            </w:r>
            <w:r w:rsidR="00B8058D" w:rsidRPr="000D4A79">
              <w:rPr>
                <w:rFonts w:ascii="Times New Roman" w:hAnsi="Times New Roman" w:cs="Times New Roman"/>
                <w:sz w:val="22"/>
                <w:szCs w:val="22"/>
              </w:rPr>
              <w:t xml:space="preserve"> Peer reviewed papers used in this study. Data from 37 peer-reviewed journal articles published between 1988 and 2020 that assessed at least one response variable of interest across a fire regime and an unburned regime were used in this study.</w:t>
            </w:r>
          </w:p>
        </w:tc>
      </w:tr>
      <w:tr w:rsidR="00B8058D" w:rsidRPr="000D4A79" w14:paraId="0F5279CE" w14:textId="77777777" w:rsidTr="00B8058D">
        <w:tc>
          <w:tcPr>
            <w:tcW w:w="1890" w:type="dxa"/>
            <w:vMerge w:val="restart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53AAB8FF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Author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</w:tcBorders>
            <w:vAlign w:val="bottom"/>
          </w:tcPr>
          <w:p w14:paraId="5787F703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Year</w:t>
            </w:r>
          </w:p>
        </w:tc>
        <w:tc>
          <w:tcPr>
            <w:tcW w:w="3510" w:type="dxa"/>
            <w:tcBorders>
              <w:top w:val="single" w:sz="4" w:space="0" w:color="000000"/>
            </w:tcBorders>
          </w:tcPr>
          <w:p w14:paraId="5A0F4D71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161C08E8" w14:textId="503D4866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Response Variable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4C8E6573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Location</w:t>
            </w:r>
          </w:p>
          <w:p w14:paraId="0DD6DD53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(US State)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bottom w:val="nil"/>
            </w:tcBorders>
            <w:vAlign w:val="bottom"/>
          </w:tcPr>
          <w:p w14:paraId="06F565E3" w14:textId="77777777" w:rsidR="00B8058D" w:rsidRPr="000D4A79" w:rsidRDefault="00B8058D" w:rsidP="00096C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Fire Return Interval Comparison</w:t>
            </w:r>
          </w:p>
        </w:tc>
      </w:tr>
      <w:tr w:rsidR="00B8058D" w:rsidRPr="000D4A79" w14:paraId="7BF46151" w14:textId="77777777" w:rsidTr="00B8058D">
        <w:tc>
          <w:tcPr>
            <w:tcW w:w="1890" w:type="dxa"/>
            <w:vMerge/>
            <w:tcBorders>
              <w:top w:val="nil"/>
              <w:bottom w:val="single" w:sz="4" w:space="0" w:color="auto"/>
            </w:tcBorders>
          </w:tcPr>
          <w:p w14:paraId="6A177A1F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21B4F07F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55567BF5" w14:textId="107FBDE5" w:rsidR="00B8058D" w:rsidRPr="000D4A79" w:rsidRDefault="00B8058D" w:rsidP="00B805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1980" w:type="dxa"/>
            <w:vMerge/>
            <w:tcBorders>
              <w:top w:val="nil"/>
              <w:bottom w:val="single" w:sz="4" w:space="0" w:color="auto"/>
            </w:tcBorders>
          </w:tcPr>
          <w:p w14:paraId="357B0DEE" w14:textId="181AC078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</w:tcPr>
          <w:p w14:paraId="4CD23C7A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bottom"/>
          </w:tcPr>
          <w:p w14:paraId="3866E611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Annual Fire:</w:t>
            </w:r>
          </w:p>
          <w:p w14:paraId="5E94FA88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Unburned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bottom"/>
          </w:tcPr>
          <w:p w14:paraId="145C23E0" w14:textId="265368E2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2-4</w:t>
            </w:r>
            <w:r w:rsidR="002D6BC9" w:rsidRPr="000D4A7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year Fire: Unburned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vAlign w:val="bottom"/>
          </w:tcPr>
          <w:p w14:paraId="3B7CB1CD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 xml:space="preserve">Fire &amp; grazing: </w:t>
            </w:r>
          </w:p>
          <w:p w14:paraId="2DD91481" w14:textId="56B366D4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Unburned &amp; grazing</w:t>
            </w:r>
          </w:p>
        </w:tc>
      </w:tr>
      <w:tr w:rsidR="00B8058D" w:rsidRPr="000D4A79" w14:paraId="784501DB" w14:textId="77777777" w:rsidTr="002D6BC9"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65310" w14:textId="77777777" w:rsidR="00B8058D" w:rsidRPr="000D4A79" w:rsidRDefault="00B8058D" w:rsidP="00096C1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Benson TJ et al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D89B8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2007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F3133" w14:textId="4A09FFD6" w:rsidR="00B8058D" w:rsidRPr="000D4A79" w:rsidRDefault="00B8058D" w:rsidP="00096C1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Responses of plants and arthropods to burning and disking of riparian habitats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929D1" w14:textId="71DE40F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Arthropod Abundance &amp; Diversity</w:t>
            </w:r>
          </w:p>
          <w:p w14:paraId="185605D4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 &amp; Diversity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A53C2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IA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C06BA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AF1D3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1C06FE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058D" w:rsidRPr="000D4A79" w14:paraId="7A3A8CDC" w14:textId="77777777" w:rsidTr="002D6BC9">
        <w:tc>
          <w:tcPr>
            <w:tcW w:w="1890" w:type="dxa"/>
            <w:tcBorders>
              <w:top w:val="nil"/>
            </w:tcBorders>
          </w:tcPr>
          <w:p w14:paraId="0A65289F" w14:textId="77777777" w:rsidR="00B8058D" w:rsidRPr="000D4A79" w:rsidRDefault="00B8058D" w:rsidP="00096C1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Brudvig LA et al</w:t>
            </w:r>
          </w:p>
        </w:tc>
        <w:tc>
          <w:tcPr>
            <w:tcW w:w="720" w:type="dxa"/>
            <w:tcBorders>
              <w:top w:val="nil"/>
            </w:tcBorders>
          </w:tcPr>
          <w:p w14:paraId="65D40B30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2007</w:t>
            </w:r>
          </w:p>
        </w:tc>
        <w:tc>
          <w:tcPr>
            <w:tcW w:w="3510" w:type="dxa"/>
            <w:tcBorders>
              <w:top w:val="nil"/>
            </w:tcBorders>
          </w:tcPr>
          <w:p w14:paraId="21E8CDCF" w14:textId="65C4920E" w:rsidR="00B8058D" w:rsidRPr="000D4A79" w:rsidRDefault="00B8058D" w:rsidP="00096C1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Evaluation of central </w:t>
            </w:r>
            <w:r w:rsidR="005F0886"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orth American prairie management based on species diversity, life form, and individual species metrics</w:t>
            </w:r>
          </w:p>
        </w:tc>
        <w:tc>
          <w:tcPr>
            <w:tcW w:w="1980" w:type="dxa"/>
            <w:tcBorders>
              <w:top w:val="nil"/>
            </w:tcBorders>
          </w:tcPr>
          <w:p w14:paraId="12BE2FD2" w14:textId="22BF59E8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 &amp; Diversity</w:t>
            </w:r>
          </w:p>
        </w:tc>
        <w:tc>
          <w:tcPr>
            <w:tcW w:w="1080" w:type="dxa"/>
            <w:tcBorders>
              <w:top w:val="nil"/>
            </w:tcBorders>
          </w:tcPr>
          <w:p w14:paraId="253D36AD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IA</w:t>
            </w:r>
          </w:p>
        </w:tc>
        <w:tc>
          <w:tcPr>
            <w:tcW w:w="1260" w:type="dxa"/>
            <w:tcBorders>
              <w:top w:val="nil"/>
            </w:tcBorders>
          </w:tcPr>
          <w:p w14:paraId="386744D8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14:paraId="6CC8DC92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</w:tcBorders>
          </w:tcPr>
          <w:p w14:paraId="70C2BF87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B8058D" w:rsidRPr="000D4A79" w14:paraId="268A4CC4" w14:textId="77777777" w:rsidTr="002D6BC9">
        <w:tc>
          <w:tcPr>
            <w:tcW w:w="1890" w:type="dxa"/>
          </w:tcPr>
          <w:p w14:paraId="333AC6A3" w14:textId="77777777" w:rsidR="00B8058D" w:rsidRPr="000D4A79" w:rsidRDefault="00B8058D" w:rsidP="00096C1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Callaham Jr MA et al</w:t>
            </w:r>
          </w:p>
        </w:tc>
        <w:tc>
          <w:tcPr>
            <w:tcW w:w="720" w:type="dxa"/>
          </w:tcPr>
          <w:p w14:paraId="70E338A6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2003</w:t>
            </w:r>
          </w:p>
        </w:tc>
        <w:tc>
          <w:tcPr>
            <w:tcW w:w="3510" w:type="dxa"/>
          </w:tcPr>
          <w:p w14:paraId="6B6055A9" w14:textId="4F5819E4" w:rsidR="00B8058D" w:rsidRPr="000D4A79" w:rsidRDefault="00B8058D" w:rsidP="00096C1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Macroinvertebrates in North American tallgrass prairie soils: effects of fire, mowing, and fertilization on density and biomass</w:t>
            </w:r>
          </w:p>
        </w:tc>
        <w:tc>
          <w:tcPr>
            <w:tcW w:w="1980" w:type="dxa"/>
          </w:tcPr>
          <w:p w14:paraId="5801258D" w14:textId="7B2C3E56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Arthropod Abundance</w:t>
            </w:r>
          </w:p>
        </w:tc>
        <w:tc>
          <w:tcPr>
            <w:tcW w:w="1080" w:type="dxa"/>
          </w:tcPr>
          <w:p w14:paraId="3F0A65C5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0CEEFE5A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47A0769F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1F386E1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058D" w:rsidRPr="000D4A79" w14:paraId="620349D7" w14:textId="77777777" w:rsidTr="002D6BC9">
        <w:tc>
          <w:tcPr>
            <w:tcW w:w="1890" w:type="dxa"/>
          </w:tcPr>
          <w:p w14:paraId="22AFCBC1" w14:textId="77777777" w:rsidR="00B8058D" w:rsidRPr="000D4A79" w:rsidRDefault="00B8058D" w:rsidP="00096C1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Carson CM et al</w:t>
            </w:r>
          </w:p>
        </w:tc>
        <w:tc>
          <w:tcPr>
            <w:tcW w:w="720" w:type="dxa"/>
          </w:tcPr>
          <w:p w14:paraId="4D2868B4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3510" w:type="dxa"/>
          </w:tcPr>
          <w:p w14:paraId="7FD42E30" w14:textId="1CC365E0" w:rsidR="00B8058D" w:rsidRPr="000D4A79" w:rsidRDefault="00B8058D" w:rsidP="00096C1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Soil fungal community changes in response to long-term fire cessation and N fertilization in tallgrass prairie</w:t>
            </w:r>
          </w:p>
        </w:tc>
        <w:tc>
          <w:tcPr>
            <w:tcW w:w="1980" w:type="dxa"/>
          </w:tcPr>
          <w:p w14:paraId="2245A712" w14:textId="69C32E4D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 &amp; Diversity</w:t>
            </w:r>
          </w:p>
        </w:tc>
        <w:tc>
          <w:tcPr>
            <w:tcW w:w="1080" w:type="dxa"/>
          </w:tcPr>
          <w:p w14:paraId="652723AC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299057ED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2189DBCB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0C1B32B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058D" w:rsidRPr="000D4A79" w14:paraId="1088CDA0" w14:textId="77777777" w:rsidTr="002D6BC9">
        <w:tc>
          <w:tcPr>
            <w:tcW w:w="1890" w:type="dxa"/>
          </w:tcPr>
          <w:p w14:paraId="3334B96A" w14:textId="77777777" w:rsidR="00B8058D" w:rsidRPr="000D4A79" w:rsidRDefault="00B8058D" w:rsidP="00096C1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Collins SL et al</w:t>
            </w:r>
          </w:p>
        </w:tc>
        <w:tc>
          <w:tcPr>
            <w:tcW w:w="720" w:type="dxa"/>
          </w:tcPr>
          <w:p w14:paraId="08B9D81A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1998</w:t>
            </w:r>
          </w:p>
        </w:tc>
        <w:tc>
          <w:tcPr>
            <w:tcW w:w="3510" w:type="dxa"/>
          </w:tcPr>
          <w:p w14:paraId="476BE399" w14:textId="01E62FB3" w:rsidR="00B8058D" w:rsidRPr="000D4A79" w:rsidRDefault="00B8058D" w:rsidP="00096C1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Modulation of diversity by grazing and mowing in native tallgrass prairie</w:t>
            </w:r>
          </w:p>
        </w:tc>
        <w:tc>
          <w:tcPr>
            <w:tcW w:w="1980" w:type="dxa"/>
          </w:tcPr>
          <w:p w14:paraId="5CA40096" w14:textId="09FCEF10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 &amp; Diversity</w:t>
            </w:r>
          </w:p>
          <w:p w14:paraId="1AB75B9A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Total Soil Nitrogen</w:t>
            </w:r>
          </w:p>
        </w:tc>
        <w:tc>
          <w:tcPr>
            <w:tcW w:w="1080" w:type="dxa"/>
          </w:tcPr>
          <w:p w14:paraId="0741E603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0621A403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539DACEE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2FFF5E2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B8058D" w:rsidRPr="000D4A79" w14:paraId="25B2B8DC" w14:textId="77777777" w:rsidTr="002D6BC9">
        <w:tc>
          <w:tcPr>
            <w:tcW w:w="1890" w:type="dxa"/>
          </w:tcPr>
          <w:p w14:paraId="6B452387" w14:textId="77777777" w:rsidR="00B8058D" w:rsidRPr="000D4A79" w:rsidRDefault="00B8058D" w:rsidP="00096C1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Coppedge BR and Shaw JH</w:t>
            </w:r>
          </w:p>
        </w:tc>
        <w:tc>
          <w:tcPr>
            <w:tcW w:w="720" w:type="dxa"/>
          </w:tcPr>
          <w:p w14:paraId="5670D8EB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1998</w:t>
            </w:r>
          </w:p>
        </w:tc>
        <w:tc>
          <w:tcPr>
            <w:tcW w:w="3510" w:type="dxa"/>
          </w:tcPr>
          <w:p w14:paraId="5C51B9A8" w14:textId="56E48EFE" w:rsidR="00B8058D" w:rsidRPr="000D4A79" w:rsidRDefault="00B8058D" w:rsidP="00096C1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Bison grazing patterns on seasonally burned tallgrass prairie</w:t>
            </w:r>
          </w:p>
        </w:tc>
        <w:tc>
          <w:tcPr>
            <w:tcW w:w="1980" w:type="dxa"/>
          </w:tcPr>
          <w:p w14:paraId="423E9859" w14:textId="1107338F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7667542A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OK</w:t>
            </w:r>
          </w:p>
        </w:tc>
        <w:tc>
          <w:tcPr>
            <w:tcW w:w="1260" w:type="dxa"/>
          </w:tcPr>
          <w:p w14:paraId="7514B42F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365162B1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B43DE44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058D" w:rsidRPr="000D4A79" w14:paraId="441B1153" w14:textId="77777777" w:rsidTr="002D6BC9">
        <w:tc>
          <w:tcPr>
            <w:tcW w:w="1890" w:type="dxa"/>
          </w:tcPr>
          <w:p w14:paraId="546AA7F6" w14:textId="77777777" w:rsidR="00B8058D" w:rsidRPr="000D4A79" w:rsidRDefault="00B8058D" w:rsidP="00096C1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Davis CA et al</w:t>
            </w:r>
          </w:p>
        </w:tc>
        <w:tc>
          <w:tcPr>
            <w:tcW w:w="720" w:type="dxa"/>
          </w:tcPr>
          <w:p w14:paraId="1ABA729E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3510" w:type="dxa"/>
          </w:tcPr>
          <w:p w14:paraId="78E0664E" w14:textId="05E18255" w:rsidR="00B8058D" w:rsidRPr="000D4A79" w:rsidRDefault="00B8058D" w:rsidP="00096C1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Effect of pyric herbivory on source-sink dynamics in grassland birds</w:t>
            </w:r>
          </w:p>
        </w:tc>
        <w:tc>
          <w:tcPr>
            <w:tcW w:w="1980" w:type="dxa"/>
          </w:tcPr>
          <w:p w14:paraId="7DCBE09A" w14:textId="464C5186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Bird Abundance</w:t>
            </w:r>
          </w:p>
        </w:tc>
        <w:tc>
          <w:tcPr>
            <w:tcW w:w="1080" w:type="dxa"/>
          </w:tcPr>
          <w:p w14:paraId="11745F8C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OK</w:t>
            </w:r>
          </w:p>
        </w:tc>
        <w:tc>
          <w:tcPr>
            <w:tcW w:w="1260" w:type="dxa"/>
          </w:tcPr>
          <w:p w14:paraId="38822B0B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4BA0CC6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0890895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B8058D" w:rsidRPr="000D4A79" w14:paraId="647D1518" w14:textId="77777777" w:rsidTr="000D4A79">
        <w:trPr>
          <w:trHeight w:val="1899"/>
        </w:trPr>
        <w:tc>
          <w:tcPr>
            <w:tcW w:w="1890" w:type="dxa"/>
          </w:tcPr>
          <w:p w14:paraId="5D7464C8" w14:textId="77777777" w:rsidR="00B8058D" w:rsidRPr="000D4A79" w:rsidRDefault="00B8058D" w:rsidP="00096C1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Dickson TL et al</w:t>
            </w:r>
          </w:p>
        </w:tc>
        <w:tc>
          <w:tcPr>
            <w:tcW w:w="720" w:type="dxa"/>
          </w:tcPr>
          <w:p w14:paraId="554B3F5F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3510" w:type="dxa"/>
          </w:tcPr>
          <w:p w14:paraId="4A6429B4" w14:textId="2FB40407" w:rsidR="00B8058D" w:rsidRPr="000D4A79" w:rsidRDefault="00B8058D" w:rsidP="00096C1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Effects of 34 years of experimentally manipulated burn season and frequencies on prairie plant composition</w:t>
            </w:r>
          </w:p>
        </w:tc>
        <w:tc>
          <w:tcPr>
            <w:tcW w:w="1980" w:type="dxa"/>
          </w:tcPr>
          <w:p w14:paraId="42CAFCDF" w14:textId="53C1BC5D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0053DD4B" w14:textId="77777777" w:rsidR="00B8058D" w:rsidRPr="000D4A79" w:rsidRDefault="00B8058D" w:rsidP="00096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NE</w:t>
            </w:r>
          </w:p>
        </w:tc>
        <w:tc>
          <w:tcPr>
            <w:tcW w:w="1260" w:type="dxa"/>
          </w:tcPr>
          <w:p w14:paraId="2C5D3767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0F2323E5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5224AFE7" w14:textId="77777777" w:rsidR="00B8058D" w:rsidRPr="000D4A79" w:rsidRDefault="00B8058D" w:rsidP="002D6B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77784198" w14:textId="77777777" w:rsidTr="004645D3">
        <w:tc>
          <w:tcPr>
            <w:tcW w:w="1890" w:type="dxa"/>
            <w:vMerge w:val="restart"/>
            <w:vAlign w:val="bottom"/>
          </w:tcPr>
          <w:p w14:paraId="19C4F619" w14:textId="0CC02E3C" w:rsidR="00D15996" w:rsidRPr="000D4A79" w:rsidRDefault="00D15996" w:rsidP="004645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Author</w:t>
            </w:r>
          </w:p>
        </w:tc>
        <w:tc>
          <w:tcPr>
            <w:tcW w:w="720" w:type="dxa"/>
            <w:vMerge w:val="restart"/>
            <w:vAlign w:val="bottom"/>
          </w:tcPr>
          <w:p w14:paraId="3421CF36" w14:textId="43BA6E51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Year</w:t>
            </w:r>
          </w:p>
        </w:tc>
        <w:tc>
          <w:tcPr>
            <w:tcW w:w="3510" w:type="dxa"/>
            <w:vMerge w:val="restart"/>
            <w:vAlign w:val="bottom"/>
          </w:tcPr>
          <w:p w14:paraId="5DEC8C99" w14:textId="77777777" w:rsidR="00D15996" w:rsidRPr="000D4A79" w:rsidRDefault="00D15996" w:rsidP="004645D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01711F4" w14:textId="56DABEEC" w:rsidR="00D15996" w:rsidRPr="000D4A79" w:rsidRDefault="00D15996" w:rsidP="004645D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1980" w:type="dxa"/>
            <w:vMerge w:val="restart"/>
            <w:vAlign w:val="bottom"/>
          </w:tcPr>
          <w:p w14:paraId="60186E1E" w14:textId="6226EDF1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Response Variable</w:t>
            </w:r>
          </w:p>
        </w:tc>
        <w:tc>
          <w:tcPr>
            <w:tcW w:w="1080" w:type="dxa"/>
            <w:vMerge w:val="restart"/>
            <w:vAlign w:val="bottom"/>
          </w:tcPr>
          <w:p w14:paraId="0A833290" w14:textId="77777777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Location</w:t>
            </w:r>
          </w:p>
          <w:p w14:paraId="244562BF" w14:textId="66376306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(US State)</w:t>
            </w:r>
          </w:p>
        </w:tc>
        <w:tc>
          <w:tcPr>
            <w:tcW w:w="4500" w:type="dxa"/>
            <w:gridSpan w:val="3"/>
            <w:vAlign w:val="bottom"/>
          </w:tcPr>
          <w:p w14:paraId="636A136E" w14:textId="75DEDD87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Fire Return Interval Comparison</w:t>
            </w:r>
          </w:p>
        </w:tc>
      </w:tr>
      <w:tr w:rsidR="00D15996" w:rsidRPr="000D4A79" w14:paraId="1C3C368F" w14:textId="77777777" w:rsidTr="004645D3">
        <w:tc>
          <w:tcPr>
            <w:tcW w:w="1890" w:type="dxa"/>
            <w:vMerge/>
            <w:tcBorders>
              <w:bottom w:val="single" w:sz="4" w:space="0" w:color="auto"/>
            </w:tcBorders>
            <w:vAlign w:val="bottom"/>
          </w:tcPr>
          <w:p w14:paraId="5065F4B5" w14:textId="77777777" w:rsidR="00D15996" w:rsidRPr="000D4A79" w:rsidRDefault="00D15996" w:rsidP="004645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bottom"/>
          </w:tcPr>
          <w:p w14:paraId="72699FB0" w14:textId="77777777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0" w:type="dxa"/>
            <w:vMerge/>
            <w:tcBorders>
              <w:bottom w:val="single" w:sz="4" w:space="0" w:color="auto"/>
            </w:tcBorders>
            <w:vAlign w:val="bottom"/>
          </w:tcPr>
          <w:p w14:paraId="59201E45" w14:textId="77777777" w:rsidR="00D15996" w:rsidRPr="000D4A79" w:rsidRDefault="00D15996" w:rsidP="004645D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bottom"/>
          </w:tcPr>
          <w:p w14:paraId="40361628" w14:textId="77777777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bottom"/>
          </w:tcPr>
          <w:p w14:paraId="75FCD53E" w14:textId="77777777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20DB3F73" w14:textId="77777777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Annual Fire:</w:t>
            </w:r>
          </w:p>
          <w:p w14:paraId="7F8DAE1F" w14:textId="161DDED8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Unburned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795DCC2D" w14:textId="7ED159AB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2-4-year Fire: Unburned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4069F8EC" w14:textId="77777777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 xml:space="preserve">Fire &amp; grazing: </w:t>
            </w:r>
          </w:p>
          <w:p w14:paraId="1E6ED05D" w14:textId="3C7F3CB1" w:rsidR="00D15996" w:rsidRPr="000D4A79" w:rsidRDefault="00D15996" w:rsidP="004645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Unburned &amp; grazing</w:t>
            </w:r>
          </w:p>
        </w:tc>
      </w:tr>
      <w:tr w:rsidR="00D15996" w:rsidRPr="000D4A79" w14:paraId="7F481887" w14:textId="77777777" w:rsidTr="004645D3">
        <w:tc>
          <w:tcPr>
            <w:tcW w:w="1890" w:type="dxa"/>
            <w:tcBorders>
              <w:top w:val="single" w:sz="4" w:space="0" w:color="auto"/>
            </w:tcBorders>
          </w:tcPr>
          <w:p w14:paraId="2D9F344E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Dunham JW et 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FA64E1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1996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56778232" w14:textId="194E868F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Comparison of nadir and off-nadir multispectral response patterns for six tallgrass prairie treatments in eastern Kansas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A0F3D5F" w14:textId="7FA0CA22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5B23E00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20173B2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CC04A82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17F724B6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59E84E3D" w14:textId="77777777" w:rsidTr="002D6BC9">
        <w:tc>
          <w:tcPr>
            <w:tcW w:w="1890" w:type="dxa"/>
          </w:tcPr>
          <w:p w14:paraId="0BE1FF03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Eby S et al</w:t>
            </w:r>
          </w:p>
        </w:tc>
        <w:tc>
          <w:tcPr>
            <w:tcW w:w="720" w:type="dxa"/>
          </w:tcPr>
          <w:p w14:paraId="7800D540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3510" w:type="dxa"/>
          </w:tcPr>
          <w:p w14:paraId="1521AD16" w14:textId="081706AD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Loss of a large grazer impacts savanna grassland plant communities similarly in North America and South Africa</w:t>
            </w:r>
          </w:p>
        </w:tc>
        <w:tc>
          <w:tcPr>
            <w:tcW w:w="1980" w:type="dxa"/>
          </w:tcPr>
          <w:p w14:paraId="5301FD2C" w14:textId="41CA9E24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Diversity</w:t>
            </w:r>
          </w:p>
        </w:tc>
        <w:tc>
          <w:tcPr>
            <w:tcW w:w="1080" w:type="dxa"/>
          </w:tcPr>
          <w:p w14:paraId="0E5A63D1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3CB412CE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6342466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094720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5BA77EBC" w14:textId="77777777" w:rsidTr="002D6BC9">
        <w:tc>
          <w:tcPr>
            <w:tcW w:w="1890" w:type="dxa"/>
          </w:tcPr>
          <w:p w14:paraId="400E5B1E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Engle DM et al</w:t>
            </w:r>
          </w:p>
        </w:tc>
        <w:tc>
          <w:tcPr>
            <w:tcW w:w="720" w:type="dxa"/>
          </w:tcPr>
          <w:p w14:paraId="01CA74D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2008</w:t>
            </w:r>
          </w:p>
        </w:tc>
        <w:tc>
          <w:tcPr>
            <w:tcW w:w="3510" w:type="dxa"/>
          </w:tcPr>
          <w:p w14:paraId="5A509E77" w14:textId="645ECFE3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Invertebrate Community Response to a shifting mosaic of habitat</w:t>
            </w:r>
          </w:p>
        </w:tc>
        <w:tc>
          <w:tcPr>
            <w:tcW w:w="1980" w:type="dxa"/>
          </w:tcPr>
          <w:p w14:paraId="4EF198B3" w14:textId="47F9EEF2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Arthropod Abundance</w:t>
            </w:r>
          </w:p>
          <w:p w14:paraId="257BEC2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1E1ED4C8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OK</w:t>
            </w:r>
          </w:p>
        </w:tc>
        <w:tc>
          <w:tcPr>
            <w:tcW w:w="1260" w:type="dxa"/>
          </w:tcPr>
          <w:p w14:paraId="1FD5BCD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5BB840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5C542F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49342E33" w14:textId="77777777" w:rsidTr="002D6BC9">
        <w:tc>
          <w:tcPr>
            <w:tcW w:w="1890" w:type="dxa"/>
          </w:tcPr>
          <w:p w14:paraId="43B5CD2F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Evans HW</w:t>
            </w:r>
          </w:p>
        </w:tc>
        <w:tc>
          <w:tcPr>
            <w:tcW w:w="720" w:type="dxa"/>
          </w:tcPr>
          <w:p w14:paraId="308D6A9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1988</w:t>
            </w:r>
          </w:p>
        </w:tc>
        <w:tc>
          <w:tcPr>
            <w:tcW w:w="3510" w:type="dxa"/>
          </w:tcPr>
          <w:p w14:paraId="578232C6" w14:textId="0F46D98D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Grasshopper (Insecta: Orthoptera: Acrididae) assemblages of tallgrass prairie: influences of fire frequency, topography, and vegetation</w:t>
            </w:r>
          </w:p>
        </w:tc>
        <w:tc>
          <w:tcPr>
            <w:tcW w:w="1980" w:type="dxa"/>
          </w:tcPr>
          <w:p w14:paraId="3C3E75D3" w14:textId="61DC324A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Arthropod Abundance</w:t>
            </w:r>
          </w:p>
        </w:tc>
        <w:tc>
          <w:tcPr>
            <w:tcW w:w="1080" w:type="dxa"/>
          </w:tcPr>
          <w:p w14:paraId="433AF31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478DD370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26F54E1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2BC1E9D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2C6DE496" w14:textId="77777777" w:rsidTr="002D6BC9">
        <w:tc>
          <w:tcPr>
            <w:tcW w:w="1890" w:type="dxa"/>
          </w:tcPr>
          <w:p w14:paraId="71DD3F9A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Fay PA</w:t>
            </w:r>
          </w:p>
        </w:tc>
        <w:tc>
          <w:tcPr>
            <w:tcW w:w="720" w:type="dxa"/>
          </w:tcPr>
          <w:p w14:paraId="4FDDF86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2003</w:t>
            </w:r>
          </w:p>
        </w:tc>
        <w:tc>
          <w:tcPr>
            <w:tcW w:w="3510" w:type="dxa"/>
          </w:tcPr>
          <w:p w14:paraId="6C07E407" w14:textId="1CD6A915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Insect diversity in two burned and grazed grasslands</w:t>
            </w:r>
          </w:p>
        </w:tc>
        <w:tc>
          <w:tcPr>
            <w:tcW w:w="1980" w:type="dxa"/>
          </w:tcPr>
          <w:p w14:paraId="11901C48" w14:textId="38E2B35E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Arthropod Diversity</w:t>
            </w:r>
          </w:p>
        </w:tc>
        <w:tc>
          <w:tcPr>
            <w:tcW w:w="1080" w:type="dxa"/>
          </w:tcPr>
          <w:p w14:paraId="6099AFD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OK</w:t>
            </w:r>
          </w:p>
        </w:tc>
        <w:tc>
          <w:tcPr>
            <w:tcW w:w="1260" w:type="dxa"/>
          </w:tcPr>
          <w:p w14:paraId="02FC12C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B69ABF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FF81C9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01463F61" w14:textId="77777777" w:rsidTr="002D6BC9">
        <w:tc>
          <w:tcPr>
            <w:tcW w:w="1890" w:type="dxa"/>
          </w:tcPr>
          <w:p w14:paraId="0EE72184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Forrestel EJ et al </w:t>
            </w:r>
          </w:p>
        </w:tc>
        <w:tc>
          <w:tcPr>
            <w:tcW w:w="720" w:type="dxa"/>
          </w:tcPr>
          <w:p w14:paraId="53FD8252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3510" w:type="dxa"/>
          </w:tcPr>
          <w:p w14:paraId="459A9C41" w14:textId="748CDF15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Convergent phylogenetic and functional responses to altered fire regimes in mesic savanna grasslands of North America and South Africa</w:t>
            </w:r>
          </w:p>
        </w:tc>
        <w:tc>
          <w:tcPr>
            <w:tcW w:w="1980" w:type="dxa"/>
          </w:tcPr>
          <w:p w14:paraId="3F7D5490" w14:textId="05C3DA4E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Diversity</w:t>
            </w:r>
          </w:p>
        </w:tc>
        <w:tc>
          <w:tcPr>
            <w:tcW w:w="1080" w:type="dxa"/>
          </w:tcPr>
          <w:p w14:paraId="4621EAC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1E39E08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2D66EF36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60F3BA7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4C4B0126" w14:textId="77777777" w:rsidTr="002D6BC9">
        <w:tc>
          <w:tcPr>
            <w:tcW w:w="1890" w:type="dxa"/>
          </w:tcPr>
          <w:p w14:paraId="7EFA2A47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Fuhlendorf SD et al</w:t>
            </w:r>
          </w:p>
        </w:tc>
        <w:tc>
          <w:tcPr>
            <w:tcW w:w="720" w:type="dxa"/>
          </w:tcPr>
          <w:p w14:paraId="5E34CEE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2004</w:t>
            </w:r>
          </w:p>
        </w:tc>
        <w:tc>
          <w:tcPr>
            <w:tcW w:w="3510" w:type="dxa"/>
          </w:tcPr>
          <w:p w14:paraId="7EA64FC8" w14:textId="37D41FFC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Application of the fire-grazing interaction to restore a shifting mosaic on tallgrass prairie</w:t>
            </w:r>
          </w:p>
        </w:tc>
        <w:tc>
          <w:tcPr>
            <w:tcW w:w="1980" w:type="dxa"/>
          </w:tcPr>
          <w:p w14:paraId="2AF2ECC2" w14:textId="5769531C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44718AB8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OK</w:t>
            </w:r>
          </w:p>
        </w:tc>
        <w:tc>
          <w:tcPr>
            <w:tcW w:w="1260" w:type="dxa"/>
          </w:tcPr>
          <w:p w14:paraId="52E3902E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F1F1EA8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7E80D16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36CB02B2" w14:textId="77777777" w:rsidTr="002D6BC9">
        <w:tc>
          <w:tcPr>
            <w:tcW w:w="1890" w:type="dxa"/>
          </w:tcPr>
          <w:p w14:paraId="7477E7D1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Fuhlendorf SD et al</w:t>
            </w:r>
          </w:p>
        </w:tc>
        <w:tc>
          <w:tcPr>
            <w:tcW w:w="720" w:type="dxa"/>
          </w:tcPr>
          <w:p w14:paraId="3705350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2010</w:t>
            </w:r>
          </w:p>
        </w:tc>
        <w:tc>
          <w:tcPr>
            <w:tcW w:w="3510" w:type="dxa"/>
          </w:tcPr>
          <w:p w14:paraId="01D7A766" w14:textId="22738587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Pyric-herbivory to promote rangeland heterogeneity: Evidence from small mammal Communities</w:t>
            </w:r>
          </w:p>
        </w:tc>
        <w:tc>
          <w:tcPr>
            <w:tcW w:w="1980" w:type="dxa"/>
          </w:tcPr>
          <w:p w14:paraId="5DD07AB3" w14:textId="4D4F9A1A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22001C77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OK</w:t>
            </w:r>
          </w:p>
        </w:tc>
        <w:tc>
          <w:tcPr>
            <w:tcW w:w="1260" w:type="dxa"/>
          </w:tcPr>
          <w:p w14:paraId="7950C93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B44F1FE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F046608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29DB39D9" w14:textId="77777777" w:rsidTr="002D6BC9">
        <w:tc>
          <w:tcPr>
            <w:tcW w:w="1890" w:type="dxa"/>
          </w:tcPr>
          <w:p w14:paraId="25332C93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Griffith JA et al </w:t>
            </w:r>
          </w:p>
        </w:tc>
        <w:tc>
          <w:tcPr>
            <w:tcW w:w="720" w:type="dxa"/>
          </w:tcPr>
          <w:p w14:paraId="3741C8F0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3510" w:type="dxa"/>
          </w:tcPr>
          <w:p w14:paraId="71BA3F7C" w14:textId="77777777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 multivariate analysis of biophysical parameters of tallgrass prairie among land management practices and years</w:t>
            </w:r>
          </w:p>
          <w:p w14:paraId="5C3A0AA0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1C6683D" w14:textId="493DA043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6399F02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23A0170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F9FA30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3A3F4F8A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5D3" w:rsidRPr="000D4A79" w14:paraId="7BD1C4AC" w14:textId="77777777" w:rsidTr="0057688D">
        <w:tc>
          <w:tcPr>
            <w:tcW w:w="1890" w:type="dxa"/>
            <w:vMerge w:val="restart"/>
            <w:vAlign w:val="bottom"/>
          </w:tcPr>
          <w:p w14:paraId="418BB4B2" w14:textId="77777777" w:rsidR="004645D3" w:rsidRPr="000D4A79" w:rsidRDefault="004645D3" w:rsidP="0057688D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Author</w:t>
            </w:r>
          </w:p>
        </w:tc>
        <w:tc>
          <w:tcPr>
            <w:tcW w:w="720" w:type="dxa"/>
            <w:vMerge w:val="restart"/>
            <w:vAlign w:val="bottom"/>
          </w:tcPr>
          <w:p w14:paraId="279FDE24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Year</w:t>
            </w:r>
          </w:p>
        </w:tc>
        <w:tc>
          <w:tcPr>
            <w:tcW w:w="3510" w:type="dxa"/>
            <w:vMerge w:val="restart"/>
            <w:vAlign w:val="bottom"/>
          </w:tcPr>
          <w:p w14:paraId="3B19DDE0" w14:textId="77777777" w:rsidR="004645D3" w:rsidRPr="000D4A79" w:rsidRDefault="004645D3" w:rsidP="0057688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A61A933" w14:textId="77777777" w:rsidR="004645D3" w:rsidRPr="000D4A79" w:rsidRDefault="004645D3" w:rsidP="0057688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1980" w:type="dxa"/>
            <w:vMerge w:val="restart"/>
            <w:vAlign w:val="bottom"/>
          </w:tcPr>
          <w:p w14:paraId="3FA4E6AA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Response Variable</w:t>
            </w:r>
          </w:p>
        </w:tc>
        <w:tc>
          <w:tcPr>
            <w:tcW w:w="1080" w:type="dxa"/>
            <w:vMerge w:val="restart"/>
            <w:vAlign w:val="bottom"/>
          </w:tcPr>
          <w:p w14:paraId="3431D922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Location</w:t>
            </w:r>
          </w:p>
          <w:p w14:paraId="7763AADD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(US State)</w:t>
            </w:r>
          </w:p>
        </w:tc>
        <w:tc>
          <w:tcPr>
            <w:tcW w:w="4500" w:type="dxa"/>
            <w:gridSpan w:val="3"/>
            <w:vAlign w:val="bottom"/>
          </w:tcPr>
          <w:p w14:paraId="459EE55C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Fire Return Interval Comparison</w:t>
            </w:r>
          </w:p>
        </w:tc>
      </w:tr>
      <w:tr w:rsidR="004645D3" w:rsidRPr="000D4A79" w14:paraId="2EDB380B" w14:textId="77777777" w:rsidTr="004645D3">
        <w:tc>
          <w:tcPr>
            <w:tcW w:w="1890" w:type="dxa"/>
            <w:vMerge/>
            <w:tcBorders>
              <w:bottom w:val="single" w:sz="4" w:space="0" w:color="auto"/>
            </w:tcBorders>
            <w:vAlign w:val="bottom"/>
          </w:tcPr>
          <w:p w14:paraId="3972FAEA" w14:textId="77777777" w:rsidR="004645D3" w:rsidRPr="000D4A79" w:rsidRDefault="004645D3" w:rsidP="0057688D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bottom"/>
          </w:tcPr>
          <w:p w14:paraId="0B10A33A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0" w:type="dxa"/>
            <w:vMerge/>
            <w:tcBorders>
              <w:bottom w:val="single" w:sz="4" w:space="0" w:color="auto"/>
            </w:tcBorders>
            <w:vAlign w:val="bottom"/>
          </w:tcPr>
          <w:p w14:paraId="18528EBC" w14:textId="77777777" w:rsidR="004645D3" w:rsidRPr="000D4A79" w:rsidRDefault="004645D3" w:rsidP="0057688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bottom"/>
          </w:tcPr>
          <w:p w14:paraId="323A91A6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bottom"/>
          </w:tcPr>
          <w:p w14:paraId="0BF24E7F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69BA12A9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Annual Fire:</w:t>
            </w:r>
          </w:p>
          <w:p w14:paraId="226AC3E6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Unburned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74EA149C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2-4-year Fire: Unburned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53259E81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 xml:space="preserve">Fire &amp; grazing: </w:t>
            </w:r>
          </w:p>
          <w:p w14:paraId="653EA20A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Unburned &amp; grazing</w:t>
            </w:r>
          </w:p>
        </w:tc>
      </w:tr>
      <w:tr w:rsidR="00D15996" w:rsidRPr="000D4A79" w14:paraId="39DE4FDC" w14:textId="77777777" w:rsidTr="004645D3">
        <w:tc>
          <w:tcPr>
            <w:tcW w:w="1890" w:type="dxa"/>
            <w:tcBorders>
              <w:top w:val="single" w:sz="4" w:space="0" w:color="auto"/>
            </w:tcBorders>
          </w:tcPr>
          <w:p w14:paraId="5A471611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Hobbs TN et al 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4267B0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1991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27E3D5E3" w14:textId="2041C44A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Fire and grazing in the tallgrass prairie: contingent effects on nitrogen budgets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34A376D" w14:textId="39B67644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13D0486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CE35DC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992592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E72817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0B7795E8" w14:textId="77777777" w:rsidTr="002D6BC9">
        <w:tc>
          <w:tcPr>
            <w:tcW w:w="1890" w:type="dxa"/>
          </w:tcPr>
          <w:p w14:paraId="20AA6E49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Knapp AK et al </w:t>
            </w:r>
          </w:p>
        </w:tc>
        <w:tc>
          <w:tcPr>
            <w:tcW w:w="720" w:type="dxa"/>
          </w:tcPr>
          <w:p w14:paraId="4555A54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  <w:tc>
          <w:tcPr>
            <w:tcW w:w="3510" w:type="dxa"/>
          </w:tcPr>
          <w:p w14:paraId="5EACC23C" w14:textId="7BD9074F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 test of two mechanisms proposed to optimize grassland aboveground primary productivity in response to grazing</w:t>
            </w:r>
          </w:p>
        </w:tc>
        <w:tc>
          <w:tcPr>
            <w:tcW w:w="1980" w:type="dxa"/>
          </w:tcPr>
          <w:p w14:paraId="01B3A9C9" w14:textId="6A912E5E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64852E9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6458C43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3C6BC09A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CC8B940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6D9A7035" w14:textId="77777777" w:rsidTr="002D6BC9">
        <w:tc>
          <w:tcPr>
            <w:tcW w:w="1890" w:type="dxa"/>
          </w:tcPr>
          <w:p w14:paraId="05BEADF7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Koerner SE et al</w:t>
            </w:r>
          </w:p>
        </w:tc>
        <w:tc>
          <w:tcPr>
            <w:tcW w:w="720" w:type="dxa"/>
          </w:tcPr>
          <w:p w14:paraId="7F24978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3510" w:type="dxa"/>
          </w:tcPr>
          <w:p w14:paraId="50639A4C" w14:textId="385655AE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Plant community response to loss of large herbivores differs between North American and South African savanna grasslands</w:t>
            </w:r>
          </w:p>
        </w:tc>
        <w:tc>
          <w:tcPr>
            <w:tcW w:w="1980" w:type="dxa"/>
          </w:tcPr>
          <w:p w14:paraId="39D6C641" w14:textId="24A45BD4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Diversity</w:t>
            </w:r>
          </w:p>
        </w:tc>
        <w:tc>
          <w:tcPr>
            <w:tcW w:w="1080" w:type="dxa"/>
          </w:tcPr>
          <w:p w14:paraId="7F8070C5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7D732881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5E5CF47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C4DBEB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172EFD84" w14:textId="77777777" w:rsidTr="002D6BC9">
        <w:tc>
          <w:tcPr>
            <w:tcW w:w="1890" w:type="dxa"/>
          </w:tcPr>
          <w:p w14:paraId="58CF9983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Koerner SE and Collins SL</w:t>
            </w:r>
          </w:p>
        </w:tc>
        <w:tc>
          <w:tcPr>
            <w:tcW w:w="720" w:type="dxa"/>
          </w:tcPr>
          <w:p w14:paraId="2F4124F6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3510" w:type="dxa"/>
          </w:tcPr>
          <w:p w14:paraId="1B0DC75D" w14:textId="0A31CD20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Small-scale patch structure in North American and South African grasslands responds differently to fire and grazing</w:t>
            </w:r>
          </w:p>
        </w:tc>
        <w:tc>
          <w:tcPr>
            <w:tcW w:w="1980" w:type="dxa"/>
          </w:tcPr>
          <w:p w14:paraId="7133BA32" w14:textId="18233DFD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 &amp; Diversity</w:t>
            </w:r>
          </w:p>
        </w:tc>
        <w:tc>
          <w:tcPr>
            <w:tcW w:w="1080" w:type="dxa"/>
          </w:tcPr>
          <w:p w14:paraId="687AFF48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51A05561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0EF85D7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926F918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4D577651" w14:textId="77777777" w:rsidTr="002D6BC9">
        <w:tc>
          <w:tcPr>
            <w:tcW w:w="1890" w:type="dxa"/>
          </w:tcPr>
          <w:p w14:paraId="00C064BC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Li W et al</w:t>
            </w:r>
          </w:p>
        </w:tc>
        <w:tc>
          <w:tcPr>
            <w:tcW w:w="720" w:type="dxa"/>
          </w:tcPr>
          <w:p w14:paraId="6FE5211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3510" w:type="dxa"/>
          </w:tcPr>
          <w:p w14:paraId="4B8CC82F" w14:textId="076D1035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Carbon and nitrogen cycling are resistant to fire in nutrient-poor grasslands </w:t>
            </w:r>
          </w:p>
        </w:tc>
        <w:tc>
          <w:tcPr>
            <w:tcW w:w="1980" w:type="dxa"/>
          </w:tcPr>
          <w:p w14:paraId="443444CE" w14:textId="7AA5F3F4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24406E2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MN</w:t>
            </w:r>
          </w:p>
        </w:tc>
        <w:tc>
          <w:tcPr>
            <w:tcW w:w="1260" w:type="dxa"/>
          </w:tcPr>
          <w:p w14:paraId="56CF77E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7038DF8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50E3C70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3A77590F" w14:textId="77777777" w:rsidTr="002D6BC9">
        <w:tc>
          <w:tcPr>
            <w:tcW w:w="1890" w:type="dxa"/>
          </w:tcPr>
          <w:p w14:paraId="2F62D74C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Li W et al </w:t>
            </w:r>
          </w:p>
        </w:tc>
        <w:tc>
          <w:tcPr>
            <w:tcW w:w="720" w:type="dxa"/>
          </w:tcPr>
          <w:p w14:paraId="7DEA383A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3510" w:type="dxa"/>
          </w:tcPr>
          <w:p w14:paraId="5D75CA0F" w14:textId="52A96CDE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Different fire frequency impacts over 27 years on vegetation succession in an infertile old-field grassland</w:t>
            </w:r>
          </w:p>
        </w:tc>
        <w:tc>
          <w:tcPr>
            <w:tcW w:w="1980" w:type="dxa"/>
          </w:tcPr>
          <w:p w14:paraId="1D7BFD10" w14:textId="72E88651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 &amp; Diversity</w:t>
            </w:r>
          </w:p>
        </w:tc>
        <w:tc>
          <w:tcPr>
            <w:tcW w:w="1080" w:type="dxa"/>
          </w:tcPr>
          <w:p w14:paraId="38A8092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MN</w:t>
            </w:r>
          </w:p>
        </w:tc>
        <w:tc>
          <w:tcPr>
            <w:tcW w:w="1260" w:type="dxa"/>
          </w:tcPr>
          <w:p w14:paraId="217516A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23F308E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3DA9E9B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5B2CBDA2" w14:textId="77777777" w:rsidTr="002D6BC9">
        <w:tc>
          <w:tcPr>
            <w:tcW w:w="1890" w:type="dxa"/>
          </w:tcPr>
          <w:p w14:paraId="0FA076E9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Lochmiller RL et al </w:t>
            </w:r>
          </w:p>
        </w:tc>
        <w:tc>
          <w:tcPr>
            <w:tcW w:w="720" w:type="dxa"/>
          </w:tcPr>
          <w:p w14:paraId="19FE6FA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1991</w:t>
            </w:r>
          </w:p>
        </w:tc>
        <w:tc>
          <w:tcPr>
            <w:tcW w:w="3510" w:type="dxa"/>
          </w:tcPr>
          <w:p w14:paraId="3D76FA12" w14:textId="514F8C22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Response of cottontail rabbit populations to herbicide and fire applications on cross timbers rangeland</w:t>
            </w:r>
          </w:p>
        </w:tc>
        <w:tc>
          <w:tcPr>
            <w:tcW w:w="1980" w:type="dxa"/>
          </w:tcPr>
          <w:p w14:paraId="510F5867" w14:textId="0AD58C60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Small Mammal Abundance</w:t>
            </w:r>
          </w:p>
        </w:tc>
        <w:tc>
          <w:tcPr>
            <w:tcW w:w="1080" w:type="dxa"/>
          </w:tcPr>
          <w:p w14:paraId="54BF3A5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OK</w:t>
            </w:r>
          </w:p>
        </w:tc>
        <w:tc>
          <w:tcPr>
            <w:tcW w:w="1260" w:type="dxa"/>
          </w:tcPr>
          <w:p w14:paraId="472EDE8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6C1C75C0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ADE3F3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2EAA453A" w14:textId="77777777" w:rsidTr="002D6BC9">
        <w:tc>
          <w:tcPr>
            <w:tcW w:w="1890" w:type="dxa"/>
          </w:tcPr>
          <w:p w14:paraId="5E73CBB6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Manning GC et al </w:t>
            </w:r>
          </w:p>
        </w:tc>
        <w:tc>
          <w:tcPr>
            <w:tcW w:w="720" w:type="dxa"/>
          </w:tcPr>
          <w:p w14:paraId="1B5AF97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2005</w:t>
            </w:r>
          </w:p>
        </w:tc>
        <w:tc>
          <w:tcPr>
            <w:tcW w:w="3510" w:type="dxa"/>
          </w:tcPr>
          <w:p w14:paraId="5A9FE246" w14:textId="6321CAFA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Effects of Grazing and Fire Frequency on Floristic Quality and its Relationship to Indicators of Soil Quality in Tallgrass Prairie</w:t>
            </w:r>
          </w:p>
        </w:tc>
        <w:tc>
          <w:tcPr>
            <w:tcW w:w="1980" w:type="dxa"/>
          </w:tcPr>
          <w:p w14:paraId="0C21C0E6" w14:textId="18644B0D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Diversity</w:t>
            </w:r>
          </w:p>
          <w:p w14:paraId="05F1E98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Total Soil Carbon</w:t>
            </w:r>
          </w:p>
          <w:p w14:paraId="2C98E62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Total Soil Nitrogen</w:t>
            </w:r>
          </w:p>
        </w:tc>
        <w:tc>
          <w:tcPr>
            <w:tcW w:w="1080" w:type="dxa"/>
          </w:tcPr>
          <w:p w14:paraId="00C2B85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4926CEB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70D494D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265F3CB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654011AE" w14:textId="77777777" w:rsidTr="002D6BC9">
        <w:tc>
          <w:tcPr>
            <w:tcW w:w="1890" w:type="dxa"/>
          </w:tcPr>
          <w:p w14:paraId="552E93BE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O’Connor RC et al</w:t>
            </w:r>
          </w:p>
        </w:tc>
        <w:tc>
          <w:tcPr>
            <w:tcW w:w="720" w:type="dxa"/>
          </w:tcPr>
          <w:p w14:paraId="76E6B96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510" w:type="dxa"/>
          </w:tcPr>
          <w:p w14:paraId="3CE9072E" w14:textId="17652939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Browsing and fire decreases dominance of a resprouting shrub in woody encroached grassland</w:t>
            </w:r>
          </w:p>
        </w:tc>
        <w:tc>
          <w:tcPr>
            <w:tcW w:w="1980" w:type="dxa"/>
          </w:tcPr>
          <w:p w14:paraId="0C63E5BD" w14:textId="42B88C3E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6F71290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6340A3B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1D4EB0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204A80E8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5D3" w:rsidRPr="000D4A79" w14:paraId="4B6F4AAA" w14:textId="77777777" w:rsidTr="0057688D">
        <w:tc>
          <w:tcPr>
            <w:tcW w:w="1890" w:type="dxa"/>
            <w:vMerge w:val="restart"/>
            <w:vAlign w:val="bottom"/>
          </w:tcPr>
          <w:p w14:paraId="2B01D2BE" w14:textId="77777777" w:rsidR="004645D3" w:rsidRPr="000D4A79" w:rsidRDefault="004645D3" w:rsidP="0057688D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Author</w:t>
            </w:r>
          </w:p>
        </w:tc>
        <w:tc>
          <w:tcPr>
            <w:tcW w:w="720" w:type="dxa"/>
            <w:vMerge w:val="restart"/>
            <w:vAlign w:val="bottom"/>
          </w:tcPr>
          <w:p w14:paraId="7FFE8734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Year</w:t>
            </w:r>
          </w:p>
        </w:tc>
        <w:tc>
          <w:tcPr>
            <w:tcW w:w="3510" w:type="dxa"/>
            <w:vMerge w:val="restart"/>
            <w:vAlign w:val="bottom"/>
          </w:tcPr>
          <w:p w14:paraId="6295E155" w14:textId="77777777" w:rsidR="004645D3" w:rsidRPr="000D4A79" w:rsidRDefault="004645D3" w:rsidP="0057688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AF25511" w14:textId="77777777" w:rsidR="004645D3" w:rsidRPr="000D4A79" w:rsidRDefault="004645D3" w:rsidP="0057688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1980" w:type="dxa"/>
            <w:vMerge w:val="restart"/>
            <w:vAlign w:val="bottom"/>
          </w:tcPr>
          <w:p w14:paraId="2DB64930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Response Variable</w:t>
            </w:r>
          </w:p>
        </w:tc>
        <w:tc>
          <w:tcPr>
            <w:tcW w:w="1080" w:type="dxa"/>
            <w:vMerge w:val="restart"/>
            <w:vAlign w:val="bottom"/>
          </w:tcPr>
          <w:p w14:paraId="45229260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Location</w:t>
            </w:r>
          </w:p>
          <w:p w14:paraId="5A5641D8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(US State)</w:t>
            </w:r>
          </w:p>
        </w:tc>
        <w:tc>
          <w:tcPr>
            <w:tcW w:w="4500" w:type="dxa"/>
            <w:gridSpan w:val="3"/>
            <w:vAlign w:val="bottom"/>
          </w:tcPr>
          <w:p w14:paraId="3A28D48F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Fire Return Interval Comparison</w:t>
            </w:r>
          </w:p>
        </w:tc>
      </w:tr>
      <w:tr w:rsidR="004645D3" w:rsidRPr="000D4A79" w14:paraId="3DAB75D8" w14:textId="77777777" w:rsidTr="004645D3">
        <w:tc>
          <w:tcPr>
            <w:tcW w:w="1890" w:type="dxa"/>
            <w:vMerge/>
            <w:tcBorders>
              <w:bottom w:val="single" w:sz="4" w:space="0" w:color="auto"/>
            </w:tcBorders>
            <w:vAlign w:val="bottom"/>
          </w:tcPr>
          <w:p w14:paraId="07903800" w14:textId="77777777" w:rsidR="004645D3" w:rsidRPr="000D4A79" w:rsidRDefault="004645D3" w:rsidP="0057688D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bottom"/>
          </w:tcPr>
          <w:p w14:paraId="42C0FC1E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0" w:type="dxa"/>
            <w:vMerge/>
            <w:tcBorders>
              <w:bottom w:val="single" w:sz="4" w:space="0" w:color="auto"/>
            </w:tcBorders>
            <w:vAlign w:val="bottom"/>
          </w:tcPr>
          <w:p w14:paraId="0094D382" w14:textId="77777777" w:rsidR="004645D3" w:rsidRPr="000D4A79" w:rsidRDefault="004645D3" w:rsidP="0057688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bottom"/>
          </w:tcPr>
          <w:p w14:paraId="6882D613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bottom"/>
          </w:tcPr>
          <w:p w14:paraId="7E5B8B6A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1900581F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Annual Fire:</w:t>
            </w:r>
          </w:p>
          <w:p w14:paraId="3D41656B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Unburned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10DC90A4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2-4-year Fire: Unburned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78A5A417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 xml:space="preserve">Fire &amp; grazing: </w:t>
            </w:r>
          </w:p>
          <w:p w14:paraId="0594EF42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Unburned &amp; grazing</w:t>
            </w:r>
          </w:p>
        </w:tc>
      </w:tr>
      <w:tr w:rsidR="00D15996" w:rsidRPr="000D4A79" w14:paraId="395DDAE5" w14:textId="77777777" w:rsidTr="004645D3">
        <w:tc>
          <w:tcPr>
            <w:tcW w:w="1890" w:type="dxa"/>
            <w:tcBorders>
              <w:top w:val="single" w:sz="4" w:space="0" w:color="auto"/>
            </w:tcBorders>
          </w:tcPr>
          <w:p w14:paraId="65F33266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Ojima DS et al 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DE16C5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1994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777522F1" w14:textId="7B792C6F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Long- and short-term effects of fire on nitrogen cycling in tallgrass prairie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C07088D" w14:textId="52C555B0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Total Soil Carbon</w:t>
            </w:r>
          </w:p>
          <w:p w14:paraId="04DFB7C2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Total Soil Nitrogen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599393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2358FA2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BD415B7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251DB7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3C33557B" w14:textId="77777777" w:rsidTr="002D6BC9">
        <w:tc>
          <w:tcPr>
            <w:tcW w:w="1890" w:type="dxa"/>
          </w:tcPr>
          <w:p w14:paraId="60A35B88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Powell AFLA</w:t>
            </w:r>
          </w:p>
        </w:tc>
        <w:tc>
          <w:tcPr>
            <w:tcW w:w="720" w:type="dxa"/>
          </w:tcPr>
          <w:p w14:paraId="75FB502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3510" w:type="dxa"/>
          </w:tcPr>
          <w:p w14:paraId="66FF9446" w14:textId="008855CB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Effects of grassland management on breeding birds at the Western Edge of the Tallgrass Prairie ecosystem in Kansas</w:t>
            </w:r>
          </w:p>
        </w:tc>
        <w:tc>
          <w:tcPr>
            <w:tcW w:w="1980" w:type="dxa"/>
          </w:tcPr>
          <w:p w14:paraId="453F3A58" w14:textId="63CA67DE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Bird Abundance &amp; Diversity</w:t>
            </w:r>
          </w:p>
          <w:p w14:paraId="25AE08C7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209386B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56A4252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232EB2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26739BF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1ABBF9BB" w14:textId="77777777" w:rsidTr="002D6BC9">
        <w:tc>
          <w:tcPr>
            <w:tcW w:w="1890" w:type="dxa"/>
          </w:tcPr>
          <w:p w14:paraId="1863281A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Rehmeier RL et al</w:t>
            </w:r>
          </w:p>
        </w:tc>
        <w:tc>
          <w:tcPr>
            <w:tcW w:w="720" w:type="dxa"/>
          </w:tcPr>
          <w:p w14:paraId="2F062DCF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2005</w:t>
            </w:r>
          </w:p>
        </w:tc>
        <w:tc>
          <w:tcPr>
            <w:tcW w:w="3510" w:type="dxa"/>
          </w:tcPr>
          <w:p w14:paraId="69D75946" w14:textId="4E8F8290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Long-term study of abundance of the hispid cotton rat in native tallgrass prairie</w:t>
            </w:r>
          </w:p>
        </w:tc>
        <w:tc>
          <w:tcPr>
            <w:tcW w:w="1980" w:type="dxa"/>
          </w:tcPr>
          <w:p w14:paraId="1B18392A" w14:textId="75E83F75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Small Mammal Abundance</w:t>
            </w:r>
          </w:p>
        </w:tc>
        <w:tc>
          <w:tcPr>
            <w:tcW w:w="1080" w:type="dxa"/>
          </w:tcPr>
          <w:p w14:paraId="0B55C75E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74CE2315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2324D6D7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5752B378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09A80930" w14:textId="77777777" w:rsidTr="002D6BC9">
        <w:tc>
          <w:tcPr>
            <w:tcW w:w="1890" w:type="dxa"/>
          </w:tcPr>
          <w:p w14:paraId="38684D6E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Ricketts</w:t>
            </w:r>
          </w:p>
        </w:tc>
        <w:tc>
          <w:tcPr>
            <w:tcW w:w="720" w:type="dxa"/>
          </w:tcPr>
          <w:p w14:paraId="146F4E47" w14:textId="1EE53680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3510" w:type="dxa"/>
          </w:tcPr>
          <w:p w14:paraId="67E0DDC1" w14:textId="15453969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Patch-burn grazing increases habitat heterogeneity and biodiversity of small mammals in managed rangelands</w:t>
            </w:r>
          </w:p>
        </w:tc>
        <w:tc>
          <w:tcPr>
            <w:tcW w:w="1980" w:type="dxa"/>
          </w:tcPr>
          <w:p w14:paraId="0D1AC10E" w14:textId="0588B052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566CDF98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29CABC30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1A23B7A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7D0A072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44CF7EC1" w14:textId="77777777" w:rsidTr="002D6BC9">
        <w:tc>
          <w:tcPr>
            <w:tcW w:w="1890" w:type="dxa"/>
          </w:tcPr>
          <w:p w14:paraId="0E752CC4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Scasta JD et al</w:t>
            </w:r>
          </w:p>
        </w:tc>
        <w:tc>
          <w:tcPr>
            <w:tcW w:w="720" w:type="dxa"/>
          </w:tcPr>
          <w:p w14:paraId="404302C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  <w:tc>
          <w:tcPr>
            <w:tcW w:w="3510" w:type="dxa"/>
          </w:tcPr>
          <w:p w14:paraId="23666BE6" w14:textId="38F87C86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Pyric-Herbivory to manage horn flies (Diptera: Muscidae) on cattle</w:t>
            </w:r>
          </w:p>
        </w:tc>
        <w:tc>
          <w:tcPr>
            <w:tcW w:w="1980" w:type="dxa"/>
          </w:tcPr>
          <w:p w14:paraId="65CDEF72" w14:textId="38A81625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Arthropod Abundance</w:t>
            </w:r>
          </w:p>
        </w:tc>
        <w:tc>
          <w:tcPr>
            <w:tcW w:w="1080" w:type="dxa"/>
          </w:tcPr>
          <w:p w14:paraId="2867C4E1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OK</w:t>
            </w:r>
          </w:p>
        </w:tc>
        <w:tc>
          <w:tcPr>
            <w:tcW w:w="1260" w:type="dxa"/>
          </w:tcPr>
          <w:p w14:paraId="2FF8A4C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0D5891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AF8C5F7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6A3AB2C7" w14:textId="77777777" w:rsidTr="002D6BC9">
        <w:tc>
          <w:tcPr>
            <w:tcW w:w="1890" w:type="dxa"/>
          </w:tcPr>
          <w:p w14:paraId="673E8CC6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Silletti A and Knapp, AK </w:t>
            </w:r>
          </w:p>
        </w:tc>
        <w:tc>
          <w:tcPr>
            <w:tcW w:w="720" w:type="dxa"/>
          </w:tcPr>
          <w:p w14:paraId="65AB7FE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2002</w:t>
            </w:r>
          </w:p>
        </w:tc>
        <w:tc>
          <w:tcPr>
            <w:tcW w:w="3510" w:type="dxa"/>
          </w:tcPr>
          <w:p w14:paraId="3CDE39D5" w14:textId="2274BFB3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Long-term responses of the grassland co-dominants Andropogon gerardii and Sorghastrum nutans to changes in climate and management</w:t>
            </w:r>
          </w:p>
        </w:tc>
        <w:tc>
          <w:tcPr>
            <w:tcW w:w="1980" w:type="dxa"/>
          </w:tcPr>
          <w:p w14:paraId="7F56203F" w14:textId="2B4623F5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2620099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361CFE0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114A75B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</w:tcPr>
          <w:p w14:paraId="70939EA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1C044FF0" w14:textId="77777777" w:rsidTr="002D6BC9">
        <w:tc>
          <w:tcPr>
            <w:tcW w:w="1890" w:type="dxa"/>
          </w:tcPr>
          <w:p w14:paraId="68E96005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Smith MD and Knapp AK </w:t>
            </w:r>
          </w:p>
        </w:tc>
        <w:tc>
          <w:tcPr>
            <w:tcW w:w="720" w:type="dxa"/>
          </w:tcPr>
          <w:p w14:paraId="5C1596F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1999</w:t>
            </w:r>
          </w:p>
        </w:tc>
        <w:tc>
          <w:tcPr>
            <w:tcW w:w="3510" w:type="dxa"/>
          </w:tcPr>
          <w:p w14:paraId="001E13EB" w14:textId="73EAF890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Exotic plant species in a C4-dominated grassland: invasibility, disturbance, and community structure</w:t>
            </w:r>
          </w:p>
        </w:tc>
        <w:tc>
          <w:tcPr>
            <w:tcW w:w="1980" w:type="dxa"/>
          </w:tcPr>
          <w:p w14:paraId="434CE123" w14:textId="345D7353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 &amp; Diversity</w:t>
            </w:r>
          </w:p>
        </w:tc>
        <w:tc>
          <w:tcPr>
            <w:tcW w:w="1080" w:type="dxa"/>
          </w:tcPr>
          <w:p w14:paraId="7765D507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18AA5B2A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5A782A3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EF805D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7128C22F" w14:textId="77777777" w:rsidTr="002D6BC9">
        <w:tc>
          <w:tcPr>
            <w:tcW w:w="1890" w:type="dxa"/>
          </w:tcPr>
          <w:p w14:paraId="6C7B6D52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Smith MD and Knapp AK </w:t>
            </w:r>
          </w:p>
        </w:tc>
        <w:tc>
          <w:tcPr>
            <w:tcW w:w="720" w:type="dxa"/>
          </w:tcPr>
          <w:p w14:paraId="561DD966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2001</w:t>
            </w:r>
          </w:p>
        </w:tc>
        <w:tc>
          <w:tcPr>
            <w:tcW w:w="3510" w:type="dxa"/>
          </w:tcPr>
          <w:p w14:paraId="10378C0B" w14:textId="21607064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Size of the local species pool determines invasibility of C4-dominated grassland</w:t>
            </w:r>
          </w:p>
        </w:tc>
        <w:tc>
          <w:tcPr>
            <w:tcW w:w="1980" w:type="dxa"/>
          </w:tcPr>
          <w:p w14:paraId="522A0C93" w14:textId="1CEECCE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 &amp; Diversity</w:t>
            </w:r>
          </w:p>
        </w:tc>
        <w:tc>
          <w:tcPr>
            <w:tcW w:w="1080" w:type="dxa"/>
          </w:tcPr>
          <w:p w14:paraId="32313A2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25916A80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56AF730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3DD0580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996" w:rsidRPr="000D4A79" w14:paraId="3B4F3CC4" w14:textId="77777777" w:rsidTr="004645D3">
        <w:trPr>
          <w:trHeight w:val="1422"/>
        </w:trPr>
        <w:tc>
          <w:tcPr>
            <w:tcW w:w="1890" w:type="dxa"/>
          </w:tcPr>
          <w:p w14:paraId="43AE783D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Turner CL and Knapp AK </w:t>
            </w:r>
          </w:p>
        </w:tc>
        <w:tc>
          <w:tcPr>
            <w:tcW w:w="720" w:type="dxa"/>
          </w:tcPr>
          <w:p w14:paraId="17479D0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1996</w:t>
            </w:r>
          </w:p>
        </w:tc>
        <w:tc>
          <w:tcPr>
            <w:tcW w:w="3510" w:type="dxa"/>
          </w:tcPr>
          <w:p w14:paraId="451F16A0" w14:textId="059CA532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Responses of a C4 grass and the three C3 forbs to variation in nitrogen and light in tallgrass prairie</w:t>
            </w:r>
          </w:p>
        </w:tc>
        <w:tc>
          <w:tcPr>
            <w:tcW w:w="1980" w:type="dxa"/>
          </w:tcPr>
          <w:p w14:paraId="31608384" w14:textId="3E0446DB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</w:tcPr>
          <w:p w14:paraId="5EA23498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</w:tcPr>
          <w:p w14:paraId="0FC89CAA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</w:tcPr>
          <w:p w14:paraId="1E2ED963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6566437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5D3" w:rsidRPr="000D4A79" w14:paraId="5DFE9AA3" w14:textId="77777777" w:rsidTr="0057688D">
        <w:tc>
          <w:tcPr>
            <w:tcW w:w="1890" w:type="dxa"/>
            <w:vMerge w:val="restart"/>
            <w:vAlign w:val="bottom"/>
          </w:tcPr>
          <w:p w14:paraId="75D4A227" w14:textId="77777777" w:rsidR="004645D3" w:rsidRPr="000D4A79" w:rsidRDefault="004645D3" w:rsidP="0057688D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Author</w:t>
            </w:r>
          </w:p>
        </w:tc>
        <w:tc>
          <w:tcPr>
            <w:tcW w:w="720" w:type="dxa"/>
            <w:vMerge w:val="restart"/>
            <w:vAlign w:val="bottom"/>
          </w:tcPr>
          <w:p w14:paraId="795DA554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Year</w:t>
            </w:r>
          </w:p>
        </w:tc>
        <w:tc>
          <w:tcPr>
            <w:tcW w:w="3510" w:type="dxa"/>
            <w:vMerge w:val="restart"/>
            <w:vAlign w:val="bottom"/>
          </w:tcPr>
          <w:p w14:paraId="189C8EC4" w14:textId="77777777" w:rsidR="004645D3" w:rsidRPr="000D4A79" w:rsidRDefault="004645D3" w:rsidP="0057688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91DA36F" w14:textId="77777777" w:rsidR="004645D3" w:rsidRPr="000D4A79" w:rsidRDefault="004645D3" w:rsidP="0057688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1980" w:type="dxa"/>
            <w:vMerge w:val="restart"/>
            <w:vAlign w:val="bottom"/>
          </w:tcPr>
          <w:p w14:paraId="1113B5F0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Response Variable</w:t>
            </w:r>
          </w:p>
        </w:tc>
        <w:tc>
          <w:tcPr>
            <w:tcW w:w="1080" w:type="dxa"/>
            <w:vMerge w:val="restart"/>
            <w:vAlign w:val="bottom"/>
          </w:tcPr>
          <w:p w14:paraId="3C377F25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Location</w:t>
            </w:r>
          </w:p>
          <w:p w14:paraId="381588CE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(US State)</w:t>
            </w:r>
          </w:p>
        </w:tc>
        <w:tc>
          <w:tcPr>
            <w:tcW w:w="4500" w:type="dxa"/>
            <w:gridSpan w:val="3"/>
            <w:vAlign w:val="bottom"/>
          </w:tcPr>
          <w:p w14:paraId="2D2E22ED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Fire Return Interval Comparison</w:t>
            </w:r>
          </w:p>
        </w:tc>
      </w:tr>
      <w:tr w:rsidR="004645D3" w:rsidRPr="000D4A79" w14:paraId="3FEA45FD" w14:textId="77777777" w:rsidTr="004645D3">
        <w:tc>
          <w:tcPr>
            <w:tcW w:w="1890" w:type="dxa"/>
            <w:vMerge/>
            <w:tcBorders>
              <w:bottom w:val="single" w:sz="4" w:space="0" w:color="auto"/>
            </w:tcBorders>
            <w:vAlign w:val="bottom"/>
          </w:tcPr>
          <w:p w14:paraId="0B7F566E" w14:textId="77777777" w:rsidR="004645D3" w:rsidRPr="000D4A79" w:rsidRDefault="004645D3" w:rsidP="0057688D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bottom"/>
          </w:tcPr>
          <w:p w14:paraId="2F236D10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0" w:type="dxa"/>
            <w:vMerge/>
            <w:tcBorders>
              <w:bottom w:val="single" w:sz="4" w:space="0" w:color="auto"/>
            </w:tcBorders>
            <w:vAlign w:val="bottom"/>
          </w:tcPr>
          <w:p w14:paraId="7D1BD401" w14:textId="77777777" w:rsidR="004645D3" w:rsidRPr="000D4A79" w:rsidRDefault="004645D3" w:rsidP="0057688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bottom"/>
          </w:tcPr>
          <w:p w14:paraId="2FA1185C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bottom"/>
          </w:tcPr>
          <w:p w14:paraId="52304DC6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2224824B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Annual Fire:</w:t>
            </w:r>
          </w:p>
          <w:p w14:paraId="6DA73728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Unburned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42FBF769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2-4-year Fire: Unburned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574F56FA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 xml:space="preserve">Fire &amp; grazing: </w:t>
            </w:r>
          </w:p>
          <w:p w14:paraId="19C89AE0" w14:textId="77777777" w:rsidR="004645D3" w:rsidRPr="000D4A79" w:rsidRDefault="004645D3" w:rsidP="00576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Unburned &amp; grazing</w:t>
            </w:r>
          </w:p>
        </w:tc>
      </w:tr>
      <w:tr w:rsidR="00D15996" w:rsidRPr="000D4A79" w14:paraId="163F0FA9" w14:textId="77777777" w:rsidTr="004645D3">
        <w:tc>
          <w:tcPr>
            <w:tcW w:w="1890" w:type="dxa"/>
            <w:tcBorders>
              <w:top w:val="single" w:sz="4" w:space="0" w:color="auto"/>
            </w:tcBorders>
          </w:tcPr>
          <w:p w14:paraId="69DAFA2D" w14:textId="77777777" w:rsidR="00D15996" w:rsidRPr="000D4A79" w:rsidRDefault="00D15996" w:rsidP="00D159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bCs/>
                <w:sz w:val="22"/>
                <w:szCs w:val="22"/>
              </w:rPr>
              <w:t>Vogel JA et 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0BC7B6C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2007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11EC7E02" w14:textId="19324443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Butterfly responses to prairie restoration through fire and grazing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29D7A75E" w14:textId="54B3D483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Arthropod Abundance &amp; Diversity</w:t>
            </w:r>
          </w:p>
          <w:p w14:paraId="513C7F6A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8F0DD2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IA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B61CEC1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2459FED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4150A75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15996" w:rsidRPr="000D4A79" w14:paraId="20BA4B3E" w14:textId="77777777" w:rsidTr="002D6BC9">
        <w:tc>
          <w:tcPr>
            <w:tcW w:w="1890" w:type="dxa"/>
            <w:tcBorders>
              <w:bottom w:val="single" w:sz="4" w:space="0" w:color="auto"/>
            </w:tcBorders>
          </w:tcPr>
          <w:p w14:paraId="0C48821E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Wessman CA et al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4B46375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1997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0C70F452" w14:textId="029016F6" w:rsidR="00D15996" w:rsidRPr="000D4A79" w:rsidRDefault="00D15996" w:rsidP="00D1599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Detecting fire and grazing patterns in tallgrass prairie using spectral mixture analysis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7585FF0" w14:textId="38AAD31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Plant Abundance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4654B4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KS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D051159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6774C2B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9B1B004" w14:textId="77777777" w:rsidR="00D15996" w:rsidRPr="000D4A79" w:rsidRDefault="00D15996" w:rsidP="00D159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4A7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</w:tbl>
    <w:p w14:paraId="25E54F6F" w14:textId="77777777" w:rsidR="00B8058D" w:rsidRDefault="00B8058D" w:rsidP="00B8058D">
      <w:r>
        <w:br w:type="page"/>
      </w:r>
    </w:p>
    <w:p w14:paraId="2CF5F5B7" w14:textId="77777777" w:rsidR="00061DC5" w:rsidRDefault="00061DC5"/>
    <w:sectPr w:rsidR="00061DC5" w:rsidSect="00B8058D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5579A" w14:textId="77777777" w:rsidR="00807D81" w:rsidRDefault="00807D81" w:rsidP="00807D81">
      <w:r>
        <w:separator/>
      </w:r>
    </w:p>
  </w:endnote>
  <w:endnote w:type="continuationSeparator" w:id="0">
    <w:p w14:paraId="3BEF683F" w14:textId="77777777" w:rsidR="00807D81" w:rsidRDefault="00807D81" w:rsidP="00807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441E" w14:textId="77777777" w:rsidR="00807D81" w:rsidRDefault="00807D81" w:rsidP="00807D81">
      <w:r>
        <w:separator/>
      </w:r>
    </w:p>
  </w:footnote>
  <w:footnote w:type="continuationSeparator" w:id="0">
    <w:p w14:paraId="7DEB06EB" w14:textId="77777777" w:rsidR="00807D81" w:rsidRDefault="00807D81" w:rsidP="00807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7896" w14:textId="7386C9E5" w:rsidR="00807D81" w:rsidRPr="00257AE9" w:rsidRDefault="00807D81" w:rsidP="00807D81">
    <w:pPr>
      <w:pStyle w:val="Header"/>
      <w:rPr>
        <w:rFonts w:ascii="Times New Roman" w:hAnsi="Times New Roman" w:cs="Times New Roman"/>
        <w:sz w:val="21"/>
        <w:szCs w:val="21"/>
      </w:rPr>
    </w:pPr>
    <w:r w:rsidRPr="00257AE9">
      <w:rPr>
        <w:rFonts w:ascii="Times New Roman" w:hAnsi="Times New Roman" w:cs="Times New Roman"/>
        <w:b/>
        <w:bCs/>
        <w:sz w:val="21"/>
        <w:szCs w:val="21"/>
      </w:rPr>
      <w:t>Bloodworth, K.J.,</w:t>
    </w:r>
    <w:r w:rsidRPr="00257AE9">
      <w:rPr>
        <w:rFonts w:ascii="Times New Roman" w:hAnsi="Times New Roman" w:cs="Times New Roman"/>
        <w:sz w:val="21"/>
        <w:szCs w:val="21"/>
      </w:rPr>
      <w:t xml:space="preserve"> Koerner, S.E., Kazanski, C.E., Ahlering, M., Boyle, W.A., Gora, S.L., Guiden, P., Hamilton, R., Helzer, C., Obermeyer, B., Twidwall, D., Welti, E.A.R., Bach, E.M. Fire frequency drives tradeoffs among conservation priorities in tallgrass prairie.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A1922"/>
    <w:multiLevelType w:val="hybridMultilevel"/>
    <w:tmpl w:val="9AF04F14"/>
    <w:lvl w:ilvl="0" w:tplc="21EA87B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74266"/>
    <w:multiLevelType w:val="hybridMultilevel"/>
    <w:tmpl w:val="F006DF7A"/>
    <w:lvl w:ilvl="0" w:tplc="BDE8098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204356">
    <w:abstractNumId w:val="1"/>
  </w:num>
  <w:num w:numId="2" w16cid:durableId="145532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8D"/>
    <w:rsid w:val="00061DC5"/>
    <w:rsid w:val="000D4A79"/>
    <w:rsid w:val="0011710E"/>
    <w:rsid w:val="00190E64"/>
    <w:rsid w:val="00257AE9"/>
    <w:rsid w:val="002D6BC9"/>
    <w:rsid w:val="002E0512"/>
    <w:rsid w:val="002E5080"/>
    <w:rsid w:val="00327A06"/>
    <w:rsid w:val="00367836"/>
    <w:rsid w:val="003B44A9"/>
    <w:rsid w:val="004645D3"/>
    <w:rsid w:val="005814E2"/>
    <w:rsid w:val="005D2E5E"/>
    <w:rsid w:val="005F0886"/>
    <w:rsid w:val="006858AA"/>
    <w:rsid w:val="006D1F70"/>
    <w:rsid w:val="007918CC"/>
    <w:rsid w:val="007F32FF"/>
    <w:rsid w:val="00807D81"/>
    <w:rsid w:val="00840D20"/>
    <w:rsid w:val="00860ACC"/>
    <w:rsid w:val="008A0E9F"/>
    <w:rsid w:val="0099793E"/>
    <w:rsid w:val="009E329A"/>
    <w:rsid w:val="00A56EB8"/>
    <w:rsid w:val="00B242FF"/>
    <w:rsid w:val="00B8058D"/>
    <w:rsid w:val="00B86DDF"/>
    <w:rsid w:val="00C56BAC"/>
    <w:rsid w:val="00D15996"/>
    <w:rsid w:val="00E116A5"/>
    <w:rsid w:val="00E4049E"/>
    <w:rsid w:val="00E73068"/>
    <w:rsid w:val="00EA3E13"/>
    <w:rsid w:val="00EB01D2"/>
    <w:rsid w:val="00ED051C"/>
    <w:rsid w:val="00F9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7B9E"/>
  <w15:chartTrackingRefBased/>
  <w15:docId w15:val="{CE6B299C-EF8C-44AA-8740-9312FE29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58D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0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7D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D81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7D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D81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2761ec8-7198-4440-bea0-e9dd2af28b51}" enabled="1" method="Privilege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984</Words>
  <Characters>5841</Characters>
  <Application>Microsoft Office Word</Application>
  <DocSecurity>0</DocSecurity>
  <Lines>132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Greensboro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Bloodworth (She/Her/Hers)</dc:creator>
  <cp:keywords/>
  <dc:description/>
  <cp:lastModifiedBy>Kathryn J Bloodworth</cp:lastModifiedBy>
  <cp:revision>8</cp:revision>
  <dcterms:created xsi:type="dcterms:W3CDTF">2025-10-01T21:51:00Z</dcterms:created>
  <dcterms:modified xsi:type="dcterms:W3CDTF">2025-10-01T21:58:00Z</dcterms:modified>
</cp:coreProperties>
</file>