
<file path=[Content_Types].xml><?xml version="1.0" encoding="utf-8"?>
<Types xmlns="http://schemas.openxmlformats.org/package/2006/content-types">
  <Default Extension="tiff" ContentType="image/tif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DB20C">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2"/>
          <w:szCs w:val="22"/>
        </w:rPr>
      </w:pPr>
      <w:r>
        <w:rPr>
          <w:rFonts w:hint="default" w:ascii="Times New Roman" w:hAnsi="Times New Roman" w:cs="Times New Roman"/>
          <w:b/>
          <w:i w:val="0"/>
          <w:sz w:val="24"/>
        </w:rPr>
        <w:t>Supplementary Information</w:t>
      </w:r>
    </w:p>
    <w:p w14:paraId="4887F701">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2"/>
          <w:szCs w:val="22"/>
        </w:rPr>
      </w:pPr>
      <w:r>
        <w:rPr>
          <w:rFonts w:hint="default" w:ascii="Times New Roman" w:hAnsi="Times New Roman" w:cs="Times New Roman"/>
          <w:sz w:val="24"/>
          <w:szCs w:val="22"/>
        </w:rPr>
        <w:t>Manuscript title:</w:t>
      </w:r>
    </w:p>
    <w:p w14:paraId="7A898232">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2"/>
          <w:szCs w:val="22"/>
        </w:rPr>
      </w:pPr>
      <w:r>
        <w:rPr>
          <w:rFonts w:hint="default" w:ascii="Times New Roman" w:hAnsi="Times New Roman" w:cs="Times New Roman"/>
        </w:rPr>
        <w:t>Postfire soil convergence toward an unburned reference varies with fire severity and soil depth</w:t>
      </w:r>
    </w:p>
    <w:p w14:paraId="4B115718">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2"/>
          <w:szCs w:val="22"/>
        </w:rPr>
      </w:pPr>
      <w:r>
        <w:rPr>
          <w:rFonts w:hint="default" w:ascii="Times New Roman" w:hAnsi="Times New Roman" w:cs="Times New Roman"/>
          <w:sz w:val="24"/>
          <w:szCs w:val="22"/>
        </w:rPr>
        <w:t>Authors:</w:t>
      </w:r>
    </w:p>
    <w:p w14:paraId="3CECC494">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2"/>
          <w:szCs w:val="22"/>
        </w:rPr>
      </w:pPr>
      <w:r>
        <w:rPr>
          <w:rFonts w:hint="default" w:ascii="Times New Roman" w:hAnsi="Times New Roman" w:cs="Times New Roman"/>
          <w:sz w:val="24"/>
          <w:szCs w:val="22"/>
        </w:rPr>
        <w:t>Jisi Han, Weixing Xue, Zeyao Zhao, Lin Chen, Zhaogui Yan, Pengfei Zhao</w:t>
      </w:r>
    </w:p>
    <w:p w14:paraId="6CA9B22B">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2"/>
          <w:szCs w:val="22"/>
        </w:rPr>
      </w:pPr>
    </w:p>
    <w:p w14:paraId="1D22D4AA">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2"/>
          <w:szCs w:val="22"/>
        </w:rPr>
      </w:pPr>
      <w:r>
        <w:rPr>
          <w:rFonts w:hint="default" w:ascii="Times New Roman" w:hAnsi="Times New Roman" w:cs="Times New Roman"/>
        </w:rPr>
        <w:t>Table S1. Plot-level topographic information for the 20 permanent study plots.</w:t>
      </w:r>
    </w:p>
    <w:tbl>
      <w:tblPr>
        <w:tblStyle w:val="2"/>
        <w:tblW w:w="5129" w:type="pct"/>
        <w:jc w:val="center"/>
        <w:tblLayout w:type="autofit"/>
        <w:tblCellMar>
          <w:top w:w="0" w:type="dxa"/>
          <w:left w:w="108" w:type="dxa"/>
          <w:bottom w:w="0" w:type="dxa"/>
          <w:right w:w="108" w:type="dxa"/>
        </w:tblCellMar>
      </w:tblPr>
      <w:tblGrid>
        <w:gridCol w:w="1294"/>
        <w:gridCol w:w="1965"/>
        <w:gridCol w:w="2103"/>
        <w:gridCol w:w="1464"/>
        <w:gridCol w:w="1916"/>
      </w:tblGrid>
      <w:tr w14:paraId="18178071">
        <w:tblPrEx>
          <w:tblCellMar>
            <w:top w:w="0" w:type="dxa"/>
            <w:left w:w="108" w:type="dxa"/>
            <w:bottom w:w="0" w:type="dxa"/>
            <w:right w:w="108" w:type="dxa"/>
          </w:tblCellMar>
        </w:tblPrEx>
        <w:trPr>
          <w:trHeight w:val="0" w:hRule="atLeast"/>
          <w:tblHeader/>
          <w:jc w:val="center"/>
        </w:trPr>
        <w:tc>
          <w:tcPr>
            <w:tcW w:w="740" w:type="pct"/>
            <w:tcBorders>
              <w:top w:val="single" w:color="auto" w:sz="12" w:space="0"/>
              <w:left w:val="nil"/>
              <w:bottom w:val="nil"/>
              <w:right w:val="nil"/>
            </w:tcBorders>
            <w:noWrap w:val="0"/>
            <w:tcMar>
              <w:top w:w="-1" w:type="dxa"/>
              <w:left w:w="-1" w:type="dxa"/>
              <w:bottom w:w="-1" w:type="dxa"/>
              <w:right w:w="-1" w:type="dxa"/>
            </w:tcMar>
            <w:vAlign w:val="center"/>
          </w:tcPr>
          <w:p w14:paraId="7D834CB0">
            <w:pPr>
              <w:snapToGrid w:val="0"/>
              <w:spacing w:before="0" w:after="0"/>
              <w:rPr>
                <w:rFonts w:hint="default" w:ascii="Times New Roman" w:hAnsi="Times New Roman" w:cs="Times New Roman"/>
              </w:rPr>
            </w:pPr>
            <w:r>
              <w:rPr>
                <w:rFonts w:hint="default" w:ascii="Times New Roman" w:hAnsi="Times New Roman" w:cs="Times New Roman"/>
                <w:b/>
                <w:sz w:val="17"/>
              </w:rPr>
              <w:t>Plot ID</w:t>
            </w:r>
          </w:p>
        </w:tc>
        <w:tc>
          <w:tcPr>
            <w:tcW w:w="1123" w:type="pct"/>
            <w:tcBorders>
              <w:top w:val="single" w:color="auto" w:sz="12" w:space="0"/>
              <w:left w:val="nil"/>
              <w:bottom w:val="nil"/>
              <w:right w:val="nil"/>
            </w:tcBorders>
            <w:noWrap w:val="0"/>
            <w:tcMar>
              <w:top w:w="-1" w:type="dxa"/>
              <w:left w:w="-1" w:type="dxa"/>
              <w:bottom w:w="-1" w:type="dxa"/>
              <w:right w:w="-1" w:type="dxa"/>
            </w:tcMar>
            <w:vAlign w:val="center"/>
          </w:tcPr>
          <w:p w14:paraId="64B637DC">
            <w:pPr>
              <w:snapToGrid w:val="0"/>
              <w:spacing w:before="0" w:after="0"/>
              <w:rPr>
                <w:rFonts w:hint="default" w:ascii="Times New Roman" w:hAnsi="Times New Roman" w:cs="Times New Roman"/>
              </w:rPr>
            </w:pPr>
            <w:r>
              <w:rPr>
                <w:rFonts w:hint="default" w:ascii="Times New Roman" w:hAnsi="Times New Roman" w:cs="Times New Roman"/>
                <w:b/>
                <w:sz w:val="17"/>
              </w:rPr>
              <w:t>Fire severity</w:t>
            </w:r>
          </w:p>
        </w:tc>
        <w:tc>
          <w:tcPr>
            <w:tcW w:w="1202" w:type="pct"/>
            <w:tcBorders>
              <w:top w:val="single" w:color="auto" w:sz="12" w:space="0"/>
              <w:left w:val="nil"/>
              <w:bottom w:val="nil"/>
              <w:right w:val="nil"/>
            </w:tcBorders>
            <w:noWrap w:val="0"/>
            <w:tcMar>
              <w:top w:w="-1" w:type="dxa"/>
              <w:left w:w="-1" w:type="dxa"/>
              <w:bottom w:w="-1" w:type="dxa"/>
              <w:right w:w="-1" w:type="dxa"/>
            </w:tcMar>
            <w:vAlign w:val="center"/>
          </w:tcPr>
          <w:p w14:paraId="74703D53">
            <w:pPr>
              <w:snapToGrid w:val="0"/>
              <w:spacing w:before="0" w:after="0"/>
              <w:rPr>
                <w:rFonts w:hint="default" w:ascii="Times New Roman" w:hAnsi="Times New Roman" w:cs="Times New Roman"/>
              </w:rPr>
            </w:pPr>
            <w:r>
              <w:rPr>
                <w:rFonts w:hint="default" w:ascii="Times New Roman" w:hAnsi="Times New Roman" w:cs="Times New Roman"/>
                <w:b/>
                <w:sz w:val="17"/>
              </w:rPr>
              <w:t>Elevation (m)</w:t>
            </w:r>
          </w:p>
        </w:tc>
        <w:tc>
          <w:tcPr>
            <w:tcW w:w="837" w:type="pct"/>
            <w:tcBorders>
              <w:top w:val="single" w:color="auto" w:sz="12" w:space="0"/>
              <w:left w:val="nil"/>
              <w:bottom w:val="nil"/>
              <w:right w:val="nil"/>
            </w:tcBorders>
            <w:noWrap w:val="0"/>
            <w:tcMar>
              <w:top w:w="-1" w:type="dxa"/>
              <w:left w:w="-1" w:type="dxa"/>
              <w:bottom w:w="-1" w:type="dxa"/>
              <w:right w:w="-1" w:type="dxa"/>
            </w:tcMar>
            <w:vAlign w:val="center"/>
          </w:tcPr>
          <w:p w14:paraId="0543A517">
            <w:pPr>
              <w:snapToGrid w:val="0"/>
              <w:spacing w:before="0" w:after="0"/>
              <w:rPr>
                <w:rFonts w:hint="default" w:ascii="Times New Roman" w:hAnsi="Times New Roman" w:cs="Times New Roman"/>
              </w:rPr>
            </w:pPr>
            <w:r>
              <w:rPr>
                <w:rFonts w:hint="default" w:ascii="Times New Roman" w:hAnsi="Times New Roman" w:cs="Times New Roman"/>
                <w:b/>
                <w:sz w:val="17"/>
              </w:rPr>
              <w:t>Slope (°)</w:t>
            </w:r>
          </w:p>
        </w:tc>
        <w:tc>
          <w:tcPr>
            <w:tcW w:w="1095" w:type="pct"/>
            <w:tcBorders>
              <w:top w:val="single" w:color="auto" w:sz="12" w:space="0"/>
              <w:left w:val="nil"/>
              <w:bottom w:val="nil"/>
              <w:right w:val="nil"/>
            </w:tcBorders>
            <w:noWrap w:val="0"/>
            <w:tcMar>
              <w:top w:w="-1" w:type="dxa"/>
              <w:left w:w="-1" w:type="dxa"/>
              <w:bottom w:w="-1" w:type="dxa"/>
              <w:right w:w="-1" w:type="dxa"/>
            </w:tcMar>
            <w:vAlign w:val="center"/>
          </w:tcPr>
          <w:p w14:paraId="2A168B90">
            <w:pPr>
              <w:snapToGrid w:val="0"/>
              <w:spacing w:before="0" w:after="0"/>
              <w:rPr>
                <w:rFonts w:hint="default" w:ascii="Times New Roman" w:hAnsi="Times New Roman" w:cs="Times New Roman"/>
              </w:rPr>
            </w:pPr>
            <w:r>
              <w:rPr>
                <w:rFonts w:hint="default" w:ascii="Times New Roman" w:hAnsi="Times New Roman" w:cs="Times New Roman"/>
                <w:b/>
                <w:sz w:val="17"/>
              </w:rPr>
              <w:t>Aspect</w:t>
            </w:r>
          </w:p>
        </w:tc>
      </w:tr>
      <w:tr w14:paraId="2230A10B">
        <w:tblPrEx>
          <w:tblCellMar>
            <w:top w:w="0" w:type="dxa"/>
            <w:left w:w="108" w:type="dxa"/>
            <w:bottom w:w="0" w:type="dxa"/>
            <w:right w:w="108" w:type="dxa"/>
          </w:tblCellMar>
        </w:tblPrEx>
        <w:trPr>
          <w:trHeight w:val="0" w:hRule="atLeast"/>
          <w:tblHeader/>
          <w:jc w:val="center"/>
        </w:trPr>
        <w:tc>
          <w:tcPr>
            <w:tcW w:w="740" w:type="pct"/>
            <w:tcBorders>
              <w:top w:val="single" w:color="auto" w:sz="4" w:space="0"/>
              <w:left w:val="nil"/>
              <w:bottom w:val="nil"/>
              <w:right w:val="nil"/>
            </w:tcBorders>
            <w:noWrap w:val="0"/>
            <w:tcMar>
              <w:top w:w="-1" w:type="dxa"/>
              <w:left w:w="-1" w:type="dxa"/>
              <w:bottom w:w="-1" w:type="dxa"/>
              <w:right w:w="-1" w:type="dxa"/>
            </w:tcMar>
            <w:vAlign w:val="center"/>
          </w:tcPr>
          <w:p w14:paraId="79F440B5">
            <w:pPr>
              <w:snapToGrid w:val="0"/>
              <w:spacing w:before="0" w:after="0"/>
              <w:rPr>
                <w:rFonts w:hint="default" w:ascii="Times New Roman" w:hAnsi="Times New Roman" w:cs="Times New Roman"/>
              </w:rPr>
            </w:pPr>
            <w:r>
              <w:rPr>
                <w:rFonts w:hint="default" w:ascii="Times New Roman" w:hAnsi="Times New Roman" w:cs="Times New Roman"/>
                <w:sz w:val="17"/>
              </w:rPr>
              <w:t>UB1</w:t>
            </w:r>
          </w:p>
        </w:tc>
        <w:tc>
          <w:tcPr>
            <w:tcW w:w="1123" w:type="pct"/>
            <w:tcBorders>
              <w:top w:val="single" w:color="auto" w:sz="4" w:space="0"/>
              <w:left w:val="nil"/>
              <w:bottom w:val="nil"/>
              <w:right w:val="nil"/>
            </w:tcBorders>
            <w:noWrap w:val="0"/>
            <w:tcMar>
              <w:top w:w="-1" w:type="dxa"/>
              <w:left w:w="-1" w:type="dxa"/>
              <w:bottom w:w="-1" w:type="dxa"/>
              <w:right w:w="-1" w:type="dxa"/>
            </w:tcMar>
            <w:vAlign w:val="center"/>
          </w:tcPr>
          <w:p w14:paraId="38499197">
            <w:pPr>
              <w:snapToGrid w:val="0"/>
              <w:spacing w:before="0" w:after="0"/>
              <w:rPr>
                <w:rFonts w:hint="default" w:ascii="Times New Roman" w:hAnsi="Times New Roman" w:cs="Times New Roman"/>
              </w:rPr>
            </w:pPr>
            <w:r>
              <w:rPr>
                <w:rFonts w:hint="default" w:ascii="Times New Roman" w:hAnsi="Times New Roman" w:cs="Times New Roman"/>
                <w:sz w:val="17"/>
              </w:rPr>
              <w:t>UB</w:t>
            </w:r>
          </w:p>
        </w:tc>
        <w:tc>
          <w:tcPr>
            <w:tcW w:w="1202" w:type="pct"/>
            <w:tcBorders>
              <w:top w:val="single" w:color="auto" w:sz="4" w:space="0"/>
              <w:left w:val="nil"/>
              <w:bottom w:val="nil"/>
              <w:right w:val="nil"/>
            </w:tcBorders>
            <w:noWrap w:val="0"/>
            <w:tcMar>
              <w:top w:w="-1" w:type="dxa"/>
              <w:left w:w="-1" w:type="dxa"/>
              <w:bottom w:w="-1" w:type="dxa"/>
              <w:right w:w="-1" w:type="dxa"/>
            </w:tcMar>
            <w:vAlign w:val="center"/>
          </w:tcPr>
          <w:p w14:paraId="09FE7184">
            <w:pPr>
              <w:snapToGrid w:val="0"/>
              <w:spacing w:before="0" w:after="0"/>
              <w:rPr>
                <w:rFonts w:hint="default" w:ascii="Times New Roman" w:hAnsi="Times New Roman" w:cs="Times New Roman"/>
              </w:rPr>
            </w:pPr>
            <w:r>
              <w:rPr>
                <w:rFonts w:hint="default" w:ascii="Times New Roman" w:hAnsi="Times New Roman" w:cs="Times New Roman"/>
                <w:sz w:val="17"/>
              </w:rPr>
              <w:t>130</w:t>
            </w:r>
          </w:p>
        </w:tc>
        <w:tc>
          <w:tcPr>
            <w:tcW w:w="837" w:type="pct"/>
            <w:tcBorders>
              <w:top w:val="single" w:color="auto" w:sz="4" w:space="0"/>
              <w:left w:val="nil"/>
              <w:bottom w:val="nil"/>
              <w:right w:val="nil"/>
            </w:tcBorders>
            <w:noWrap w:val="0"/>
            <w:tcMar>
              <w:top w:w="-1" w:type="dxa"/>
              <w:left w:w="-1" w:type="dxa"/>
              <w:bottom w:w="-1" w:type="dxa"/>
              <w:right w:w="-1" w:type="dxa"/>
            </w:tcMar>
            <w:vAlign w:val="center"/>
          </w:tcPr>
          <w:p w14:paraId="45A9CA08">
            <w:pPr>
              <w:snapToGrid w:val="0"/>
              <w:spacing w:before="0" w:after="0"/>
              <w:rPr>
                <w:rFonts w:hint="default" w:ascii="Times New Roman" w:hAnsi="Times New Roman" w:cs="Times New Roman"/>
              </w:rPr>
            </w:pPr>
            <w:r>
              <w:rPr>
                <w:rFonts w:hint="default" w:ascii="Times New Roman" w:hAnsi="Times New Roman" w:cs="Times New Roman"/>
                <w:sz w:val="17"/>
              </w:rPr>
              <w:t>19.3</w:t>
            </w:r>
          </w:p>
        </w:tc>
        <w:tc>
          <w:tcPr>
            <w:tcW w:w="1095" w:type="pct"/>
            <w:tcBorders>
              <w:top w:val="single" w:color="auto" w:sz="4" w:space="0"/>
              <w:left w:val="nil"/>
              <w:bottom w:val="nil"/>
              <w:right w:val="nil"/>
            </w:tcBorders>
            <w:noWrap w:val="0"/>
            <w:tcMar>
              <w:top w:w="-1" w:type="dxa"/>
              <w:left w:w="-1" w:type="dxa"/>
              <w:bottom w:w="-1" w:type="dxa"/>
              <w:right w:w="-1" w:type="dxa"/>
            </w:tcMar>
            <w:vAlign w:val="center"/>
          </w:tcPr>
          <w:p w14:paraId="587263E9">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49737137">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370E56EE">
            <w:pPr>
              <w:snapToGrid w:val="0"/>
              <w:spacing w:before="0" w:after="0"/>
              <w:rPr>
                <w:rFonts w:hint="default" w:ascii="Times New Roman" w:hAnsi="Times New Roman" w:cs="Times New Roman"/>
              </w:rPr>
            </w:pPr>
            <w:r>
              <w:rPr>
                <w:rFonts w:hint="default" w:ascii="Times New Roman" w:hAnsi="Times New Roman" w:cs="Times New Roman"/>
                <w:sz w:val="17"/>
              </w:rPr>
              <w:t>UB2</w:t>
            </w:r>
          </w:p>
        </w:tc>
        <w:tc>
          <w:tcPr>
            <w:tcW w:w="1123" w:type="pct"/>
            <w:tcBorders>
              <w:top w:val="nil"/>
              <w:left w:val="nil"/>
              <w:bottom w:val="nil"/>
              <w:right w:val="nil"/>
            </w:tcBorders>
            <w:noWrap w:val="0"/>
            <w:tcMar>
              <w:top w:w="-1" w:type="dxa"/>
              <w:left w:w="-1" w:type="dxa"/>
              <w:bottom w:w="-1" w:type="dxa"/>
              <w:right w:w="-1" w:type="dxa"/>
            </w:tcMar>
            <w:vAlign w:val="center"/>
          </w:tcPr>
          <w:p w14:paraId="54ADF17C">
            <w:pPr>
              <w:snapToGrid w:val="0"/>
              <w:spacing w:before="0" w:after="0"/>
              <w:rPr>
                <w:rFonts w:hint="default" w:ascii="Times New Roman" w:hAnsi="Times New Roman" w:cs="Times New Roman"/>
              </w:rPr>
            </w:pPr>
            <w:r>
              <w:rPr>
                <w:rFonts w:hint="default" w:ascii="Times New Roman" w:hAnsi="Times New Roman" w:cs="Times New Roman"/>
                <w:sz w:val="17"/>
              </w:rPr>
              <w:t>UB</w:t>
            </w:r>
          </w:p>
        </w:tc>
        <w:tc>
          <w:tcPr>
            <w:tcW w:w="1202" w:type="pct"/>
            <w:tcBorders>
              <w:top w:val="nil"/>
              <w:left w:val="nil"/>
              <w:bottom w:val="nil"/>
              <w:right w:val="nil"/>
            </w:tcBorders>
            <w:noWrap w:val="0"/>
            <w:tcMar>
              <w:top w:w="-1" w:type="dxa"/>
              <w:left w:w="-1" w:type="dxa"/>
              <w:bottom w:w="-1" w:type="dxa"/>
              <w:right w:w="-1" w:type="dxa"/>
            </w:tcMar>
            <w:vAlign w:val="center"/>
          </w:tcPr>
          <w:p w14:paraId="2E7BC0F5">
            <w:pPr>
              <w:snapToGrid w:val="0"/>
              <w:spacing w:before="0" w:after="0"/>
              <w:rPr>
                <w:rFonts w:hint="default" w:ascii="Times New Roman" w:hAnsi="Times New Roman" w:cs="Times New Roman"/>
              </w:rPr>
            </w:pPr>
            <w:r>
              <w:rPr>
                <w:rFonts w:hint="default" w:ascii="Times New Roman" w:hAnsi="Times New Roman" w:cs="Times New Roman"/>
                <w:sz w:val="17"/>
              </w:rPr>
              <w:t>115</w:t>
            </w:r>
          </w:p>
        </w:tc>
        <w:tc>
          <w:tcPr>
            <w:tcW w:w="837" w:type="pct"/>
            <w:tcBorders>
              <w:top w:val="nil"/>
              <w:left w:val="nil"/>
              <w:bottom w:val="nil"/>
              <w:right w:val="nil"/>
            </w:tcBorders>
            <w:noWrap w:val="0"/>
            <w:tcMar>
              <w:top w:w="-1" w:type="dxa"/>
              <w:left w:w="-1" w:type="dxa"/>
              <w:bottom w:w="-1" w:type="dxa"/>
              <w:right w:w="-1" w:type="dxa"/>
            </w:tcMar>
            <w:vAlign w:val="center"/>
          </w:tcPr>
          <w:p w14:paraId="4E1F087D">
            <w:pPr>
              <w:snapToGrid w:val="0"/>
              <w:spacing w:before="0" w:after="0"/>
              <w:rPr>
                <w:rFonts w:hint="default" w:ascii="Times New Roman" w:hAnsi="Times New Roman" w:cs="Times New Roman"/>
              </w:rPr>
            </w:pPr>
            <w:r>
              <w:rPr>
                <w:rFonts w:hint="default" w:ascii="Times New Roman" w:hAnsi="Times New Roman" w:cs="Times New Roman"/>
                <w:sz w:val="17"/>
              </w:rPr>
              <w:t>20.8</w:t>
            </w:r>
          </w:p>
        </w:tc>
        <w:tc>
          <w:tcPr>
            <w:tcW w:w="1095" w:type="pct"/>
            <w:tcBorders>
              <w:top w:val="nil"/>
              <w:left w:val="nil"/>
              <w:bottom w:val="nil"/>
              <w:right w:val="nil"/>
            </w:tcBorders>
            <w:noWrap w:val="0"/>
            <w:tcMar>
              <w:top w:w="-1" w:type="dxa"/>
              <w:left w:w="-1" w:type="dxa"/>
              <w:bottom w:w="-1" w:type="dxa"/>
              <w:right w:w="-1" w:type="dxa"/>
            </w:tcMar>
            <w:vAlign w:val="center"/>
          </w:tcPr>
          <w:p w14:paraId="0A842926">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389D8A3E">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14020260">
            <w:pPr>
              <w:snapToGrid w:val="0"/>
              <w:spacing w:before="0" w:after="0"/>
              <w:rPr>
                <w:rFonts w:hint="default" w:ascii="Times New Roman" w:hAnsi="Times New Roman" w:cs="Times New Roman"/>
              </w:rPr>
            </w:pPr>
            <w:r>
              <w:rPr>
                <w:rFonts w:hint="default" w:ascii="Times New Roman" w:hAnsi="Times New Roman" w:cs="Times New Roman"/>
                <w:sz w:val="17"/>
              </w:rPr>
              <w:t>UB3</w:t>
            </w:r>
          </w:p>
        </w:tc>
        <w:tc>
          <w:tcPr>
            <w:tcW w:w="1123" w:type="pct"/>
            <w:tcBorders>
              <w:top w:val="nil"/>
              <w:left w:val="nil"/>
              <w:bottom w:val="nil"/>
              <w:right w:val="nil"/>
            </w:tcBorders>
            <w:noWrap w:val="0"/>
            <w:tcMar>
              <w:top w:w="-1" w:type="dxa"/>
              <w:left w:w="-1" w:type="dxa"/>
              <w:bottom w:w="-1" w:type="dxa"/>
              <w:right w:w="-1" w:type="dxa"/>
            </w:tcMar>
            <w:vAlign w:val="center"/>
          </w:tcPr>
          <w:p w14:paraId="0592603B">
            <w:pPr>
              <w:snapToGrid w:val="0"/>
              <w:spacing w:before="0" w:after="0"/>
              <w:rPr>
                <w:rFonts w:hint="default" w:ascii="Times New Roman" w:hAnsi="Times New Roman" w:cs="Times New Roman"/>
              </w:rPr>
            </w:pPr>
            <w:r>
              <w:rPr>
                <w:rFonts w:hint="default" w:ascii="Times New Roman" w:hAnsi="Times New Roman" w:cs="Times New Roman"/>
                <w:sz w:val="17"/>
              </w:rPr>
              <w:t>UB</w:t>
            </w:r>
          </w:p>
        </w:tc>
        <w:tc>
          <w:tcPr>
            <w:tcW w:w="1202" w:type="pct"/>
            <w:tcBorders>
              <w:top w:val="nil"/>
              <w:left w:val="nil"/>
              <w:bottom w:val="nil"/>
              <w:right w:val="nil"/>
            </w:tcBorders>
            <w:noWrap w:val="0"/>
            <w:tcMar>
              <w:top w:w="-1" w:type="dxa"/>
              <w:left w:w="-1" w:type="dxa"/>
              <w:bottom w:w="-1" w:type="dxa"/>
              <w:right w:w="-1" w:type="dxa"/>
            </w:tcMar>
            <w:vAlign w:val="center"/>
          </w:tcPr>
          <w:p w14:paraId="42595D6A">
            <w:pPr>
              <w:snapToGrid w:val="0"/>
              <w:spacing w:before="0" w:after="0"/>
              <w:rPr>
                <w:rFonts w:hint="default" w:ascii="Times New Roman" w:hAnsi="Times New Roman" w:cs="Times New Roman"/>
              </w:rPr>
            </w:pPr>
            <w:r>
              <w:rPr>
                <w:rFonts w:hint="default" w:ascii="Times New Roman" w:hAnsi="Times New Roman" w:cs="Times New Roman"/>
                <w:sz w:val="17"/>
              </w:rPr>
              <w:t>168</w:t>
            </w:r>
          </w:p>
        </w:tc>
        <w:tc>
          <w:tcPr>
            <w:tcW w:w="837" w:type="pct"/>
            <w:tcBorders>
              <w:top w:val="nil"/>
              <w:left w:val="nil"/>
              <w:bottom w:val="nil"/>
              <w:right w:val="nil"/>
            </w:tcBorders>
            <w:noWrap w:val="0"/>
            <w:tcMar>
              <w:top w:w="-1" w:type="dxa"/>
              <w:left w:w="-1" w:type="dxa"/>
              <w:bottom w:w="-1" w:type="dxa"/>
              <w:right w:w="-1" w:type="dxa"/>
            </w:tcMar>
            <w:vAlign w:val="center"/>
          </w:tcPr>
          <w:p w14:paraId="441451FE">
            <w:pPr>
              <w:snapToGrid w:val="0"/>
              <w:spacing w:before="0" w:after="0"/>
              <w:rPr>
                <w:rFonts w:hint="default" w:ascii="Times New Roman" w:hAnsi="Times New Roman" w:cs="Times New Roman"/>
              </w:rPr>
            </w:pPr>
            <w:r>
              <w:rPr>
                <w:rFonts w:hint="default" w:ascii="Times New Roman" w:hAnsi="Times New Roman" w:cs="Times New Roman"/>
                <w:sz w:val="17"/>
              </w:rPr>
              <w:t>15.4</w:t>
            </w:r>
          </w:p>
        </w:tc>
        <w:tc>
          <w:tcPr>
            <w:tcW w:w="1095" w:type="pct"/>
            <w:tcBorders>
              <w:top w:val="nil"/>
              <w:left w:val="nil"/>
              <w:bottom w:val="nil"/>
              <w:right w:val="nil"/>
            </w:tcBorders>
            <w:noWrap w:val="0"/>
            <w:tcMar>
              <w:top w:w="-1" w:type="dxa"/>
              <w:left w:w="-1" w:type="dxa"/>
              <w:bottom w:w="-1" w:type="dxa"/>
              <w:right w:w="-1" w:type="dxa"/>
            </w:tcMar>
            <w:vAlign w:val="center"/>
          </w:tcPr>
          <w:p w14:paraId="2DC91123">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0FDD74B0">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4453CC22">
            <w:pPr>
              <w:snapToGrid w:val="0"/>
              <w:spacing w:before="0" w:after="0"/>
              <w:rPr>
                <w:rFonts w:hint="default" w:ascii="Times New Roman" w:hAnsi="Times New Roman" w:cs="Times New Roman"/>
              </w:rPr>
            </w:pPr>
            <w:r>
              <w:rPr>
                <w:rFonts w:hint="default" w:ascii="Times New Roman" w:hAnsi="Times New Roman" w:cs="Times New Roman"/>
                <w:sz w:val="17"/>
              </w:rPr>
              <w:t>UB4</w:t>
            </w:r>
          </w:p>
        </w:tc>
        <w:tc>
          <w:tcPr>
            <w:tcW w:w="1123" w:type="pct"/>
            <w:tcBorders>
              <w:top w:val="nil"/>
              <w:left w:val="nil"/>
              <w:bottom w:val="nil"/>
              <w:right w:val="nil"/>
            </w:tcBorders>
            <w:noWrap w:val="0"/>
            <w:tcMar>
              <w:top w:w="-1" w:type="dxa"/>
              <w:left w:w="-1" w:type="dxa"/>
              <w:bottom w:w="-1" w:type="dxa"/>
              <w:right w:w="-1" w:type="dxa"/>
            </w:tcMar>
            <w:vAlign w:val="center"/>
          </w:tcPr>
          <w:p w14:paraId="044B276E">
            <w:pPr>
              <w:snapToGrid w:val="0"/>
              <w:spacing w:before="0" w:after="0"/>
              <w:rPr>
                <w:rFonts w:hint="default" w:ascii="Times New Roman" w:hAnsi="Times New Roman" w:cs="Times New Roman"/>
              </w:rPr>
            </w:pPr>
            <w:r>
              <w:rPr>
                <w:rFonts w:hint="default" w:ascii="Times New Roman" w:hAnsi="Times New Roman" w:cs="Times New Roman"/>
                <w:sz w:val="17"/>
              </w:rPr>
              <w:t>UB</w:t>
            </w:r>
          </w:p>
        </w:tc>
        <w:tc>
          <w:tcPr>
            <w:tcW w:w="1202" w:type="pct"/>
            <w:tcBorders>
              <w:top w:val="nil"/>
              <w:left w:val="nil"/>
              <w:bottom w:val="nil"/>
              <w:right w:val="nil"/>
            </w:tcBorders>
            <w:noWrap w:val="0"/>
            <w:tcMar>
              <w:top w:w="-1" w:type="dxa"/>
              <w:left w:w="-1" w:type="dxa"/>
              <w:bottom w:w="-1" w:type="dxa"/>
              <w:right w:w="-1" w:type="dxa"/>
            </w:tcMar>
            <w:vAlign w:val="center"/>
          </w:tcPr>
          <w:p w14:paraId="744757A7">
            <w:pPr>
              <w:snapToGrid w:val="0"/>
              <w:spacing w:before="0" w:after="0"/>
              <w:rPr>
                <w:rFonts w:hint="default" w:ascii="Times New Roman" w:hAnsi="Times New Roman" w:cs="Times New Roman"/>
              </w:rPr>
            </w:pPr>
            <w:r>
              <w:rPr>
                <w:rFonts w:hint="default" w:ascii="Times New Roman" w:hAnsi="Times New Roman" w:cs="Times New Roman"/>
                <w:sz w:val="17"/>
              </w:rPr>
              <w:t>228</w:t>
            </w:r>
          </w:p>
        </w:tc>
        <w:tc>
          <w:tcPr>
            <w:tcW w:w="837" w:type="pct"/>
            <w:tcBorders>
              <w:top w:val="nil"/>
              <w:left w:val="nil"/>
              <w:bottom w:val="nil"/>
              <w:right w:val="nil"/>
            </w:tcBorders>
            <w:noWrap w:val="0"/>
            <w:tcMar>
              <w:top w:w="-1" w:type="dxa"/>
              <w:left w:w="-1" w:type="dxa"/>
              <w:bottom w:w="-1" w:type="dxa"/>
              <w:right w:w="-1" w:type="dxa"/>
            </w:tcMar>
            <w:vAlign w:val="center"/>
          </w:tcPr>
          <w:p w14:paraId="00D42ADF">
            <w:pPr>
              <w:snapToGrid w:val="0"/>
              <w:spacing w:before="0" w:after="0"/>
              <w:rPr>
                <w:rFonts w:hint="default" w:ascii="Times New Roman" w:hAnsi="Times New Roman" w:cs="Times New Roman"/>
              </w:rPr>
            </w:pPr>
            <w:r>
              <w:rPr>
                <w:rFonts w:hint="default" w:ascii="Times New Roman" w:hAnsi="Times New Roman" w:cs="Times New Roman"/>
                <w:sz w:val="17"/>
              </w:rPr>
              <w:t>26.7</w:t>
            </w:r>
          </w:p>
        </w:tc>
        <w:tc>
          <w:tcPr>
            <w:tcW w:w="1095" w:type="pct"/>
            <w:tcBorders>
              <w:top w:val="nil"/>
              <w:left w:val="nil"/>
              <w:bottom w:val="nil"/>
              <w:right w:val="nil"/>
            </w:tcBorders>
            <w:noWrap w:val="0"/>
            <w:tcMar>
              <w:top w:w="-1" w:type="dxa"/>
              <w:left w:w="-1" w:type="dxa"/>
              <w:bottom w:w="-1" w:type="dxa"/>
              <w:right w:w="-1" w:type="dxa"/>
            </w:tcMar>
            <w:vAlign w:val="center"/>
          </w:tcPr>
          <w:p w14:paraId="38145A69">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125C88A0">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46898183">
            <w:pPr>
              <w:snapToGrid w:val="0"/>
              <w:spacing w:before="0" w:after="0"/>
              <w:rPr>
                <w:rFonts w:hint="default" w:ascii="Times New Roman" w:hAnsi="Times New Roman" w:cs="Times New Roman"/>
              </w:rPr>
            </w:pPr>
            <w:r>
              <w:rPr>
                <w:rFonts w:hint="default" w:ascii="Times New Roman" w:hAnsi="Times New Roman" w:cs="Times New Roman"/>
                <w:sz w:val="17"/>
              </w:rPr>
              <w:t>UB5</w:t>
            </w:r>
          </w:p>
        </w:tc>
        <w:tc>
          <w:tcPr>
            <w:tcW w:w="1123" w:type="pct"/>
            <w:tcBorders>
              <w:top w:val="nil"/>
              <w:left w:val="nil"/>
              <w:bottom w:val="nil"/>
              <w:right w:val="nil"/>
            </w:tcBorders>
            <w:noWrap w:val="0"/>
            <w:tcMar>
              <w:top w:w="-1" w:type="dxa"/>
              <w:left w:w="-1" w:type="dxa"/>
              <w:bottom w:w="-1" w:type="dxa"/>
              <w:right w:w="-1" w:type="dxa"/>
            </w:tcMar>
            <w:vAlign w:val="center"/>
          </w:tcPr>
          <w:p w14:paraId="21B6F91D">
            <w:pPr>
              <w:snapToGrid w:val="0"/>
              <w:spacing w:before="0" w:after="0"/>
              <w:rPr>
                <w:rFonts w:hint="default" w:ascii="Times New Roman" w:hAnsi="Times New Roman" w:cs="Times New Roman"/>
              </w:rPr>
            </w:pPr>
            <w:r>
              <w:rPr>
                <w:rFonts w:hint="default" w:ascii="Times New Roman" w:hAnsi="Times New Roman" w:cs="Times New Roman"/>
                <w:sz w:val="17"/>
              </w:rPr>
              <w:t>UB</w:t>
            </w:r>
          </w:p>
        </w:tc>
        <w:tc>
          <w:tcPr>
            <w:tcW w:w="1202" w:type="pct"/>
            <w:tcBorders>
              <w:top w:val="nil"/>
              <w:left w:val="nil"/>
              <w:bottom w:val="nil"/>
              <w:right w:val="nil"/>
            </w:tcBorders>
            <w:noWrap w:val="0"/>
            <w:tcMar>
              <w:top w:w="-1" w:type="dxa"/>
              <w:left w:w="-1" w:type="dxa"/>
              <w:bottom w:w="-1" w:type="dxa"/>
              <w:right w:w="-1" w:type="dxa"/>
            </w:tcMar>
            <w:vAlign w:val="center"/>
          </w:tcPr>
          <w:p w14:paraId="6D264327">
            <w:pPr>
              <w:snapToGrid w:val="0"/>
              <w:spacing w:before="0" w:after="0"/>
              <w:rPr>
                <w:rFonts w:hint="default" w:ascii="Times New Roman" w:hAnsi="Times New Roman" w:cs="Times New Roman"/>
              </w:rPr>
            </w:pPr>
            <w:r>
              <w:rPr>
                <w:rFonts w:hint="default" w:ascii="Times New Roman" w:hAnsi="Times New Roman" w:cs="Times New Roman"/>
                <w:sz w:val="17"/>
              </w:rPr>
              <w:t>233</w:t>
            </w:r>
          </w:p>
        </w:tc>
        <w:tc>
          <w:tcPr>
            <w:tcW w:w="837" w:type="pct"/>
            <w:tcBorders>
              <w:top w:val="nil"/>
              <w:left w:val="nil"/>
              <w:bottom w:val="nil"/>
              <w:right w:val="nil"/>
            </w:tcBorders>
            <w:noWrap w:val="0"/>
            <w:tcMar>
              <w:top w:w="-1" w:type="dxa"/>
              <w:left w:w="-1" w:type="dxa"/>
              <w:bottom w:w="-1" w:type="dxa"/>
              <w:right w:w="-1" w:type="dxa"/>
            </w:tcMar>
            <w:vAlign w:val="center"/>
          </w:tcPr>
          <w:p w14:paraId="6F293BBE">
            <w:pPr>
              <w:snapToGrid w:val="0"/>
              <w:spacing w:before="0" w:after="0"/>
              <w:rPr>
                <w:rFonts w:hint="default" w:ascii="Times New Roman" w:hAnsi="Times New Roman" w:cs="Times New Roman"/>
              </w:rPr>
            </w:pPr>
            <w:r>
              <w:rPr>
                <w:rFonts w:hint="default" w:ascii="Times New Roman" w:hAnsi="Times New Roman" w:cs="Times New Roman"/>
                <w:sz w:val="17"/>
              </w:rPr>
              <w:t>12.3</w:t>
            </w:r>
          </w:p>
        </w:tc>
        <w:tc>
          <w:tcPr>
            <w:tcW w:w="1095" w:type="pct"/>
            <w:tcBorders>
              <w:top w:val="nil"/>
              <w:left w:val="nil"/>
              <w:bottom w:val="nil"/>
              <w:right w:val="nil"/>
            </w:tcBorders>
            <w:noWrap w:val="0"/>
            <w:tcMar>
              <w:top w:w="-1" w:type="dxa"/>
              <w:left w:w="-1" w:type="dxa"/>
              <w:bottom w:w="-1" w:type="dxa"/>
              <w:right w:w="-1" w:type="dxa"/>
            </w:tcMar>
            <w:vAlign w:val="center"/>
          </w:tcPr>
          <w:p w14:paraId="262BE8B0">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3BDF54EB">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22C862A1">
            <w:pPr>
              <w:snapToGrid w:val="0"/>
              <w:spacing w:before="0" w:after="0"/>
              <w:rPr>
                <w:rFonts w:hint="default" w:ascii="Times New Roman" w:hAnsi="Times New Roman" w:cs="Times New Roman"/>
              </w:rPr>
            </w:pPr>
            <w:r>
              <w:rPr>
                <w:rFonts w:hint="default" w:ascii="Times New Roman" w:hAnsi="Times New Roman" w:cs="Times New Roman"/>
                <w:sz w:val="17"/>
              </w:rPr>
              <w:t>LS1</w:t>
            </w:r>
          </w:p>
        </w:tc>
        <w:tc>
          <w:tcPr>
            <w:tcW w:w="1123" w:type="pct"/>
            <w:tcBorders>
              <w:top w:val="nil"/>
              <w:left w:val="nil"/>
              <w:bottom w:val="nil"/>
              <w:right w:val="nil"/>
            </w:tcBorders>
            <w:noWrap w:val="0"/>
            <w:tcMar>
              <w:top w:w="-1" w:type="dxa"/>
              <w:left w:w="-1" w:type="dxa"/>
              <w:bottom w:w="-1" w:type="dxa"/>
              <w:right w:w="-1" w:type="dxa"/>
            </w:tcMar>
            <w:vAlign w:val="center"/>
          </w:tcPr>
          <w:p w14:paraId="083059B2">
            <w:pPr>
              <w:snapToGrid w:val="0"/>
              <w:spacing w:before="0" w:after="0"/>
              <w:rPr>
                <w:rFonts w:hint="default" w:ascii="Times New Roman" w:hAnsi="Times New Roman" w:cs="Times New Roman"/>
              </w:rPr>
            </w:pPr>
            <w:r>
              <w:rPr>
                <w:rFonts w:hint="default" w:ascii="Times New Roman" w:hAnsi="Times New Roman" w:cs="Times New Roman"/>
                <w:sz w:val="17"/>
              </w:rPr>
              <w:t>LS</w:t>
            </w:r>
          </w:p>
        </w:tc>
        <w:tc>
          <w:tcPr>
            <w:tcW w:w="1202" w:type="pct"/>
            <w:tcBorders>
              <w:top w:val="nil"/>
              <w:left w:val="nil"/>
              <w:bottom w:val="nil"/>
              <w:right w:val="nil"/>
            </w:tcBorders>
            <w:noWrap w:val="0"/>
            <w:tcMar>
              <w:top w:w="-1" w:type="dxa"/>
              <w:left w:w="-1" w:type="dxa"/>
              <w:bottom w:w="-1" w:type="dxa"/>
              <w:right w:w="-1" w:type="dxa"/>
            </w:tcMar>
            <w:vAlign w:val="center"/>
          </w:tcPr>
          <w:p w14:paraId="6BB0C74F">
            <w:pPr>
              <w:snapToGrid w:val="0"/>
              <w:spacing w:before="0" w:after="0"/>
              <w:rPr>
                <w:rFonts w:hint="default" w:ascii="Times New Roman" w:hAnsi="Times New Roman" w:cs="Times New Roman"/>
              </w:rPr>
            </w:pPr>
            <w:r>
              <w:rPr>
                <w:rFonts w:hint="default" w:ascii="Times New Roman" w:hAnsi="Times New Roman" w:cs="Times New Roman"/>
                <w:sz w:val="17"/>
              </w:rPr>
              <w:t>445</w:t>
            </w:r>
          </w:p>
        </w:tc>
        <w:tc>
          <w:tcPr>
            <w:tcW w:w="837" w:type="pct"/>
            <w:tcBorders>
              <w:top w:val="nil"/>
              <w:left w:val="nil"/>
              <w:bottom w:val="nil"/>
              <w:right w:val="nil"/>
            </w:tcBorders>
            <w:noWrap w:val="0"/>
            <w:tcMar>
              <w:top w:w="-1" w:type="dxa"/>
              <w:left w:w="-1" w:type="dxa"/>
              <w:bottom w:w="-1" w:type="dxa"/>
              <w:right w:w="-1" w:type="dxa"/>
            </w:tcMar>
            <w:vAlign w:val="center"/>
          </w:tcPr>
          <w:p w14:paraId="754DFB27">
            <w:pPr>
              <w:snapToGrid w:val="0"/>
              <w:spacing w:before="0" w:after="0"/>
              <w:rPr>
                <w:rFonts w:hint="default" w:ascii="Times New Roman" w:hAnsi="Times New Roman" w:cs="Times New Roman"/>
              </w:rPr>
            </w:pPr>
            <w:r>
              <w:rPr>
                <w:rFonts w:hint="default" w:ascii="Times New Roman" w:hAnsi="Times New Roman" w:cs="Times New Roman"/>
                <w:sz w:val="17"/>
              </w:rPr>
              <w:t>35.4</w:t>
            </w:r>
          </w:p>
        </w:tc>
        <w:tc>
          <w:tcPr>
            <w:tcW w:w="1095" w:type="pct"/>
            <w:tcBorders>
              <w:top w:val="nil"/>
              <w:left w:val="nil"/>
              <w:bottom w:val="nil"/>
              <w:right w:val="nil"/>
            </w:tcBorders>
            <w:noWrap w:val="0"/>
            <w:tcMar>
              <w:top w:w="-1" w:type="dxa"/>
              <w:left w:w="-1" w:type="dxa"/>
              <w:bottom w:w="-1" w:type="dxa"/>
              <w:right w:w="-1" w:type="dxa"/>
            </w:tcMar>
            <w:vAlign w:val="center"/>
          </w:tcPr>
          <w:p w14:paraId="5A402708">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440AFAE9">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1EC1D264">
            <w:pPr>
              <w:snapToGrid w:val="0"/>
              <w:spacing w:before="0" w:after="0"/>
              <w:rPr>
                <w:rFonts w:hint="default" w:ascii="Times New Roman" w:hAnsi="Times New Roman" w:cs="Times New Roman"/>
              </w:rPr>
            </w:pPr>
            <w:r>
              <w:rPr>
                <w:rFonts w:hint="default" w:ascii="Times New Roman" w:hAnsi="Times New Roman" w:cs="Times New Roman"/>
                <w:sz w:val="17"/>
              </w:rPr>
              <w:t>LS2</w:t>
            </w:r>
          </w:p>
        </w:tc>
        <w:tc>
          <w:tcPr>
            <w:tcW w:w="1123" w:type="pct"/>
            <w:tcBorders>
              <w:top w:val="nil"/>
              <w:left w:val="nil"/>
              <w:bottom w:val="nil"/>
              <w:right w:val="nil"/>
            </w:tcBorders>
            <w:noWrap w:val="0"/>
            <w:tcMar>
              <w:top w:w="-1" w:type="dxa"/>
              <w:left w:w="-1" w:type="dxa"/>
              <w:bottom w:w="-1" w:type="dxa"/>
              <w:right w:w="-1" w:type="dxa"/>
            </w:tcMar>
            <w:vAlign w:val="center"/>
          </w:tcPr>
          <w:p w14:paraId="53AEBD0B">
            <w:pPr>
              <w:snapToGrid w:val="0"/>
              <w:spacing w:before="0" w:after="0"/>
              <w:rPr>
                <w:rFonts w:hint="default" w:ascii="Times New Roman" w:hAnsi="Times New Roman" w:cs="Times New Roman"/>
              </w:rPr>
            </w:pPr>
            <w:r>
              <w:rPr>
                <w:rFonts w:hint="default" w:ascii="Times New Roman" w:hAnsi="Times New Roman" w:cs="Times New Roman"/>
                <w:sz w:val="17"/>
              </w:rPr>
              <w:t>LS</w:t>
            </w:r>
          </w:p>
        </w:tc>
        <w:tc>
          <w:tcPr>
            <w:tcW w:w="1202" w:type="pct"/>
            <w:tcBorders>
              <w:top w:val="nil"/>
              <w:left w:val="nil"/>
              <w:bottom w:val="nil"/>
              <w:right w:val="nil"/>
            </w:tcBorders>
            <w:noWrap w:val="0"/>
            <w:tcMar>
              <w:top w:w="-1" w:type="dxa"/>
              <w:left w:w="-1" w:type="dxa"/>
              <w:bottom w:w="-1" w:type="dxa"/>
              <w:right w:w="-1" w:type="dxa"/>
            </w:tcMar>
            <w:vAlign w:val="center"/>
          </w:tcPr>
          <w:p w14:paraId="1B388E47">
            <w:pPr>
              <w:snapToGrid w:val="0"/>
              <w:spacing w:before="0" w:after="0"/>
              <w:rPr>
                <w:rFonts w:hint="default" w:ascii="Times New Roman" w:hAnsi="Times New Roman" w:cs="Times New Roman"/>
              </w:rPr>
            </w:pPr>
            <w:r>
              <w:rPr>
                <w:rFonts w:hint="default" w:ascii="Times New Roman" w:hAnsi="Times New Roman" w:cs="Times New Roman"/>
                <w:sz w:val="17"/>
              </w:rPr>
              <w:t>435</w:t>
            </w:r>
          </w:p>
        </w:tc>
        <w:tc>
          <w:tcPr>
            <w:tcW w:w="837" w:type="pct"/>
            <w:tcBorders>
              <w:top w:val="nil"/>
              <w:left w:val="nil"/>
              <w:bottom w:val="nil"/>
              <w:right w:val="nil"/>
            </w:tcBorders>
            <w:noWrap w:val="0"/>
            <w:tcMar>
              <w:top w:w="-1" w:type="dxa"/>
              <w:left w:w="-1" w:type="dxa"/>
              <w:bottom w:w="-1" w:type="dxa"/>
              <w:right w:w="-1" w:type="dxa"/>
            </w:tcMar>
            <w:vAlign w:val="center"/>
          </w:tcPr>
          <w:p w14:paraId="7F223077">
            <w:pPr>
              <w:snapToGrid w:val="0"/>
              <w:spacing w:before="0" w:after="0"/>
              <w:rPr>
                <w:rFonts w:hint="default" w:ascii="Times New Roman" w:hAnsi="Times New Roman" w:cs="Times New Roman"/>
              </w:rPr>
            </w:pPr>
            <w:r>
              <w:rPr>
                <w:rFonts w:hint="default" w:ascii="Times New Roman" w:hAnsi="Times New Roman" w:cs="Times New Roman"/>
                <w:sz w:val="17"/>
              </w:rPr>
              <w:t>18.6</w:t>
            </w:r>
          </w:p>
        </w:tc>
        <w:tc>
          <w:tcPr>
            <w:tcW w:w="1095" w:type="pct"/>
            <w:tcBorders>
              <w:top w:val="nil"/>
              <w:left w:val="nil"/>
              <w:bottom w:val="nil"/>
              <w:right w:val="nil"/>
            </w:tcBorders>
            <w:noWrap w:val="0"/>
            <w:tcMar>
              <w:top w:w="-1" w:type="dxa"/>
              <w:left w:w="-1" w:type="dxa"/>
              <w:bottom w:w="-1" w:type="dxa"/>
              <w:right w:w="-1" w:type="dxa"/>
            </w:tcMar>
            <w:vAlign w:val="center"/>
          </w:tcPr>
          <w:p w14:paraId="37E68964">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36C4C225">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05BB10FA">
            <w:pPr>
              <w:snapToGrid w:val="0"/>
              <w:spacing w:before="0" w:after="0"/>
              <w:rPr>
                <w:rFonts w:hint="default" w:ascii="Times New Roman" w:hAnsi="Times New Roman" w:cs="Times New Roman"/>
              </w:rPr>
            </w:pPr>
            <w:r>
              <w:rPr>
                <w:rFonts w:hint="default" w:ascii="Times New Roman" w:hAnsi="Times New Roman" w:cs="Times New Roman"/>
                <w:sz w:val="17"/>
              </w:rPr>
              <w:t>LS3</w:t>
            </w:r>
          </w:p>
        </w:tc>
        <w:tc>
          <w:tcPr>
            <w:tcW w:w="1123" w:type="pct"/>
            <w:tcBorders>
              <w:top w:val="nil"/>
              <w:left w:val="nil"/>
              <w:bottom w:val="nil"/>
              <w:right w:val="nil"/>
            </w:tcBorders>
            <w:noWrap w:val="0"/>
            <w:tcMar>
              <w:top w:w="-1" w:type="dxa"/>
              <w:left w:w="-1" w:type="dxa"/>
              <w:bottom w:w="-1" w:type="dxa"/>
              <w:right w:w="-1" w:type="dxa"/>
            </w:tcMar>
            <w:vAlign w:val="center"/>
          </w:tcPr>
          <w:p w14:paraId="627E31D5">
            <w:pPr>
              <w:snapToGrid w:val="0"/>
              <w:spacing w:before="0" w:after="0"/>
              <w:rPr>
                <w:rFonts w:hint="default" w:ascii="Times New Roman" w:hAnsi="Times New Roman" w:cs="Times New Roman"/>
              </w:rPr>
            </w:pPr>
            <w:r>
              <w:rPr>
                <w:rFonts w:hint="default" w:ascii="Times New Roman" w:hAnsi="Times New Roman" w:cs="Times New Roman"/>
                <w:sz w:val="17"/>
              </w:rPr>
              <w:t>LS</w:t>
            </w:r>
          </w:p>
        </w:tc>
        <w:tc>
          <w:tcPr>
            <w:tcW w:w="1202" w:type="pct"/>
            <w:tcBorders>
              <w:top w:val="nil"/>
              <w:left w:val="nil"/>
              <w:bottom w:val="nil"/>
              <w:right w:val="nil"/>
            </w:tcBorders>
            <w:noWrap w:val="0"/>
            <w:tcMar>
              <w:top w:w="-1" w:type="dxa"/>
              <w:left w:w="-1" w:type="dxa"/>
              <w:bottom w:w="-1" w:type="dxa"/>
              <w:right w:w="-1" w:type="dxa"/>
            </w:tcMar>
            <w:vAlign w:val="center"/>
          </w:tcPr>
          <w:p w14:paraId="1328A360">
            <w:pPr>
              <w:snapToGrid w:val="0"/>
              <w:spacing w:before="0" w:after="0"/>
              <w:rPr>
                <w:rFonts w:hint="default" w:ascii="Times New Roman" w:hAnsi="Times New Roman" w:cs="Times New Roman"/>
              </w:rPr>
            </w:pPr>
            <w:r>
              <w:rPr>
                <w:rFonts w:hint="default" w:ascii="Times New Roman" w:hAnsi="Times New Roman" w:cs="Times New Roman"/>
                <w:sz w:val="17"/>
              </w:rPr>
              <w:t>201</w:t>
            </w:r>
          </w:p>
        </w:tc>
        <w:tc>
          <w:tcPr>
            <w:tcW w:w="837" w:type="pct"/>
            <w:tcBorders>
              <w:top w:val="nil"/>
              <w:left w:val="nil"/>
              <w:bottom w:val="nil"/>
              <w:right w:val="nil"/>
            </w:tcBorders>
            <w:noWrap w:val="0"/>
            <w:tcMar>
              <w:top w:w="-1" w:type="dxa"/>
              <w:left w:w="-1" w:type="dxa"/>
              <w:bottom w:w="-1" w:type="dxa"/>
              <w:right w:w="-1" w:type="dxa"/>
            </w:tcMar>
            <w:vAlign w:val="center"/>
          </w:tcPr>
          <w:p w14:paraId="14427C34">
            <w:pPr>
              <w:snapToGrid w:val="0"/>
              <w:spacing w:before="0" w:after="0"/>
              <w:rPr>
                <w:rFonts w:hint="default" w:ascii="Times New Roman" w:hAnsi="Times New Roman" w:cs="Times New Roman"/>
              </w:rPr>
            </w:pPr>
            <w:r>
              <w:rPr>
                <w:rFonts w:hint="default" w:ascii="Times New Roman" w:hAnsi="Times New Roman" w:cs="Times New Roman"/>
                <w:sz w:val="17"/>
              </w:rPr>
              <w:t>17.6</w:t>
            </w:r>
          </w:p>
        </w:tc>
        <w:tc>
          <w:tcPr>
            <w:tcW w:w="1095" w:type="pct"/>
            <w:tcBorders>
              <w:top w:val="nil"/>
              <w:left w:val="nil"/>
              <w:bottom w:val="nil"/>
              <w:right w:val="nil"/>
            </w:tcBorders>
            <w:noWrap w:val="0"/>
            <w:tcMar>
              <w:top w:w="-1" w:type="dxa"/>
              <w:left w:w="-1" w:type="dxa"/>
              <w:bottom w:w="-1" w:type="dxa"/>
              <w:right w:w="-1" w:type="dxa"/>
            </w:tcMar>
            <w:vAlign w:val="center"/>
          </w:tcPr>
          <w:p w14:paraId="3C331C09">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7885571D">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150B9000">
            <w:pPr>
              <w:snapToGrid w:val="0"/>
              <w:spacing w:before="0" w:after="0"/>
              <w:rPr>
                <w:rFonts w:hint="default" w:ascii="Times New Roman" w:hAnsi="Times New Roman" w:cs="Times New Roman"/>
              </w:rPr>
            </w:pPr>
            <w:r>
              <w:rPr>
                <w:rFonts w:hint="default" w:ascii="Times New Roman" w:hAnsi="Times New Roman" w:cs="Times New Roman"/>
                <w:sz w:val="17"/>
              </w:rPr>
              <w:t>LS4</w:t>
            </w:r>
          </w:p>
        </w:tc>
        <w:tc>
          <w:tcPr>
            <w:tcW w:w="1123" w:type="pct"/>
            <w:tcBorders>
              <w:top w:val="nil"/>
              <w:left w:val="nil"/>
              <w:bottom w:val="nil"/>
              <w:right w:val="nil"/>
            </w:tcBorders>
            <w:noWrap w:val="0"/>
            <w:tcMar>
              <w:top w:w="-1" w:type="dxa"/>
              <w:left w:w="-1" w:type="dxa"/>
              <w:bottom w:w="-1" w:type="dxa"/>
              <w:right w:w="-1" w:type="dxa"/>
            </w:tcMar>
            <w:vAlign w:val="center"/>
          </w:tcPr>
          <w:p w14:paraId="4C22A72B">
            <w:pPr>
              <w:snapToGrid w:val="0"/>
              <w:spacing w:before="0" w:after="0"/>
              <w:rPr>
                <w:rFonts w:hint="default" w:ascii="Times New Roman" w:hAnsi="Times New Roman" w:cs="Times New Roman"/>
              </w:rPr>
            </w:pPr>
            <w:r>
              <w:rPr>
                <w:rFonts w:hint="default" w:ascii="Times New Roman" w:hAnsi="Times New Roman" w:cs="Times New Roman"/>
                <w:sz w:val="17"/>
              </w:rPr>
              <w:t>LS</w:t>
            </w:r>
          </w:p>
        </w:tc>
        <w:tc>
          <w:tcPr>
            <w:tcW w:w="1202" w:type="pct"/>
            <w:tcBorders>
              <w:top w:val="nil"/>
              <w:left w:val="nil"/>
              <w:bottom w:val="nil"/>
              <w:right w:val="nil"/>
            </w:tcBorders>
            <w:noWrap w:val="0"/>
            <w:tcMar>
              <w:top w:w="-1" w:type="dxa"/>
              <w:left w:w="-1" w:type="dxa"/>
              <w:bottom w:w="-1" w:type="dxa"/>
              <w:right w:w="-1" w:type="dxa"/>
            </w:tcMar>
            <w:vAlign w:val="center"/>
          </w:tcPr>
          <w:p w14:paraId="19F70FDC">
            <w:pPr>
              <w:snapToGrid w:val="0"/>
              <w:spacing w:before="0" w:after="0"/>
              <w:rPr>
                <w:rFonts w:hint="default" w:ascii="Times New Roman" w:hAnsi="Times New Roman" w:cs="Times New Roman"/>
              </w:rPr>
            </w:pPr>
            <w:r>
              <w:rPr>
                <w:rFonts w:hint="default" w:ascii="Times New Roman" w:hAnsi="Times New Roman" w:cs="Times New Roman"/>
                <w:sz w:val="17"/>
              </w:rPr>
              <w:t>157</w:t>
            </w:r>
          </w:p>
        </w:tc>
        <w:tc>
          <w:tcPr>
            <w:tcW w:w="837" w:type="pct"/>
            <w:tcBorders>
              <w:top w:val="nil"/>
              <w:left w:val="nil"/>
              <w:bottom w:val="nil"/>
              <w:right w:val="nil"/>
            </w:tcBorders>
            <w:noWrap w:val="0"/>
            <w:tcMar>
              <w:top w:w="-1" w:type="dxa"/>
              <w:left w:w="-1" w:type="dxa"/>
              <w:bottom w:w="-1" w:type="dxa"/>
              <w:right w:w="-1" w:type="dxa"/>
            </w:tcMar>
            <w:vAlign w:val="center"/>
          </w:tcPr>
          <w:p w14:paraId="224791DA">
            <w:pPr>
              <w:snapToGrid w:val="0"/>
              <w:spacing w:before="0" w:after="0"/>
              <w:rPr>
                <w:rFonts w:hint="default" w:ascii="Times New Roman" w:hAnsi="Times New Roman" w:cs="Times New Roman"/>
              </w:rPr>
            </w:pPr>
            <w:r>
              <w:rPr>
                <w:rFonts w:hint="default" w:ascii="Times New Roman" w:hAnsi="Times New Roman" w:cs="Times New Roman"/>
                <w:sz w:val="17"/>
              </w:rPr>
              <w:t>32.4</w:t>
            </w:r>
          </w:p>
        </w:tc>
        <w:tc>
          <w:tcPr>
            <w:tcW w:w="1095" w:type="pct"/>
            <w:tcBorders>
              <w:top w:val="nil"/>
              <w:left w:val="nil"/>
              <w:bottom w:val="nil"/>
              <w:right w:val="nil"/>
            </w:tcBorders>
            <w:noWrap w:val="0"/>
            <w:tcMar>
              <w:top w:w="-1" w:type="dxa"/>
              <w:left w:w="-1" w:type="dxa"/>
              <w:bottom w:w="-1" w:type="dxa"/>
              <w:right w:w="-1" w:type="dxa"/>
            </w:tcMar>
            <w:vAlign w:val="center"/>
          </w:tcPr>
          <w:p w14:paraId="125CA972">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38DB5E50">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37E073F2">
            <w:pPr>
              <w:snapToGrid w:val="0"/>
              <w:spacing w:before="0" w:after="0"/>
              <w:rPr>
                <w:rFonts w:hint="default" w:ascii="Times New Roman" w:hAnsi="Times New Roman" w:cs="Times New Roman"/>
              </w:rPr>
            </w:pPr>
            <w:r>
              <w:rPr>
                <w:rFonts w:hint="default" w:ascii="Times New Roman" w:hAnsi="Times New Roman" w:cs="Times New Roman"/>
                <w:sz w:val="17"/>
              </w:rPr>
              <w:t>LS5</w:t>
            </w:r>
          </w:p>
        </w:tc>
        <w:tc>
          <w:tcPr>
            <w:tcW w:w="1123" w:type="pct"/>
            <w:tcBorders>
              <w:top w:val="nil"/>
              <w:left w:val="nil"/>
              <w:bottom w:val="nil"/>
              <w:right w:val="nil"/>
            </w:tcBorders>
            <w:noWrap w:val="0"/>
            <w:tcMar>
              <w:top w:w="-1" w:type="dxa"/>
              <w:left w:w="-1" w:type="dxa"/>
              <w:bottom w:w="-1" w:type="dxa"/>
              <w:right w:w="-1" w:type="dxa"/>
            </w:tcMar>
            <w:vAlign w:val="center"/>
          </w:tcPr>
          <w:p w14:paraId="7DD0B4A4">
            <w:pPr>
              <w:snapToGrid w:val="0"/>
              <w:spacing w:before="0" w:after="0"/>
              <w:rPr>
                <w:rFonts w:hint="default" w:ascii="Times New Roman" w:hAnsi="Times New Roman" w:cs="Times New Roman"/>
              </w:rPr>
            </w:pPr>
            <w:r>
              <w:rPr>
                <w:rFonts w:hint="default" w:ascii="Times New Roman" w:hAnsi="Times New Roman" w:cs="Times New Roman"/>
                <w:sz w:val="17"/>
              </w:rPr>
              <w:t>LS</w:t>
            </w:r>
          </w:p>
        </w:tc>
        <w:tc>
          <w:tcPr>
            <w:tcW w:w="1202" w:type="pct"/>
            <w:tcBorders>
              <w:top w:val="nil"/>
              <w:left w:val="nil"/>
              <w:bottom w:val="nil"/>
              <w:right w:val="nil"/>
            </w:tcBorders>
            <w:noWrap w:val="0"/>
            <w:tcMar>
              <w:top w:w="-1" w:type="dxa"/>
              <w:left w:w="-1" w:type="dxa"/>
              <w:bottom w:w="-1" w:type="dxa"/>
              <w:right w:w="-1" w:type="dxa"/>
            </w:tcMar>
            <w:vAlign w:val="center"/>
          </w:tcPr>
          <w:p w14:paraId="22F4FA41">
            <w:pPr>
              <w:snapToGrid w:val="0"/>
              <w:spacing w:before="0" w:after="0"/>
              <w:rPr>
                <w:rFonts w:hint="default" w:ascii="Times New Roman" w:hAnsi="Times New Roman" w:cs="Times New Roman"/>
              </w:rPr>
            </w:pPr>
            <w:r>
              <w:rPr>
                <w:rFonts w:hint="default" w:ascii="Times New Roman" w:hAnsi="Times New Roman" w:cs="Times New Roman"/>
                <w:sz w:val="17"/>
              </w:rPr>
              <w:t>189</w:t>
            </w:r>
          </w:p>
        </w:tc>
        <w:tc>
          <w:tcPr>
            <w:tcW w:w="837" w:type="pct"/>
            <w:tcBorders>
              <w:top w:val="nil"/>
              <w:left w:val="nil"/>
              <w:bottom w:val="nil"/>
              <w:right w:val="nil"/>
            </w:tcBorders>
            <w:noWrap w:val="0"/>
            <w:tcMar>
              <w:top w:w="-1" w:type="dxa"/>
              <w:left w:w="-1" w:type="dxa"/>
              <w:bottom w:w="-1" w:type="dxa"/>
              <w:right w:w="-1" w:type="dxa"/>
            </w:tcMar>
            <w:vAlign w:val="center"/>
          </w:tcPr>
          <w:p w14:paraId="090FBD5D">
            <w:pPr>
              <w:snapToGrid w:val="0"/>
              <w:spacing w:before="0" w:after="0"/>
              <w:rPr>
                <w:rFonts w:hint="default" w:ascii="Times New Roman" w:hAnsi="Times New Roman" w:cs="Times New Roman"/>
              </w:rPr>
            </w:pPr>
            <w:r>
              <w:rPr>
                <w:rFonts w:hint="default" w:ascii="Times New Roman" w:hAnsi="Times New Roman" w:cs="Times New Roman"/>
                <w:sz w:val="17"/>
              </w:rPr>
              <w:t>34.6</w:t>
            </w:r>
          </w:p>
        </w:tc>
        <w:tc>
          <w:tcPr>
            <w:tcW w:w="1095" w:type="pct"/>
            <w:tcBorders>
              <w:top w:val="nil"/>
              <w:left w:val="nil"/>
              <w:bottom w:val="nil"/>
              <w:right w:val="nil"/>
            </w:tcBorders>
            <w:noWrap w:val="0"/>
            <w:tcMar>
              <w:top w:w="-1" w:type="dxa"/>
              <w:left w:w="-1" w:type="dxa"/>
              <w:bottom w:w="-1" w:type="dxa"/>
              <w:right w:w="-1" w:type="dxa"/>
            </w:tcMar>
            <w:vAlign w:val="center"/>
          </w:tcPr>
          <w:p w14:paraId="454E31C4">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7518E479">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41BD2061">
            <w:pPr>
              <w:snapToGrid w:val="0"/>
              <w:spacing w:before="0" w:after="0"/>
              <w:rPr>
                <w:rFonts w:hint="default" w:ascii="Times New Roman" w:hAnsi="Times New Roman" w:cs="Times New Roman"/>
              </w:rPr>
            </w:pPr>
            <w:r>
              <w:rPr>
                <w:rFonts w:hint="default" w:ascii="Times New Roman" w:hAnsi="Times New Roman" w:cs="Times New Roman"/>
                <w:sz w:val="17"/>
              </w:rPr>
              <w:t>MS1</w:t>
            </w:r>
          </w:p>
        </w:tc>
        <w:tc>
          <w:tcPr>
            <w:tcW w:w="1123" w:type="pct"/>
            <w:tcBorders>
              <w:top w:val="nil"/>
              <w:left w:val="nil"/>
              <w:bottom w:val="nil"/>
              <w:right w:val="nil"/>
            </w:tcBorders>
            <w:noWrap w:val="0"/>
            <w:tcMar>
              <w:top w:w="-1" w:type="dxa"/>
              <w:left w:w="-1" w:type="dxa"/>
              <w:bottom w:w="-1" w:type="dxa"/>
              <w:right w:w="-1" w:type="dxa"/>
            </w:tcMar>
            <w:vAlign w:val="center"/>
          </w:tcPr>
          <w:p w14:paraId="7DA5C4A3">
            <w:pPr>
              <w:snapToGrid w:val="0"/>
              <w:spacing w:before="0" w:after="0"/>
              <w:rPr>
                <w:rFonts w:hint="default" w:ascii="Times New Roman" w:hAnsi="Times New Roman" w:cs="Times New Roman"/>
              </w:rPr>
            </w:pPr>
            <w:r>
              <w:rPr>
                <w:rFonts w:hint="default" w:ascii="Times New Roman" w:hAnsi="Times New Roman" w:cs="Times New Roman"/>
                <w:sz w:val="17"/>
              </w:rPr>
              <w:t>MS</w:t>
            </w:r>
          </w:p>
        </w:tc>
        <w:tc>
          <w:tcPr>
            <w:tcW w:w="1202" w:type="pct"/>
            <w:tcBorders>
              <w:top w:val="nil"/>
              <w:left w:val="nil"/>
              <w:bottom w:val="nil"/>
              <w:right w:val="nil"/>
            </w:tcBorders>
            <w:noWrap w:val="0"/>
            <w:tcMar>
              <w:top w:w="-1" w:type="dxa"/>
              <w:left w:w="-1" w:type="dxa"/>
              <w:bottom w:w="-1" w:type="dxa"/>
              <w:right w:w="-1" w:type="dxa"/>
            </w:tcMar>
            <w:vAlign w:val="center"/>
          </w:tcPr>
          <w:p w14:paraId="2B87A7FC">
            <w:pPr>
              <w:snapToGrid w:val="0"/>
              <w:spacing w:before="0" w:after="0"/>
              <w:rPr>
                <w:rFonts w:hint="default" w:ascii="Times New Roman" w:hAnsi="Times New Roman" w:cs="Times New Roman"/>
              </w:rPr>
            </w:pPr>
            <w:r>
              <w:rPr>
                <w:rFonts w:hint="default" w:ascii="Times New Roman" w:hAnsi="Times New Roman" w:cs="Times New Roman"/>
                <w:sz w:val="17"/>
              </w:rPr>
              <w:t>264</w:t>
            </w:r>
          </w:p>
        </w:tc>
        <w:tc>
          <w:tcPr>
            <w:tcW w:w="837" w:type="pct"/>
            <w:tcBorders>
              <w:top w:val="nil"/>
              <w:left w:val="nil"/>
              <w:bottom w:val="nil"/>
              <w:right w:val="nil"/>
            </w:tcBorders>
            <w:noWrap w:val="0"/>
            <w:tcMar>
              <w:top w:w="-1" w:type="dxa"/>
              <w:left w:w="-1" w:type="dxa"/>
              <w:bottom w:w="-1" w:type="dxa"/>
              <w:right w:w="-1" w:type="dxa"/>
            </w:tcMar>
            <w:vAlign w:val="center"/>
          </w:tcPr>
          <w:p w14:paraId="3D34EB61">
            <w:pPr>
              <w:snapToGrid w:val="0"/>
              <w:spacing w:before="0" w:after="0"/>
              <w:rPr>
                <w:rFonts w:hint="default" w:ascii="Times New Roman" w:hAnsi="Times New Roman" w:cs="Times New Roman"/>
              </w:rPr>
            </w:pPr>
            <w:r>
              <w:rPr>
                <w:rFonts w:hint="default" w:ascii="Times New Roman" w:hAnsi="Times New Roman" w:cs="Times New Roman"/>
                <w:sz w:val="17"/>
              </w:rPr>
              <w:t>43.0</w:t>
            </w:r>
          </w:p>
        </w:tc>
        <w:tc>
          <w:tcPr>
            <w:tcW w:w="1095" w:type="pct"/>
            <w:tcBorders>
              <w:top w:val="nil"/>
              <w:left w:val="nil"/>
              <w:bottom w:val="nil"/>
              <w:right w:val="nil"/>
            </w:tcBorders>
            <w:noWrap w:val="0"/>
            <w:tcMar>
              <w:top w:w="-1" w:type="dxa"/>
              <w:left w:w="-1" w:type="dxa"/>
              <w:bottom w:w="-1" w:type="dxa"/>
              <w:right w:w="-1" w:type="dxa"/>
            </w:tcMar>
            <w:vAlign w:val="center"/>
          </w:tcPr>
          <w:p w14:paraId="6F338B1A">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0607E302">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2CC86F26">
            <w:pPr>
              <w:snapToGrid w:val="0"/>
              <w:spacing w:before="0" w:after="0"/>
              <w:rPr>
                <w:rFonts w:hint="default" w:ascii="Times New Roman" w:hAnsi="Times New Roman" w:cs="Times New Roman"/>
              </w:rPr>
            </w:pPr>
            <w:r>
              <w:rPr>
                <w:rFonts w:hint="default" w:ascii="Times New Roman" w:hAnsi="Times New Roman" w:cs="Times New Roman"/>
                <w:sz w:val="17"/>
              </w:rPr>
              <w:t>MS2</w:t>
            </w:r>
          </w:p>
        </w:tc>
        <w:tc>
          <w:tcPr>
            <w:tcW w:w="1123" w:type="pct"/>
            <w:tcBorders>
              <w:top w:val="nil"/>
              <w:left w:val="nil"/>
              <w:bottom w:val="nil"/>
              <w:right w:val="nil"/>
            </w:tcBorders>
            <w:noWrap w:val="0"/>
            <w:tcMar>
              <w:top w:w="-1" w:type="dxa"/>
              <w:left w:w="-1" w:type="dxa"/>
              <w:bottom w:w="-1" w:type="dxa"/>
              <w:right w:w="-1" w:type="dxa"/>
            </w:tcMar>
            <w:vAlign w:val="center"/>
          </w:tcPr>
          <w:p w14:paraId="32CE8A52">
            <w:pPr>
              <w:snapToGrid w:val="0"/>
              <w:spacing w:before="0" w:after="0"/>
              <w:rPr>
                <w:rFonts w:hint="default" w:ascii="Times New Roman" w:hAnsi="Times New Roman" w:cs="Times New Roman"/>
              </w:rPr>
            </w:pPr>
            <w:r>
              <w:rPr>
                <w:rFonts w:hint="default" w:ascii="Times New Roman" w:hAnsi="Times New Roman" w:cs="Times New Roman"/>
                <w:sz w:val="17"/>
              </w:rPr>
              <w:t>MS</w:t>
            </w:r>
          </w:p>
        </w:tc>
        <w:tc>
          <w:tcPr>
            <w:tcW w:w="1202" w:type="pct"/>
            <w:tcBorders>
              <w:top w:val="nil"/>
              <w:left w:val="nil"/>
              <w:bottom w:val="nil"/>
              <w:right w:val="nil"/>
            </w:tcBorders>
            <w:noWrap w:val="0"/>
            <w:tcMar>
              <w:top w:w="-1" w:type="dxa"/>
              <w:left w:w="-1" w:type="dxa"/>
              <w:bottom w:w="-1" w:type="dxa"/>
              <w:right w:w="-1" w:type="dxa"/>
            </w:tcMar>
            <w:vAlign w:val="center"/>
          </w:tcPr>
          <w:p w14:paraId="7EE5F060">
            <w:pPr>
              <w:snapToGrid w:val="0"/>
              <w:spacing w:before="0" w:after="0"/>
              <w:rPr>
                <w:rFonts w:hint="default" w:ascii="Times New Roman" w:hAnsi="Times New Roman" w:cs="Times New Roman"/>
              </w:rPr>
            </w:pPr>
            <w:r>
              <w:rPr>
                <w:rFonts w:hint="default" w:ascii="Times New Roman" w:hAnsi="Times New Roman" w:cs="Times New Roman"/>
                <w:sz w:val="17"/>
              </w:rPr>
              <w:t>386</w:t>
            </w:r>
          </w:p>
        </w:tc>
        <w:tc>
          <w:tcPr>
            <w:tcW w:w="837" w:type="pct"/>
            <w:tcBorders>
              <w:top w:val="nil"/>
              <w:left w:val="nil"/>
              <w:bottom w:val="nil"/>
              <w:right w:val="nil"/>
            </w:tcBorders>
            <w:noWrap w:val="0"/>
            <w:tcMar>
              <w:top w:w="-1" w:type="dxa"/>
              <w:left w:w="-1" w:type="dxa"/>
              <w:bottom w:w="-1" w:type="dxa"/>
              <w:right w:w="-1" w:type="dxa"/>
            </w:tcMar>
            <w:vAlign w:val="center"/>
          </w:tcPr>
          <w:p w14:paraId="11EEDB83">
            <w:pPr>
              <w:snapToGrid w:val="0"/>
              <w:spacing w:before="0" w:after="0"/>
              <w:rPr>
                <w:rFonts w:hint="default" w:ascii="Times New Roman" w:hAnsi="Times New Roman" w:cs="Times New Roman"/>
              </w:rPr>
            </w:pPr>
            <w:r>
              <w:rPr>
                <w:rFonts w:hint="default" w:ascii="Times New Roman" w:hAnsi="Times New Roman" w:cs="Times New Roman"/>
                <w:sz w:val="17"/>
              </w:rPr>
              <w:t>32.7</w:t>
            </w:r>
          </w:p>
        </w:tc>
        <w:tc>
          <w:tcPr>
            <w:tcW w:w="1095" w:type="pct"/>
            <w:tcBorders>
              <w:top w:val="nil"/>
              <w:left w:val="nil"/>
              <w:bottom w:val="nil"/>
              <w:right w:val="nil"/>
            </w:tcBorders>
            <w:noWrap w:val="0"/>
            <w:tcMar>
              <w:top w:w="-1" w:type="dxa"/>
              <w:left w:w="-1" w:type="dxa"/>
              <w:bottom w:w="-1" w:type="dxa"/>
              <w:right w:w="-1" w:type="dxa"/>
            </w:tcMar>
            <w:vAlign w:val="center"/>
          </w:tcPr>
          <w:p w14:paraId="3A596357">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72ABFDFC">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285D581C">
            <w:pPr>
              <w:snapToGrid w:val="0"/>
              <w:spacing w:before="0" w:after="0"/>
              <w:rPr>
                <w:rFonts w:hint="default" w:ascii="Times New Roman" w:hAnsi="Times New Roman" w:cs="Times New Roman"/>
              </w:rPr>
            </w:pPr>
            <w:r>
              <w:rPr>
                <w:rFonts w:hint="default" w:ascii="Times New Roman" w:hAnsi="Times New Roman" w:cs="Times New Roman"/>
                <w:sz w:val="17"/>
              </w:rPr>
              <w:t>MS3</w:t>
            </w:r>
          </w:p>
        </w:tc>
        <w:tc>
          <w:tcPr>
            <w:tcW w:w="1123" w:type="pct"/>
            <w:tcBorders>
              <w:top w:val="nil"/>
              <w:left w:val="nil"/>
              <w:bottom w:val="nil"/>
              <w:right w:val="nil"/>
            </w:tcBorders>
            <w:noWrap w:val="0"/>
            <w:tcMar>
              <w:top w:w="-1" w:type="dxa"/>
              <w:left w:w="-1" w:type="dxa"/>
              <w:bottom w:w="-1" w:type="dxa"/>
              <w:right w:w="-1" w:type="dxa"/>
            </w:tcMar>
            <w:vAlign w:val="center"/>
          </w:tcPr>
          <w:p w14:paraId="5003EAB0">
            <w:pPr>
              <w:snapToGrid w:val="0"/>
              <w:spacing w:before="0" w:after="0"/>
              <w:rPr>
                <w:rFonts w:hint="default" w:ascii="Times New Roman" w:hAnsi="Times New Roman" w:cs="Times New Roman"/>
              </w:rPr>
            </w:pPr>
            <w:r>
              <w:rPr>
                <w:rFonts w:hint="default" w:ascii="Times New Roman" w:hAnsi="Times New Roman" w:cs="Times New Roman"/>
                <w:sz w:val="17"/>
              </w:rPr>
              <w:t>MS</w:t>
            </w:r>
          </w:p>
        </w:tc>
        <w:tc>
          <w:tcPr>
            <w:tcW w:w="1202" w:type="pct"/>
            <w:tcBorders>
              <w:top w:val="nil"/>
              <w:left w:val="nil"/>
              <w:bottom w:val="nil"/>
              <w:right w:val="nil"/>
            </w:tcBorders>
            <w:noWrap w:val="0"/>
            <w:tcMar>
              <w:top w:w="-1" w:type="dxa"/>
              <w:left w:w="-1" w:type="dxa"/>
              <w:bottom w:w="-1" w:type="dxa"/>
              <w:right w:w="-1" w:type="dxa"/>
            </w:tcMar>
            <w:vAlign w:val="center"/>
          </w:tcPr>
          <w:p w14:paraId="5138DC5B">
            <w:pPr>
              <w:snapToGrid w:val="0"/>
              <w:spacing w:before="0" w:after="0"/>
              <w:rPr>
                <w:rFonts w:hint="default" w:ascii="Times New Roman" w:hAnsi="Times New Roman" w:cs="Times New Roman"/>
              </w:rPr>
            </w:pPr>
            <w:r>
              <w:rPr>
                <w:rFonts w:hint="default" w:ascii="Times New Roman" w:hAnsi="Times New Roman" w:cs="Times New Roman"/>
                <w:sz w:val="17"/>
              </w:rPr>
              <w:t>183</w:t>
            </w:r>
          </w:p>
        </w:tc>
        <w:tc>
          <w:tcPr>
            <w:tcW w:w="837" w:type="pct"/>
            <w:tcBorders>
              <w:top w:val="nil"/>
              <w:left w:val="nil"/>
              <w:bottom w:val="nil"/>
              <w:right w:val="nil"/>
            </w:tcBorders>
            <w:noWrap w:val="0"/>
            <w:tcMar>
              <w:top w:w="-1" w:type="dxa"/>
              <w:left w:w="-1" w:type="dxa"/>
              <w:bottom w:w="-1" w:type="dxa"/>
              <w:right w:w="-1" w:type="dxa"/>
            </w:tcMar>
            <w:vAlign w:val="center"/>
          </w:tcPr>
          <w:p w14:paraId="09DFAF1D">
            <w:pPr>
              <w:snapToGrid w:val="0"/>
              <w:spacing w:before="0" w:after="0"/>
              <w:rPr>
                <w:rFonts w:hint="default" w:ascii="Times New Roman" w:hAnsi="Times New Roman" w:cs="Times New Roman"/>
              </w:rPr>
            </w:pPr>
            <w:r>
              <w:rPr>
                <w:rFonts w:hint="default" w:ascii="Times New Roman" w:hAnsi="Times New Roman" w:cs="Times New Roman"/>
                <w:sz w:val="17"/>
              </w:rPr>
              <w:t>26.8</w:t>
            </w:r>
          </w:p>
        </w:tc>
        <w:tc>
          <w:tcPr>
            <w:tcW w:w="1095" w:type="pct"/>
            <w:tcBorders>
              <w:top w:val="nil"/>
              <w:left w:val="nil"/>
              <w:bottom w:val="nil"/>
              <w:right w:val="nil"/>
            </w:tcBorders>
            <w:noWrap w:val="0"/>
            <w:tcMar>
              <w:top w:w="-1" w:type="dxa"/>
              <w:left w:w="-1" w:type="dxa"/>
              <w:bottom w:w="-1" w:type="dxa"/>
              <w:right w:w="-1" w:type="dxa"/>
            </w:tcMar>
            <w:vAlign w:val="center"/>
          </w:tcPr>
          <w:p w14:paraId="26AA5E3D">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2485FE0D">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4F5C9274">
            <w:pPr>
              <w:snapToGrid w:val="0"/>
              <w:spacing w:before="0" w:after="0"/>
              <w:rPr>
                <w:rFonts w:hint="default" w:ascii="Times New Roman" w:hAnsi="Times New Roman" w:cs="Times New Roman"/>
              </w:rPr>
            </w:pPr>
            <w:r>
              <w:rPr>
                <w:rFonts w:hint="default" w:ascii="Times New Roman" w:hAnsi="Times New Roman" w:cs="Times New Roman"/>
                <w:sz w:val="17"/>
              </w:rPr>
              <w:t>MS4</w:t>
            </w:r>
          </w:p>
        </w:tc>
        <w:tc>
          <w:tcPr>
            <w:tcW w:w="1123" w:type="pct"/>
            <w:tcBorders>
              <w:top w:val="nil"/>
              <w:left w:val="nil"/>
              <w:bottom w:val="nil"/>
              <w:right w:val="nil"/>
            </w:tcBorders>
            <w:noWrap w:val="0"/>
            <w:tcMar>
              <w:top w:w="-1" w:type="dxa"/>
              <w:left w:w="-1" w:type="dxa"/>
              <w:bottom w:w="-1" w:type="dxa"/>
              <w:right w:w="-1" w:type="dxa"/>
            </w:tcMar>
            <w:vAlign w:val="center"/>
          </w:tcPr>
          <w:p w14:paraId="2F95A6F3">
            <w:pPr>
              <w:snapToGrid w:val="0"/>
              <w:spacing w:before="0" w:after="0"/>
              <w:rPr>
                <w:rFonts w:hint="default" w:ascii="Times New Roman" w:hAnsi="Times New Roman" w:cs="Times New Roman"/>
              </w:rPr>
            </w:pPr>
            <w:r>
              <w:rPr>
                <w:rFonts w:hint="default" w:ascii="Times New Roman" w:hAnsi="Times New Roman" w:cs="Times New Roman"/>
                <w:sz w:val="17"/>
              </w:rPr>
              <w:t>MS</w:t>
            </w:r>
          </w:p>
        </w:tc>
        <w:tc>
          <w:tcPr>
            <w:tcW w:w="1202" w:type="pct"/>
            <w:tcBorders>
              <w:top w:val="nil"/>
              <w:left w:val="nil"/>
              <w:bottom w:val="nil"/>
              <w:right w:val="nil"/>
            </w:tcBorders>
            <w:noWrap w:val="0"/>
            <w:tcMar>
              <w:top w:w="-1" w:type="dxa"/>
              <w:left w:w="-1" w:type="dxa"/>
              <w:bottom w:w="-1" w:type="dxa"/>
              <w:right w:w="-1" w:type="dxa"/>
            </w:tcMar>
            <w:vAlign w:val="center"/>
          </w:tcPr>
          <w:p w14:paraId="53E32A2D">
            <w:pPr>
              <w:snapToGrid w:val="0"/>
              <w:spacing w:before="0" w:after="0"/>
              <w:rPr>
                <w:rFonts w:hint="default" w:ascii="Times New Roman" w:hAnsi="Times New Roman" w:cs="Times New Roman"/>
              </w:rPr>
            </w:pPr>
            <w:r>
              <w:rPr>
                <w:rFonts w:hint="default" w:ascii="Times New Roman" w:hAnsi="Times New Roman" w:cs="Times New Roman"/>
                <w:sz w:val="17"/>
              </w:rPr>
              <w:t>184</w:t>
            </w:r>
          </w:p>
        </w:tc>
        <w:tc>
          <w:tcPr>
            <w:tcW w:w="837" w:type="pct"/>
            <w:tcBorders>
              <w:top w:val="nil"/>
              <w:left w:val="nil"/>
              <w:bottom w:val="nil"/>
              <w:right w:val="nil"/>
            </w:tcBorders>
            <w:noWrap w:val="0"/>
            <w:tcMar>
              <w:top w:w="-1" w:type="dxa"/>
              <w:left w:w="-1" w:type="dxa"/>
              <w:bottom w:w="-1" w:type="dxa"/>
              <w:right w:w="-1" w:type="dxa"/>
            </w:tcMar>
            <w:vAlign w:val="center"/>
          </w:tcPr>
          <w:p w14:paraId="3A51590A">
            <w:pPr>
              <w:snapToGrid w:val="0"/>
              <w:spacing w:before="0" w:after="0"/>
              <w:rPr>
                <w:rFonts w:hint="default" w:ascii="Times New Roman" w:hAnsi="Times New Roman" w:cs="Times New Roman"/>
              </w:rPr>
            </w:pPr>
            <w:r>
              <w:rPr>
                <w:rFonts w:hint="default" w:ascii="Times New Roman" w:hAnsi="Times New Roman" w:cs="Times New Roman"/>
                <w:sz w:val="17"/>
              </w:rPr>
              <w:t>27.3</w:t>
            </w:r>
          </w:p>
        </w:tc>
        <w:tc>
          <w:tcPr>
            <w:tcW w:w="1095" w:type="pct"/>
            <w:tcBorders>
              <w:top w:val="nil"/>
              <w:left w:val="nil"/>
              <w:bottom w:val="nil"/>
              <w:right w:val="nil"/>
            </w:tcBorders>
            <w:noWrap w:val="0"/>
            <w:tcMar>
              <w:top w:w="-1" w:type="dxa"/>
              <w:left w:w="-1" w:type="dxa"/>
              <w:bottom w:w="-1" w:type="dxa"/>
              <w:right w:w="-1" w:type="dxa"/>
            </w:tcMar>
            <w:vAlign w:val="center"/>
          </w:tcPr>
          <w:p w14:paraId="746F6594">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2CBF9713">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5387E29F">
            <w:pPr>
              <w:snapToGrid w:val="0"/>
              <w:spacing w:before="0" w:after="0"/>
              <w:rPr>
                <w:rFonts w:hint="default" w:ascii="Times New Roman" w:hAnsi="Times New Roman" w:cs="Times New Roman"/>
              </w:rPr>
            </w:pPr>
            <w:r>
              <w:rPr>
                <w:rFonts w:hint="default" w:ascii="Times New Roman" w:hAnsi="Times New Roman" w:cs="Times New Roman"/>
                <w:sz w:val="17"/>
              </w:rPr>
              <w:t>MS5</w:t>
            </w:r>
          </w:p>
        </w:tc>
        <w:tc>
          <w:tcPr>
            <w:tcW w:w="1123" w:type="pct"/>
            <w:tcBorders>
              <w:top w:val="nil"/>
              <w:left w:val="nil"/>
              <w:bottom w:val="nil"/>
              <w:right w:val="nil"/>
            </w:tcBorders>
            <w:noWrap w:val="0"/>
            <w:tcMar>
              <w:top w:w="-1" w:type="dxa"/>
              <w:left w:w="-1" w:type="dxa"/>
              <w:bottom w:w="-1" w:type="dxa"/>
              <w:right w:w="-1" w:type="dxa"/>
            </w:tcMar>
            <w:vAlign w:val="center"/>
          </w:tcPr>
          <w:p w14:paraId="76990A8C">
            <w:pPr>
              <w:snapToGrid w:val="0"/>
              <w:spacing w:before="0" w:after="0"/>
              <w:rPr>
                <w:rFonts w:hint="default" w:ascii="Times New Roman" w:hAnsi="Times New Roman" w:cs="Times New Roman"/>
              </w:rPr>
            </w:pPr>
            <w:r>
              <w:rPr>
                <w:rFonts w:hint="default" w:ascii="Times New Roman" w:hAnsi="Times New Roman" w:cs="Times New Roman"/>
                <w:sz w:val="17"/>
              </w:rPr>
              <w:t>MS</w:t>
            </w:r>
          </w:p>
        </w:tc>
        <w:tc>
          <w:tcPr>
            <w:tcW w:w="1202" w:type="pct"/>
            <w:tcBorders>
              <w:top w:val="nil"/>
              <w:left w:val="nil"/>
              <w:bottom w:val="nil"/>
              <w:right w:val="nil"/>
            </w:tcBorders>
            <w:noWrap w:val="0"/>
            <w:tcMar>
              <w:top w:w="-1" w:type="dxa"/>
              <w:left w:w="-1" w:type="dxa"/>
              <w:bottom w:w="-1" w:type="dxa"/>
              <w:right w:w="-1" w:type="dxa"/>
            </w:tcMar>
            <w:vAlign w:val="center"/>
          </w:tcPr>
          <w:p w14:paraId="5DACF51C">
            <w:pPr>
              <w:snapToGrid w:val="0"/>
              <w:spacing w:before="0" w:after="0"/>
              <w:rPr>
                <w:rFonts w:hint="default" w:ascii="Times New Roman" w:hAnsi="Times New Roman" w:cs="Times New Roman"/>
              </w:rPr>
            </w:pPr>
            <w:r>
              <w:rPr>
                <w:rFonts w:hint="default" w:ascii="Times New Roman" w:hAnsi="Times New Roman" w:cs="Times New Roman"/>
                <w:sz w:val="17"/>
              </w:rPr>
              <w:t>213</w:t>
            </w:r>
          </w:p>
        </w:tc>
        <w:tc>
          <w:tcPr>
            <w:tcW w:w="837" w:type="pct"/>
            <w:tcBorders>
              <w:top w:val="nil"/>
              <w:left w:val="nil"/>
              <w:bottom w:val="nil"/>
              <w:right w:val="nil"/>
            </w:tcBorders>
            <w:noWrap w:val="0"/>
            <w:tcMar>
              <w:top w:w="-1" w:type="dxa"/>
              <w:left w:w="-1" w:type="dxa"/>
              <w:bottom w:w="-1" w:type="dxa"/>
              <w:right w:w="-1" w:type="dxa"/>
            </w:tcMar>
            <w:vAlign w:val="center"/>
          </w:tcPr>
          <w:p w14:paraId="3EA67D4D">
            <w:pPr>
              <w:snapToGrid w:val="0"/>
              <w:spacing w:before="0" w:after="0"/>
              <w:rPr>
                <w:rFonts w:hint="default" w:ascii="Times New Roman" w:hAnsi="Times New Roman" w:cs="Times New Roman"/>
              </w:rPr>
            </w:pPr>
            <w:r>
              <w:rPr>
                <w:rFonts w:hint="default" w:ascii="Times New Roman" w:hAnsi="Times New Roman" w:cs="Times New Roman"/>
                <w:sz w:val="17"/>
              </w:rPr>
              <w:t>26.4</w:t>
            </w:r>
          </w:p>
        </w:tc>
        <w:tc>
          <w:tcPr>
            <w:tcW w:w="1095" w:type="pct"/>
            <w:tcBorders>
              <w:top w:val="nil"/>
              <w:left w:val="nil"/>
              <w:bottom w:val="nil"/>
              <w:right w:val="nil"/>
            </w:tcBorders>
            <w:noWrap w:val="0"/>
            <w:tcMar>
              <w:top w:w="-1" w:type="dxa"/>
              <w:left w:w="-1" w:type="dxa"/>
              <w:bottom w:w="-1" w:type="dxa"/>
              <w:right w:w="-1" w:type="dxa"/>
            </w:tcMar>
            <w:vAlign w:val="center"/>
          </w:tcPr>
          <w:p w14:paraId="597784E7">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12483BB9">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6B0721DC">
            <w:pPr>
              <w:snapToGrid w:val="0"/>
              <w:spacing w:before="0" w:after="0"/>
              <w:rPr>
                <w:rFonts w:hint="default" w:ascii="Times New Roman" w:hAnsi="Times New Roman" w:cs="Times New Roman"/>
              </w:rPr>
            </w:pPr>
            <w:r>
              <w:rPr>
                <w:rFonts w:hint="default" w:ascii="Times New Roman" w:hAnsi="Times New Roman" w:cs="Times New Roman"/>
                <w:sz w:val="17"/>
              </w:rPr>
              <w:t>HS1</w:t>
            </w:r>
          </w:p>
        </w:tc>
        <w:tc>
          <w:tcPr>
            <w:tcW w:w="1123" w:type="pct"/>
            <w:tcBorders>
              <w:top w:val="nil"/>
              <w:left w:val="nil"/>
              <w:bottom w:val="nil"/>
              <w:right w:val="nil"/>
            </w:tcBorders>
            <w:noWrap w:val="0"/>
            <w:tcMar>
              <w:top w:w="-1" w:type="dxa"/>
              <w:left w:w="-1" w:type="dxa"/>
              <w:bottom w:w="-1" w:type="dxa"/>
              <w:right w:w="-1" w:type="dxa"/>
            </w:tcMar>
            <w:vAlign w:val="center"/>
          </w:tcPr>
          <w:p w14:paraId="3666312B">
            <w:pPr>
              <w:snapToGrid w:val="0"/>
              <w:spacing w:before="0" w:after="0"/>
              <w:rPr>
                <w:rFonts w:hint="default" w:ascii="Times New Roman" w:hAnsi="Times New Roman" w:cs="Times New Roman"/>
              </w:rPr>
            </w:pPr>
            <w:r>
              <w:rPr>
                <w:rFonts w:hint="default" w:ascii="Times New Roman" w:hAnsi="Times New Roman" w:cs="Times New Roman"/>
                <w:sz w:val="17"/>
              </w:rPr>
              <w:t>HS</w:t>
            </w:r>
          </w:p>
        </w:tc>
        <w:tc>
          <w:tcPr>
            <w:tcW w:w="1202" w:type="pct"/>
            <w:tcBorders>
              <w:top w:val="nil"/>
              <w:left w:val="nil"/>
              <w:bottom w:val="nil"/>
              <w:right w:val="nil"/>
            </w:tcBorders>
            <w:noWrap w:val="0"/>
            <w:tcMar>
              <w:top w:w="-1" w:type="dxa"/>
              <w:left w:w="-1" w:type="dxa"/>
              <w:bottom w:w="-1" w:type="dxa"/>
              <w:right w:w="-1" w:type="dxa"/>
            </w:tcMar>
            <w:vAlign w:val="center"/>
          </w:tcPr>
          <w:p w14:paraId="6CB97E6A">
            <w:pPr>
              <w:snapToGrid w:val="0"/>
              <w:spacing w:before="0" w:after="0"/>
              <w:rPr>
                <w:rFonts w:hint="default" w:ascii="Times New Roman" w:hAnsi="Times New Roman" w:cs="Times New Roman"/>
              </w:rPr>
            </w:pPr>
            <w:r>
              <w:rPr>
                <w:rFonts w:hint="default" w:ascii="Times New Roman" w:hAnsi="Times New Roman" w:cs="Times New Roman"/>
                <w:sz w:val="17"/>
              </w:rPr>
              <w:t>195</w:t>
            </w:r>
          </w:p>
        </w:tc>
        <w:tc>
          <w:tcPr>
            <w:tcW w:w="837" w:type="pct"/>
            <w:tcBorders>
              <w:top w:val="nil"/>
              <w:left w:val="nil"/>
              <w:bottom w:val="nil"/>
              <w:right w:val="nil"/>
            </w:tcBorders>
            <w:noWrap w:val="0"/>
            <w:tcMar>
              <w:top w:w="-1" w:type="dxa"/>
              <w:left w:w="-1" w:type="dxa"/>
              <w:bottom w:w="-1" w:type="dxa"/>
              <w:right w:w="-1" w:type="dxa"/>
            </w:tcMar>
            <w:vAlign w:val="center"/>
          </w:tcPr>
          <w:p w14:paraId="3A975176">
            <w:pPr>
              <w:snapToGrid w:val="0"/>
              <w:spacing w:before="0" w:after="0"/>
              <w:rPr>
                <w:rFonts w:hint="default" w:ascii="Times New Roman" w:hAnsi="Times New Roman" w:cs="Times New Roman"/>
              </w:rPr>
            </w:pPr>
            <w:r>
              <w:rPr>
                <w:rFonts w:hint="default" w:ascii="Times New Roman" w:hAnsi="Times New Roman" w:cs="Times New Roman"/>
                <w:sz w:val="17"/>
              </w:rPr>
              <w:t>40.0</w:t>
            </w:r>
          </w:p>
        </w:tc>
        <w:tc>
          <w:tcPr>
            <w:tcW w:w="1095" w:type="pct"/>
            <w:tcBorders>
              <w:top w:val="nil"/>
              <w:left w:val="nil"/>
              <w:bottom w:val="nil"/>
              <w:right w:val="nil"/>
            </w:tcBorders>
            <w:noWrap w:val="0"/>
            <w:tcMar>
              <w:top w:w="-1" w:type="dxa"/>
              <w:left w:w="-1" w:type="dxa"/>
              <w:bottom w:w="-1" w:type="dxa"/>
              <w:right w:w="-1" w:type="dxa"/>
            </w:tcMar>
            <w:vAlign w:val="center"/>
          </w:tcPr>
          <w:p w14:paraId="0518CB9E">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7A77196A">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773B0A94">
            <w:pPr>
              <w:snapToGrid w:val="0"/>
              <w:spacing w:before="0" w:after="0"/>
              <w:rPr>
                <w:rFonts w:hint="default" w:ascii="Times New Roman" w:hAnsi="Times New Roman" w:cs="Times New Roman"/>
              </w:rPr>
            </w:pPr>
            <w:r>
              <w:rPr>
                <w:rFonts w:hint="default" w:ascii="Times New Roman" w:hAnsi="Times New Roman" w:cs="Times New Roman"/>
                <w:sz w:val="17"/>
              </w:rPr>
              <w:t>HS2</w:t>
            </w:r>
          </w:p>
        </w:tc>
        <w:tc>
          <w:tcPr>
            <w:tcW w:w="1123" w:type="pct"/>
            <w:tcBorders>
              <w:top w:val="nil"/>
              <w:left w:val="nil"/>
              <w:bottom w:val="nil"/>
              <w:right w:val="nil"/>
            </w:tcBorders>
            <w:noWrap w:val="0"/>
            <w:tcMar>
              <w:top w:w="-1" w:type="dxa"/>
              <w:left w:w="-1" w:type="dxa"/>
              <w:bottom w:w="-1" w:type="dxa"/>
              <w:right w:w="-1" w:type="dxa"/>
            </w:tcMar>
            <w:vAlign w:val="center"/>
          </w:tcPr>
          <w:p w14:paraId="7B172488">
            <w:pPr>
              <w:snapToGrid w:val="0"/>
              <w:spacing w:before="0" w:after="0"/>
              <w:rPr>
                <w:rFonts w:hint="default" w:ascii="Times New Roman" w:hAnsi="Times New Roman" w:cs="Times New Roman"/>
              </w:rPr>
            </w:pPr>
            <w:r>
              <w:rPr>
                <w:rFonts w:hint="default" w:ascii="Times New Roman" w:hAnsi="Times New Roman" w:cs="Times New Roman"/>
                <w:sz w:val="17"/>
              </w:rPr>
              <w:t>HS</w:t>
            </w:r>
          </w:p>
        </w:tc>
        <w:tc>
          <w:tcPr>
            <w:tcW w:w="1202" w:type="pct"/>
            <w:tcBorders>
              <w:top w:val="nil"/>
              <w:left w:val="nil"/>
              <w:bottom w:val="nil"/>
              <w:right w:val="nil"/>
            </w:tcBorders>
            <w:noWrap w:val="0"/>
            <w:tcMar>
              <w:top w:w="-1" w:type="dxa"/>
              <w:left w:w="-1" w:type="dxa"/>
              <w:bottom w:w="-1" w:type="dxa"/>
              <w:right w:w="-1" w:type="dxa"/>
            </w:tcMar>
            <w:vAlign w:val="center"/>
          </w:tcPr>
          <w:p w14:paraId="106B14DC">
            <w:pPr>
              <w:snapToGrid w:val="0"/>
              <w:spacing w:before="0" w:after="0"/>
              <w:rPr>
                <w:rFonts w:hint="default" w:ascii="Times New Roman" w:hAnsi="Times New Roman" w:cs="Times New Roman"/>
              </w:rPr>
            </w:pPr>
            <w:r>
              <w:rPr>
                <w:rFonts w:hint="default" w:ascii="Times New Roman" w:hAnsi="Times New Roman" w:cs="Times New Roman"/>
                <w:sz w:val="17"/>
              </w:rPr>
              <w:t>177</w:t>
            </w:r>
          </w:p>
        </w:tc>
        <w:tc>
          <w:tcPr>
            <w:tcW w:w="837" w:type="pct"/>
            <w:tcBorders>
              <w:top w:val="nil"/>
              <w:left w:val="nil"/>
              <w:bottom w:val="nil"/>
              <w:right w:val="nil"/>
            </w:tcBorders>
            <w:noWrap w:val="0"/>
            <w:tcMar>
              <w:top w:w="-1" w:type="dxa"/>
              <w:left w:w="-1" w:type="dxa"/>
              <w:bottom w:w="-1" w:type="dxa"/>
              <w:right w:w="-1" w:type="dxa"/>
            </w:tcMar>
            <w:vAlign w:val="center"/>
          </w:tcPr>
          <w:p w14:paraId="477B6CBA">
            <w:pPr>
              <w:snapToGrid w:val="0"/>
              <w:spacing w:before="0" w:after="0"/>
              <w:rPr>
                <w:rFonts w:hint="default" w:ascii="Times New Roman" w:hAnsi="Times New Roman" w:cs="Times New Roman"/>
              </w:rPr>
            </w:pPr>
            <w:r>
              <w:rPr>
                <w:rFonts w:hint="default" w:ascii="Times New Roman" w:hAnsi="Times New Roman" w:cs="Times New Roman"/>
                <w:sz w:val="17"/>
              </w:rPr>
              <w:t>18.6</w:t>
            </w:r>
          </w:p>
        </w:tc>
        <w:tc>
          <w:tcPr>
            <w:tcW w:w="1095" w:type="pct"/>
            <w:tcBorders>
              <w:top w:val="nil"/>
              <w:left w:val="nil"/>
              <w:bottom w:val="nil"/>
              <w:right w:val="nil"/>
            </w:tcBorders>
            <w:noWrap w:val="0"/>
            <w:tcMar>
              <w:top w:w="-1" w:type="dxa"/>
              <w:left w:w="-1" w:type="dxa"/>
              <w:bottom w:w="-1" w:type="dxa"/>
              <w:right w:w="-1" w:type="dxa"/>
            </w:tcMar>
            <w:vAlign w:val="center"/>
          </w:tcPr>
          <w:p w14:paraId="01EB8793">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7F72242A">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493B05F5">
            <w:pPr>
              <w:snapToGrid w:val="0"/>
              <w:spacing w:before="0" w:after="0"/>
              <w:rPr>
                <w:rFonts w:hint="default" w:ascii="Times New Roman" w:hAnsi="Times New Roman" w:cs="Times New Roman"/>
              </w:rPr>
            </w:pPr>
            <w:r>
              <w:rPr>
                <w:rFonts w:hint="default" w:ascii="Times New Roman" w:hAnsi="Times New Roman" w:cs="Times New Roman"/>
                <w:sz w:val="17"/>
              </w:rPr>
              <w:t>HS3</w:t>
            </w:r>
          </w:p>
        </w:tc>
        <w:tc>
          <w:tcPr>
            <w:tcW w:w="1123" w:type="pct"/>
            <w:tcBorders>
              <w:top w:val="nil"/>
              <w:left w:val="nil"/>
              <w:bottom w:val="nil"/>
              <w:right w:val="nil"/>
            </w:tcBorders>
            <w:noWrap w:val="0"/>
            <w:tcMar>
              <w:top w:w="-1" w:type="dxa"/>
              <w:left w:w="-1" w:type="dxa"/>
              <w:bottom w:w="-1" w:type="dxa"/>
              <w:right w:w="-1" w:type="dxa"/>
            </w:tcMar>
            <w:vAlign w:val="center"/>
          </w:tcPr>
          <w:p w14:paraId="4F8F5391">
            <w:pPr>
              <w:snapToGrid w:val="0"/>
              <w:spacing w:before="0" w:after="0"/>
              <w:rPr>
                <w:rFonts w:hint="default" w:ascii="Times New Roman" w:hAnsi="Times New Roman" w:cs="Times New Roman"/>
              </w:rPr>
            </w:pPr>
            <w:r>
              <w:rPr>
                <w:rFonts w:hint="default" w:ascii="Times New Roman" w:hAnsi="Times New Roman" w:cs="Times New Roman"/>
                <w:sz w:val="17"/>
              </w:rPr>
              <w:t>HS</w:t>
            </w:r>
          </w:p>
        </w:tc>
        <w:tc>
          <w:tcPr>
            <w:tcW w:w="1202" w:type="pct"/>
            <w:tcBorders>
              <w:top w:val="nil"/>
              <w:left w:val="nil"/>
              <w:bottom w:val="nil"/>
              <w:right w:val="nil"/>
            </w:tcBorders>
            <w:noWrap w:val="0"/>
            <w:tcMar>
              <w:top w:w="-1" w:type="dxa"/>
              <w:left w:w="-1" w:type="dxa"/>
              <w:bottom w:w="-1" w:type="dxa"/>
              <w:right w:w="-1" w:type="dxa"/>
            </w:tcMar>
            <w:vAlign w:val="center"/>
          </w:tcPr>
          <w:p w14:paraId="6630D6FE">
            <w:pPr>
              <w:snapToGrid w:val="0"/>
              <w:spacing w:before="0" w:after="0"/>
              <w:rPr>
                <w:rFonts w:hint="default" w:ascii="Times New Roman" w:hAnsi="Times New Roman" w:cs="Times New Roman"/>
              </w:rPr>
            </w:pPr>
            <w:r>
              <w:rPr>
                <w:rFonts w:hint="default" w:ascii="Times New Roman" w:hAnsi="Times New Roman" w:cs="Times New Roman"/>
                <w:sz w:val="17"/>
              </w:rPr>
              <w:t>185</w:t>
            </w:r>
          </w:p>
        </w:tc>
        <w:tc>
          <w:tcPr>
            <w:tcW w:w="837" w:type="pct"/>
            <w:tcBorders>
              <w:top w:val="nil"/>
              <w:left w:val="nil"/>
              <w:bottom w:val="nil"/>
              <w:right w:val="nil"/>
            </w:tcBorders>
            <w:noWrap w:val="0"/>
            <w:tcMar>
              <w:top w:w="-1" w:type="dxa"/>
              <w:left w:w="-1" w:type="dxa"/>
              <w:bottom w:w="-1" w:type="dxa"/>
              <w:right w:w="-1" w:type="dxa"/>
            </w:tcMar>
            <w:vAlign w:val="center"/>
          </w:tcPr>
          <w:p w14:paraId="427373C1">
            <w:pPr>
              <w:snapToGrid w:val="0"/>
              <w:spacing w:before="0" w:after="0"/>
              <w:rPr>
                <w:rFonts w:hint="default" w:ascii="Times New Roman" w:hAnsi="Times New Roman" w:cs="Times New Roman"/>
              </w:rPr>
            </w:pPr>
            <w:r>
              <w:rPr>
                <w:rFonts w:hint="default" w:ascii="Times New Roman" w:hAnsi="Times New Roman" w:cs="Times New Roman"/>
                <w:sz w:val="17"/>
              </w:rPr>
              <w:t>37.3</w:t>
            </w:r>
          </w:p>
        </w:tc>
        <w:tc>
          <w:tcPr>
            <w:tcW w:w="1095" w:type="pct"/>
            <w:tcBorders>
              <w:top w:val="nil"/>
              <w:left w:val="nil"/>
              <w:bottom w:val="nil"/>
              <w:right w:val="nil"/>
            </w:tcBorders>
            <w:noWrap w:val="0"/>
            <w:tcMar>
              <w:top w:w="-1" w:type="dxa"/>
              <w:left w:w="-1" w:type="dxa"/>
              <w:bottom w:w="-1" w:type="dxa"/>
              <w:right w:w="-1" w:type="dxa"/>
            </w:tcMar>
            <w:vAlign w:val="center"/>
          </w:tcPr>
          <w:p w14:paraId="264F07C1">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7498AC6B">
        <w:tblPrEx>
          <w:tblCellMar>
            <w:top w:w="0" w:type="dxa"/>
            <w:left w:w="108" w:type="dxa"/>
            <w:bottom w:w="0" w:type="dxa"/>
            <w:right w:w="108" w:type="dxa"/>
          </w:tblCellMar>
        </w:tblPrEx>
        <w:trPr>
          <w:trHeight w:val="0" w:hRule="atLeast"/>
          <w:tblHeader/>
          <w:jc w:val="center"/>
        </w:trPr>
        <w:tc>
          <w:tcPr>
            <w:tcW w:w="740" w:type="pct"/>
            <w:tcBorders>
              <w:top w:val="nil"/>
              <w:left w:val="nil"/>
              <w:bottom w:val="nil"/>
              <w:right w:val="nil"/>
            </w:tcBorders>
            <w:noWrap w:val="0"/>
            <w:tcMar>
              <w:top w:w="-1" w:type="dxa"/>
              <w:left w:w="-1" w:type="dxa"/>
              <w:bottom w:w="-1" w:type="dxa"/>
              <w:right w:w="-1" w:type="dxa"/>
            </w:tcMar>
            <w:vAlign w:val="center"/>
          </w:tcPr>
          <w:p w14:paraId="32A1C4B7">
            <w:pPr>
              <w:snapToGrid w:val="0"/>
              <w:spacing w:before="0" w:after="0"/>
              <w:rPr>
                <w:rFonts w:hint="default" w:ascii="Times New Roman" w:hAnsi="Times New Roman" w:cs="Times New Roman"/>
              </w:rPr>
            </w:pPr>
            <w:r>
              <w:rPr>
                <w:rFonts w:hint="default" w:ascii="Times New Roman" w:hAnsi="Times New Roman" w:cs="Times New Roman"/>
                <w:sz w:val="17"/>
              </w:rPr>
              <w:t>HS4</w:t>
            </w:r>
          </w:p>
        </w:tc>
        <w:tc>
          <w:tcPr>
            <w:tcW w:w="1123" w:type="pct"/>
            <w:tcBorders>
              <w:top w:val="nil"/>
              <w:left w:val="nil"/>
              <w:bottom w:val="nil"/>
              <w:right w:val="nil"/>
            </w:tcBorders>
            <w:noWrap w:val="0"/>
            <w:tcMar>
              <w:top w:w="-1" w:type="dxa"/>
              <w:left w:w="-1" w:type="dxa"/>
              <w:bottom w:w="-1" w:type="dxa"/>
              <w:right w:w="-1" w:type="dxa"/>
            </w:tcMar>
            <w:vAlign w:val="center"/>
          </w:tcPr>
          <w:p w14:paraId="6A3FD03B">
            <w:pPr>
              <w:snapToGrid w:val="0"/>
              <w:spacing w:before="0" w:after="0"/>
              <w:rPr>
                <w:rFonts w:hint="default" w:ascii="Times New Roman" w:hAnsi="Times New Roman" w:cs="Times New Roman"/>
              </w:rPr>
            </w:pPr>
            <w:r>
              <w:rPr>
                <w:rFonts w:hint="default" w:ascii="Times New Roman" w:hAnsi="Times New Roman" w:cs="Times New Roman"/>
                <w:sz w:val="17"/>
              </w:rPr>
              <w:t>HS</w:t>
            </w:r>
          </w:p>
        </w:tc>
        <w:tc>
          <w:tcPr>
            <w:tcW w:w="1202" w:type="pct"/>
            <w:tcBorders>
              <w:top w:val="nil"/>
              <w:left w:val="nil"/>
              <w:bottom w:val="nil"/>
              <w:right w:val="nil"/>
            </w:tcBorders>
            <w:noWrap w:val="0"/>
            <w:tcMar>
              <w:top w:w="-1" w:type="dxa"/>
              <w:left w:w="-1" w:type="dxa"/>
              <w:bottom w:w="-1" w:type="dxa"/>
              <w:right w:w="-1" w:type="dxa"/>
            </w:tcMar>
            <w:vAlign w:val="center"/>
          </w:tcPr>
          <w:p w14:paraId="21C27D55">
            <w:pPr>
              <w:snapToGrid w:val="0"/>
              <w:spacing w:before="0" w:after="0"/>
              <w:rPr>
                <w:rFonts w:hint="default" w:ascii="Times New Roman" w:hAnsi="Times New Roman" w:cs="Times New Roman"/>
              </w:rPr>
            </w:pPr>
            <w:r>
              <w:rPr>
                <w:rFonts w:hint="default" w:ascii="Times New Roman" w:hAnsi="Times New Roman" w:cs="Times New Roman"/>
                <w:sz w:val="17"/>
              </w:rPr>
              <w:t>187</w:t>
            </w:r>
          </w:p>
        </w:tc>
        <w:tc>
          <w:tcPr>
            <w:tcW w:w="837" w:type="pct"/>
            <w:tcBorders>
              <w:top w:val="nil"/>
              <w:left w:val="nil"/>
              <w:bottom w:val="nil"/>
              <w:right w:val="nil"/>
            </w:tcBorders>
            <w:noWrap w:val="0"/>
            <w:tcMar>
              <w:top w:w="-1" w:type="dxa"/>
              <w:left w:w="-1" w:type="dxa"/>
              <w:bottom w:w="-1" w:type="dxa"/>
              <w:right w:w="-1" w:type="dxa"/>
            </w:tcMar>
            <w:vAlign w:val="center"/>
          </w:tcPr>
          <w:p w14:paraId="73AE163B">
            <w:pPr>
              <w:snapToGrid w:val="0"/>
              <w:spacing w:before="0" w:after="0"/>
              <w:rPr>
                <w:rFonts w:hint="default" w:ascii="Times New Roman" w:hAnsi="Times New Roman" w:cs="Times New Roman"/>
              </w:rPr>
            </w:pPr>
            <w:r>
              <w:rPr>
                <w:rFonts w:hint="default" w:ascii="Times New Roman" w:hAnsi="Times New Roman" w:cs="Times New Roman"/>
                <w:sz w:val="17"/>
              </w:rPr>
              <w:t>37.8</w:t>
            </w:r>
          </w:p>
        </w:tc>
        <w:tc>
          <w:tcPr>
            <w:tcW w:w="1095" w:type="pct"/>
            <w:tcBorders>
              <w:top w:val="nil"/>
              <w:left w:val="nil"/>
              <w:bottom w:val="nil"/>
              <w:right w:val="nil"/>
            </w:tcBorders>
            <w:noWrap w:val="0"/>
            <w:tcMar>
              <w:top w:w="-1" w:type="dxa"/>
              <w:left w:w="-1" w:type="dxa"/>
              <w:bottom w:w="-1" w:type="dxa"/>
              <w:right w:w="-1" w:type="dxa"/>
            </w:tcMar>
            <w:vAlign w:val="center"/>
          </w:tcPr>
          <w:p w14:paraId="7A3938DF">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r w14:paraId="536167A0">
        <w:tblPrEx>
          <w:tblCellMar>
            <w:top w:w="0" w:type="dxa"/>
            <w:left w:w="108" w:type="dxa"/>
            <w:bottom w:w="0" w:type="dxa"/>
            <w:right w:w="108" w:type="dxa"/>
          </w:tblCellMar>
        </w:tblPrEx>
        <w:trPr>
          <w:trHeight w:val="0" w:hRule="atLeast"/>
          <w:tblHeader/>
          <w:jc w:val="center"/>
        </w:trPr>
        <w:tc>
          <w:tcPr>
            <w:tcW w:w="740" w:type="pct"/>
            <w:tcBorders>
              <w:top w:val="nil"/>
              <w:left w:val="nil"/>
              <w:bottom w:val="single" w:color="auto" w:sz="12" w:space="0"/>
              <w:right w:val="nil"/>
            </w:tcBorders>
            <w:noWrap w:val="0"/>
            <w:tcMar>
              <w:top w:w="-1" w:type="dxa"/>
              <w:left w:w="-1" w:type="dxa"/>
              <w:bottom w:w="-1" w:type="dxa"/>
              <w:right w:w="-1" w:type="dxa"/>
            </w:tcMar>
            <w:vAlign w:val="center"/>
          </w:tcPr>
          <w:p w14:paraId="52C23F9A">
            <w:pPr>
              <w:snapToGrid w:val="0"/>
              <w:spacing w:before="0" w:after="0"/>
              <w:rPr>
                <w:rFonts w:hint="default" w:ascii="Times New Roman" w:hAnsi="Times New Roman" w:cs="Times New Roman"/>
              </w:rPr>
            </w:pPr>
            <w:r>
              <w:rPr>
                <w:rFonts w:hint="default" w:ascii="Times New Roman" w:hAnsi="Times New Roman" w:cs="Times New Roman"/>
                <w:sz w:val="17"/>
              </w:rPr>
              <w:t>HS5</w:t>
            </w:r>
          </w:p>
        </w:tc>
        <w:tc>
          <w:tcPr>
            <w:tcW w:w="1123" w:type="pct"/>
            <w:tcBorders>
              <w:top w:val="nil"/>
              <w:left w:val="nil"/>
              <w:bottom w:val="single" w:color="auto" w:sz="12" w:space="0"/>
              <w:right w:val="nil"/>
            </w:tcBorders>
            <w:noWrap w:val="0"/>
            <w:tcMar>
              <w:top w:w="-1" w:type="dxa"/>
              <w:left w:w="-1" w:type="dxa"/>
              <w:bottom w:w="-1" w:type="dxa"/>
              <w:right w:w="-1" w:type="dxa"/>
            </w:tcMar>
            <w:vAlign w:val="center"/>
          </w:tcPr>
          <w:p w14:paraId="162E541F">
            <w:pPr>
              <w:snapToGrid w:val="0"/>
              <w:spacing w:before="0" w:after="0"/>
              <w:rPr>
                <w:rFonts w:hint="default" w:ascii="Times New Roman" w:hAnsi="Times New Roman" w:cs="Times New Roman"/>
              </w:rPr>
            </w:pPr>
            <w:r>
              <w:rPr>
                <w:rFonts w:hint="default" w:ascii="Times New Roman" w:hAnsi="Times New Roman" w:cs="Times New Roman"/>
                <w:sz w:val="17"/>
              </w:rPr>
              <w:t>HS</w:t>
            </w:r>
          </w:p>
        </w:tc>
        <w:tc>
          <w:tcPr>
            <w:tcW w:w="1202" w:type="pct"/>
            <w:tcBorders>
              <w:top w:val="nil"/>
              <w:left w:val="nil"/>
              <w:bottom w:val="single" w:color="auto" w:sz="12" w:space="0"/>
              <w:right w:val="nil"/>
            </w:tcBorders>
            <w:noWrap w:val="0"/>
            <w:tcMar>
              <w:top w:w="-1" w:type="dxa"/>
              <w:left w:w="-1" w:type="dxa"/>
              <w:bottom w:w="-1" w:type="dxa"/>
              <w:right w:w="-1" w:type="dxa"/>
            </w:tcMar>
            <w:vAlign w:val="center"/>
          </w:tcPr>
          <w:p w14:paraId="0625C824">
            <w:pPr>
              <w:snapToGrid w:val="0"/>
              <w:spacing w:before="0" w:after="0"/>
              <w:rPr>
                <w:rFonts w:hint="default" w:ascii="Times New Roman" w:hAnsi="Times New Roman" w:cs="Times New Roman"/>
              </w:rPr>
            </w:pPr>
            <w:r>
              <w:rPr>
                <w:rFonts w:hint="default" w:ascii="Times New Roman" w:hAnsi="Times New Roman" w:cs="Times New Roman"/>
                <w:sz w:val="17"/>
              </w:rPr>
              <w:t>188</w:t>
            </w:r>
          </w:p>
        </w:tc>
        <w:tc>
          <w:tcPr>
            <w:tcW w:w="837" w:type="pct"/>
            <w:tcBorders>
              <w:top w:val="nil"/>
              <w:left w:val="nil"/>
              <w:bottom w:val="single" w:color="auto" w:sz="12" w:space="0"/>
              <w:right w:val="nil"/>
            </w:tcBorders>
            <w:noWrap w:val="0"/>
            <w:tcMar>
              <w:top w:w="-1" w:type="dxa"/>
              <w:left w:w="-1" w:type="dxa"/>
              <w:bottom w:w="-1" w:type="dxa"/>
              <w:right w:w="-1" w:type="dxa"/>
            </w:tcMar>
            <w:vAlign w:val="center"/>
          </w:tcPr>
          <w:p w14:paraId="3B8636BA">
            <w:pPr>
              <w:snapToGrid w:val="0"/>
              <w:spacing w:before="0" w:after="0"/>
              <w:rPr>
                <w:rFonts w:hint="default" w:ascii="Times New Roman" w:hAnsi="Times New Roman" w:cs="Times New Roman"/>
              </w:rPr>
            </w:pPr>
            <w:r>
              <w:rPr>
                <w:rFonts w:hint="default" w:ascii="Times New Roman" w:hAnsi="Times New Roman" w:cs="Times New Roman"/>
                <w:sz w:val="17"/>
              </w:rPr>
              <w:t>23.5</w:t>
            </w:r>
          </w:p>
        </w:tc>
        <w:tc>
          <w:tcPr>
            <w:tcW w:w="1095" w:type="pct"/>
            <w:tcBorders>
              <w:top w:val="nil"/>
              <w:left w:val="nil"/>
              <w:bottom w:val="single" w:color="auto" w:sz="12" w:space="0"/>
              <w:right w:val="nil"/>
            </w:tcBorders>
            <w:noWrap w:val="0"/>
            <w:tcMar>
              <w:top w:w="-1" w:type="dxa"/>
              <w:left w:w="-1" w:type="dxa"/>
              <w:bottom w:w="-1" w:type="dxa"/>
              <w:right w:w="-1" w:type="dxa"/>
            </w:tcMar>
            <w:vAlign w:val="center"/>
          </w:tcPr>
          <w:p w14:paraId="3369AC98">
            <w:pPr>
              <w:snapToGrid w:val="0"/>
              <w:spacing w:before="0" w:after="0"/>
              <w:rPr>
                <w:rFonts w:hint="default" w:ascii="Times New Roman" w:hAnsi="Times New Roman" w:cs="Times New Roman"/>
              </w:rPr>
            </w:pPr>
            <w:r>
              <w:rPr>
                <w:rFonts w:hint="default" w:ascii="Times New Roman" w:hAnsi="Times New Roman" w:cs="Times New Roman"/>
                <w:sz w:val="17"/>
              </w:rPr>
              <w:t>Sun-exposed</w:t>
            </w:r>
          </w:p>
        </w:tc>
      </w:tr>
    </w:tbl>
    <w:p w14:paraId="14648D97">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2"/>
          <w:szCs w:val="22"/>
        </w:rPr>
      </w:pPr>
      <w:r>
        <w:rPr>
          <w:rFonts w:hint="default" w:ascii="Times New Roman" w:hAnsi="Times New Roman" w:cs="Times New Roman"/>
        </w:rPr>
        <w:t>Notes: UB, unburned; LS, low severity; MS, moderate severity; HS, high severity. Elevation, slope, and aspect are reported from the original field records. All plots were classified as sun-exposed. Plot-level latitude and longitude are not reported because the initial GPS records were collected for field relocation rather than as survey-grade plot-centroid coordinates.</w:t>
      </w:r>
    </w:p>
    <w:p w14:paraId="2AC787C1">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4"/>
          <w:szCs w:val="22"/>
        </w:rPr>
      </w:pPr>
    </w:p>
    <w:p w14:paraId="165F31F6">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4"/>
          <w:szCs w:val="22"/>
        </w:rPr>
      </w:pPr>
    </w:p>
    <w:p w14:paraId="0BEFEB82">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Table S2a. Linear mixed-effects model results for soil physical properties.</w:t>
      </w:r>
    </w:p>
    <w:tbl>
      <w:tblPr>
        <w:tblStyle w:val="2"/>
        <w:tblW w:w="512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54"/>
        <w:gridCol w:w="3528"/>
        <w:gridCol w:w="943"/>
        <w:gridCol w:w="866"/>
        <w:gridCol w:w="991"/>
        <w:gridCol w:w="860"/>
      </w:tblGrid>
      <w:tr w14:paraId="50E5C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88"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15DA463">
            <w:pPr>
              <w:keepNext/>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sz w:val="16"/>
              </w:rPr>
              <w:t>Response</w:t>
            </w:r>
          </w:p>
        </w:tc>
        <w:tc>
          <w:tcPr>
            <w:tcW w:w="201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DD38A3D">
            <w:pPr>
              <w:keepNext/>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sz w:val="16"/>
              </w:rPr>
              <w:t>Effect</w:t>
            </w:r>
          </w:p>
        </w:tc>
        <w:tc>
          <w:tcPr>
            <w:tcW w:w="53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3591A46">
            <w:pPr>
              <w:keepNext/>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sz w:val="16"/>
              </w:rPr>
              <w:t>Num. df</w:t>
            </w:r>
          </w:p>
        </w:tc>
        <w:tc>
          <w:tcPr>
            <w:tcW w:w="495"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ECADACE">
            <w:pPr>
              <w:keepNext/>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sz w:val="16"/>
              </w:rPr>
              <w:t>Den. df</w:t>
            </w:r>
          </w:p>
        </w:tc>
        <w:tc>
          <w:tcPr>
            <w:tcW w:w="566"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5D6A2D9">
            <w:pPr>
              <w:keepNext/>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i/>
                <w:iCs/>
                <w:sz w:val="16"/>
              </w:rPr>
              <w:t>F</w:t>
            </w:r>
          </w:p>
        </w:tc>
        <w:tc>
          <w:tcPr>
            <w:tcW w:w="491"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026D87F">
            <w:pPr>
              <w:keepNext/>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i/>
                <w:iCs/>
                <w:sz w:val="16"/>
              </w:rPr>
              <w:t>P</w:t>
            </w:r>
          </w:p>
        </w:tc>
      </w:tr>
      <w:tr w14:paraId="1F743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C4E5B27">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Soil temperature</w:t>
            </w:r>
          </w:p>
        </w:tc>
        <w:tc>
          <w:tcPr>
            <w:tcW w:w="201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4689BBE">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w:t>
            </w:r>
          </w:p>
        </w:tc>
        <w:tc>
          <w:tcPr>
            <w:tcW w:w="539"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35A8748">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w:t>
            </w:r>
          </w:p>
        </w:tc>
        <w:tc>
          <w:tcPr>
            <w:tcW w:w="495"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E0199A0">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16</w:t>
            </w:r>
          </w:p>
        </w:tc>
        <w:tc>
          <w:tcPr>
            <w:tcW w:w="566"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E1F95B7">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30.061</w:t>
            </w:r>
          </w:p>
        </w:tc>
        <w:tc>
          <w:tcPr>
            <w:tcW w:w="49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C697511">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2AFEC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591378A6">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Soil temperature</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03219297">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7FDFCF18">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7</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15320592">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112</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083C1D81">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157.133</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3ACD2CF0">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4A25C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6CE000B7">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Soil temperature</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067D1591">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3835DDA1">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21</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447F562A">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112</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64F57CC0">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7.308</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005F7688">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21043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7E6CA902">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SWC</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29F3118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66A5559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3FF86BBB">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16</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22D42540">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15.681</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01C38053">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6D5B9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40D3C38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SWC</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0CA0AEED">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43B10B40">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7</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15AD01AE">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753A5D27">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308.423</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352DECFE">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6DF3D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5416BC36">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SWC</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69A52B78">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Soil depth</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360F754C">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47990F1D">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0B16294E">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529.103</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07EFF530">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20BFA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2AF13DB5">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SWC</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57AF50F8">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24448A3F">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21</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6C3B82B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6020B46B">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4.741</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20078995">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5B516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0CCFA13A">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SWC</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18DC0759">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soil depth</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0F1DFD6B">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6</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3C9CC2C7">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3FE62952">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0.875</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0E158A0A">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0.524</w:t>
            </w:r>
          </w:p>
        </w:tc>
      </w:tr>
      <w:tr w14:paraId="0FE8F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6195EA5A">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SWC</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7F0CA8EC">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 × soil depth</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59ECF760">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14</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3A2867EE">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17EAD131">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5.137</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02817A48">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79D11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7FA7018F">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SWC</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158C32AE">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 × soil depth</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7A532A7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42</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1457EAB0">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5F6EEDAF">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0.846</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724528E1">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0.741</w:t>
            </w:r>
          </w:p>
        </w:tc>
      </w:tr>
      <w:tr w14:paraId="7B27D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35AD9CDC">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BD</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17F71451">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5E0A1B7B">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3F422D83">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16</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635279D0">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24.218</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51A6F036">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249AD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5A8A36AD">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BD</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44571F7D">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73EFFC21">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7</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5552D357">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2F6C74C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23.536</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0B36A668">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5BE11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2993C5D2">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BD</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5A21053B">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Soil depth</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52A234B9">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6A651298">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06426405">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1067.052</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1F0E66B5">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778EB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75126C91">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BD</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5FAA6166">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4B4CC9FD">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21</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16CF54F8">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09C52FD9">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4.474</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339590BE">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633A8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3CDD43D1">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BD</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1109A17D">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soil depth</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0D37FD53">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6</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7C42777F">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4E1DD45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4.367</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2DAC0C51">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0.002</w:t>
            </w:r>
          </w:p>
        </w:tc>
      </w:tr>
      <w:tr w14:paraId="48ECC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nil"/>
              <w:right w:val="nil"/>
            </w:tcBorders>
            <w:shd w:val="clear" w:color="auto" w:fill="auto"/>
            <w:noWrap w:val="0"/>
            <w:tcMar>
              <w:top w:w="-1" w:type="dxa"/>
              <w:left w:w="-1" w:type="dxa"/>
              <w:bottom w:w="-1" w:type="dxa"/>
              <w:right w:w="-1" w:type="dxa"/>
            </w:tcMar>
            <w:vAlign w:val="center"/>
          </w:tcPr>
          <w:p w14:paraId="12883DAA">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BD</w:t>
            </w:r>
          </w:p>
        </w:tc>
        <w:tc>
          <w:tcPr>
            <w:tcW w:w="2016" w:type="pct"/>
            <w:tcBorders>
              <w:top w:val="nil"/>
              <w:left w:val="nil"/>
              <w:bottom w:val="nil"/>
              <w:right w:val="nil"/>
            </w:tcBorders>
            <w:shd w:val="clear" w:color="auto" w:fill="auto"/>
            <w:noWrap w:val="0"/>
            <w:tcMar>
              <w:top w:w="-1" w:type="dxa"/>
              <w:left w:w="-1" w:type="dxa"/>
              <w:bottom w:w="-1" w:type="dxa"/>
              <w:right w:w="-1" w:type="dxa"/>
            </w:tcMar>
            <w:vAlign w:val="center"/>
          </w:tcPr>
          <w:p w14:paraId="28ED77D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 × soil depth</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6B23DC4E">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14</w:t>
            </w:r>
          </w:p>
        </w:tc>
        <w:tc>
          <w:tcPr>
            <w:tcW w:w="495" w:type="pct"/>
            <w:tcBorders>
              <w:top w:val="nil"/>
              <w:left w:val="nil"/>
              <w:bottom w:val="nil"/>
              <w:right w:val="nil"/>
            </w:tcBorders>
            <w:shd w:val="clear" w:color="auto" w:fill="auto"/>
            <w:noWrap w:val="0"/>
            <w:tcMar>
              <w:top w:w="-1" w:type="dxa"/>
              <w:left w:w="-1" w:type="dxa"/>
              <w:bottom w:w="-1" w:type="dxa"/>
              <w:right w:w="-1" w:type="dxa"/>
            </w:tcMar>
            <w:vAlign w:val="center"/>
          </w:tcPr>
          <w:p w14:paraId="2CDC1E17">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566" w:type="pct"/>
            <w:tcBorders>
              <w:top w:val="nil"/>
              <w:left w:val="nil"/>
              <w:bottom w:val="nil"/>
              <w:right w:val="nil"/>
            </w:tcBorders>
            <w:shd w:val="clear" w:color="auto" w:fill="auto"/>
            <w:noWrap w:val="0"/>
            <w:tcMar>
              <w:top w:w="-1" w:type="dxa"/>
              <w:left w:w="-1" w:type="dxa"/>
              <w:bottom w:w="-1" w:type="dxa"/>
              <w:right w:w="-1" w:type="dxa"/>
            </w:tcMar>
            <w:vAlign w:val="center"/>
          </w:tcPr>
          <w:p w14:paraId="254BDC1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2.528</w:t>
            </w:r>
          </w:p>
        </w:tc>
        <w:tc>
          <w:tcPr>
            <w:tcW w:w="491" w:type="pct"/>
            <w:tcBorders>
              <w:top w:val="nil"/>
              <w:left w:val="nil"/>
              <w:bottom w:val="nil"/>
              <w:right w:val="nil"/>
            </w:tcBorders>
            <w:shd w:val="clear" w:color="auto" w:fill="auto"/>
            <w:noWrap w:val="0"/>
            <w:tcMar>
              <w:top w:w="-1" w:type="dxa"/>
              <w:left w:w="-1" w:type="dxa"/>
              <w:bottom w:w="-1" w:type="dxa"/>
              <w:right w:w="-1" w:type="dxa"/>
            </w:tcMar>
            <w:vAlign w:val="center"/>
          </w:tcPr>
          <w:p w14:paraId="7BB57D9F">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0.002</w:t>
            </w:r>
          </w:p>
        </w:tc>
      </w:tr>
      <w:tr w14:paraId="56057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8"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CFBB14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BD</w:t>
            </w:r>
          </w:p>
        </w:tc>
        <w:tc>
          <w:tcPr>
            <w:tcW w:w="2016"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21A9C7E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 × soil depth</w:t>
            </w:r>
          </w:p>
        </w:tc>
        <w:tc>
          <w:tcPr>
            <w:tcW w:w="539"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0C2B8D9B">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42</w:t>
            </w:r>
          </w:p>
        </w:tc>
        <w:tc>
          <w:tcPr>
            <w:tcW w:w="495"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7314F8D9">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566"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60B3C764">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1.246</w:t>
            </w:r>
          </w:p>
        </w:tc>
        <w:tc>
          <w:tcPr>
            <w:tcW w:w="491" w:type="pct"/>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14:paraId="4D147F33">
            <w:pPr>
              <w:keepNext/>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0.150</w:t>
            </w:r>
          </w:p>
        </w:tc>
      </w:tr>
    </w:tbl>
    <w:p w14:paraId="38C99463">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eastAsiaTheme="minorEastAsia"/>
          <w:b w:val="0"/>
          <w:bCs w:val="0"/>
          <w:kern w:val="0"/>
          <w:sz w:val="24"/>
          <w:szCs w:val="24"/>
          <w:lang w:val="en-US" w:eastAsia="zh-CN" w:bidi="ar"/>
        </w:rPr>
      </w:pPr>
      <w:r>
        <w:rPr>
          <w:rFonts w:hint="default" w:ascii="Times New Roman" w:hAnsi="Times New Roman" w:cs="Times New Roman"/>
        </w:rPr>
        <w:t xml:space="preserve">Notes: Final repeated-measures linear mixed-effects models were fitted by REML. For SWC and BD, fire severity, sampling time, soil depth, and all interactions were fixed effects; plot identity and the soil-depth series nested within plot were random intercepts, and AR(1) correlation represented repeated surveys within each plot × depth series. Soil temperature was analyzed separately for D1 (0–10 cm), with plot identity as a random intercept and AR(1) temporal correlation. </w:t>
      </w:r>
      <w:r>
        <w:rPr>
          <w:rFonts w:hint="default" w:ascii="Times New Roman" w:hAnsi="Times New Roman" w:cs="Times New Roman"/>
          <w:i/>
          <w:iCs/>
        </w:rPr>
        <w:t>P</w:t>
      </w:r>
      <w:r>
        <w:rPr>
          <w:rFonts w:hint="default" w:ascii="Times New Roman" w:hAnsi="Times New Roman" w:cs="Times New Roman"/>
        </w:rPr>
        <w:t xml:space="preserve"> values are from marginal </w:t>
      </w:r>
      <w:r>
        <w:rPr>
          <w:rFonts w:hint="default" w:ascii="Times New Roman" w:hAnsi="Times New Roman" w:cs="Times New Roman"/>
          <w:i/>
          <w:iCs/>
        </w:rPr>
        <w:t>F</w:t>
      </w:r>
      <w:r>
        <w:rPr>
          <w:rFonts w:hint="default" w:ascii="Times New Roman" w:hAnsi="Times New Roman" w:cs="Times New Roman"/>
        </w:rPr>
        <w:t xml:space="preserve"> tests.</w:t>
      </w:r>
    </w:p>
    <w:p w14:paraId="158BB010">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1"/>
          <w:szCs w:val="21"/>
        </w:rPr>
      </w:pPr>
    </w:p>
    <w:p w14:paraId="409D9F99">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Table S2b. Linear mixed-effects model results for soil chemical properties.</w:t>
      </w:r>
    </w:p>
    <w:tbl>
      <w:tblPr>
        <w:tblStyle w:val="2"/>
        <w:tblW w:w="512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05"/>
        <w:gridCol w:w="3745"/>
        <w:gridCol w:w="1004"/>
        <w:gridCol w:w="922"/>
        <w:gridCol w:w="1053"/>
        <w:gridCol w:w="913"/>
      </w:tblGrid>
      <w:tr w14:paraId="71E1B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3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71266528">
            <w:pPr>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sz w:val="16"/>
              </w:rPr>
              <w:t>Response</w:t>
            </w:r>
          </w:p>
        </w:tc>
        <w:tc>
          <w:tcPr>
            <w:tcW w:w="2141"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160D490B">
            <w:pPr>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sz w:val="16"/>
              </w:rPr>
              <w:t>Effect</w:t>
            </w:r>
          </w:p>
        </w:tc>
        <w:tc>
          <w:tcPr>
            <w:tcW w:w="574"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DD660B5">
            <w:pPr>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sz w:val="16"/>
              </w:rPr>
              <w:t>Num. df</w:t>
            </w:r>
          </w:p>
        </w:tc>
        <w:tc>
          <w:tcPr>
            <w:tcW w:w="527"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299A968A">
            <w:pPr>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sz w:val="16"/>
              </w:rPr>
              <w:t>Den. df</w:t>
            </w:r>
          </w:p>
        </w:tc>
        <w:tc>
          <w:tcPr>
            <w:tcW w:w="60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59F2ED4E">
            <w:pPr>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i/>
                <w:iCs/>
                <w:sz w:val="16"/>
              </w:rPr>
              <w:t>F</w:t>
            </w:r>
          </w:p>
        </w:tc>
        <w:tc>
          <w:tcPr>
            <w:tcW w:w="522" w:type="pct"/>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14:paraId="3E6496EC">
            <w:pPr>
              <w:snapToGrid w:val="0"/>
              <w:spacing w:before="0" w:after="0"/>
              <w:ind w:left="0" w:leftChars="0" w:right="0" w:rightChars="0" w:firstLine="0" w:firstLineChars="0"/>
              <w:jc w:val="center"/>
              <w:rPr>
                <w:rFonts w:hint="default" w:ascii="Times New Roman" w:hAnsi="Times New Roman" w:eastAsia="宋体" w:cs="Times New Roman"/>
                <w:b/>
                <w:sz w:val="16"/>
              </w:rPr>
            </w:pPr>
            <w:r>
              <w:rPr>
                <w:rFonts w:hint="default" w:ascii="Times New Roman" w:hAnsi="Times New Roman" w:eastAsia="宋体" w:cs="Times New Roman"/>
                <w:b/>
                <w:i/>
                <w:iCs/>
                <w:sz w:val="16"/>
              </w:rPr>
              <w:t>P</w:t>
            </w:r>
          </w:p>
        </w:tc>
      </w:tr>
      <w:tr w14:paraId="1BE02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0383ED92">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pH</w:t>
            </w:r>
          </w:p>
        </w:tc>
        <w:tc>
          <w:tcPr>
            <w:tcW w:w="2141"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6C15C62">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w:t>
            </w:r>
          </w:p>
        </w:tc>
        <w:tc>
          <w:tcPr>
            <w:tcW w:w="574"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36C0AE7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w:t>
            </w:r>
          </w:p>
        </w:tc>
        <w:tc>
          <w:tcPr>
            <w:tcW w:w="52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2D07BCB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16</w:t>
            </w:r>
          </w:p>
        </w:tc>
        <w:tc>
          <w:tcPr>
            <w:tcW w:w="602"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127AF08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52.396</w:t>
            </w:r>
          </w:p>
        </w:tc>
        <w:tc>
          <w:tcPr>
            <w:tcW w:w="522"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64FD9ABD">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35287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62A79748">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pH</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793A0F5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3AECDA2B">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7</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74B36559">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78C0C00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99.298</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25619DC1">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3B729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30F54DB9">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pH</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600EAD86">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5FD0DE8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0CD5EB16">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394ACEC6">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3.072</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6BD1345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0.060</w:t>
            </w:r>
          </w:p>
        </w:tc>
      </w:tr>
      <w:tr w14:paraId="4B360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68FBE54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pH</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06840B2A">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5FB85284">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21</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03E43A39">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45D716D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12.686</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01E0C522">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5CDDB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19B5C28D">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pH</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3D81645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2718544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6</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66B6F5D4">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5C9A327B">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4.995</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6AC73DCC">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0.001</w:t>
            </w:r>
          </w:p>
        </w:tc>
      </w:tr>
      <w:tr w14:paraId="18A4A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2A70656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pH</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50724698">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 × 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20F03C79">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14</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25EA9B37">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6BEA5758">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9.668</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4BCE230A">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6EAB5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24F111B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pH</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20F3D11B">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 × 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61B9056C">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42</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4B90FB41">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0352C059">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2.091</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652BD03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78D33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046F9C8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SOC</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5B4132E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5250D09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065D92C8">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70F41D0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122.754</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3C1671BC">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57018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67DF25E7">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SOC</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02AC2D5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5151D9E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7</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6335265C">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7FE98901">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66.260</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7B10A83A">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62222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2693DE5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SOC</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35E71171">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2ED4CE7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77AA96D7">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27F32628">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6291.633</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22AE5BC7">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58566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722F8BB6">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SOC</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23230C42">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58AC56DA">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21</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395EEA0D">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77EB57AA">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10.383</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4EFE853A">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44F09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5CBB946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SOC</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7BAA072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053D8E59">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6</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5AF3929C">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4D10A6FB">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16.834</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1EBF9DAD">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03969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152AAE31">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SOC</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57B5B21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 × 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2A559F22">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14</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00CFA9B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4FF1F69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7.269</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662E5FE4">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08C40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623BA90A">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SOC</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048D7972">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 × 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4E00FF01">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42</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54ED7322">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66D82036">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1.982</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0DA1AB39">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4CF75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5BEDD671">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TN</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64D037C8">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2C5B823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21C6EAF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13976CD8">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25.426</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18323E99">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477E5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470B7E1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TN</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586266D4">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542F40A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7</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56BE7534">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5DD5C05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25.391</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6C907056">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3806B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1859D5D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TN</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114C72E7">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210C396B">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4E68B877">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3208651D">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5505.561</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76847D3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52B58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2DB2ED97">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TN</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6A577EA7">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79287CB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21</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6CD332E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4977449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4.380</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5726A2C8">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00FE4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59900B68">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TN</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6117323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42C242A4">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6</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74CF3D57">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1271AEE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7.466</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21FE36F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45C45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3F368526">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TN</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7664471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 × 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3693654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14</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14813D7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46955F4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2.949</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43046E9B">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4F3E8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0B21472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TN</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0C4E92F1">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 × 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4340106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42</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2586016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1B7A6D4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1.525</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7458D34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0.024</w:t>
            </w:r>
          </w:p>
        </w:tc>
      </w:tr>
      <w:tr w14:paraId="68751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38CAD6B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AP</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67FC767C">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12EA08A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32C89198">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39B1D1D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62.875</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5C3394BB">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25E9D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2C18EC3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AP</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15AA03BA">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52ABCD6B">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7</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17926E9D">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486D27F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290.346</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3BDB889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63391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11811284">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AP</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1177C906">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465361A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227FB6E6">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2B5F757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293.979</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741A4554">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0DAE6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105DDAEC">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AP</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05ED1B77">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622A0CDC">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21</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3BABA6CB">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4387590A">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48.642</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4FCB5053">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74368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425E880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AP</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307CB10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63CEC71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6</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0BB9E47F">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32</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33654674">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9.206</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1009D5DB">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305D5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nil"/>
              <w:right w:val="nil"/>
            </w:tcBorders>
            <w:shd w:val="clear" w:color="auto" w:fill="auto"/>
            <w:noWrap w:val="0"/>
            <w:tcMar>
              <w:top w:w="-1" w:type="dxa"/>
              <w:left w:w="-1" w:type="dxa"/>
              <w:bottom w:w="-1" w:type="dxa"/>
              <w:right w:w="-1" w:type="dxa"/>
            </w:tcMar>
            <w:vAlign w:val="center"/>
          </w:tcPr>
          <w:p w14:paraId="7D9615E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AP</w:t>
            </w:r>
          </w:p>
        </w:tc>
        <w:tc>
          <w:tcPr>
            <w:tcW w:w="2141" w:type="pct"/>
            <w:tcBorders>
              <w:top w:val="nil"/>
              <w:left w:val="nil"/>
              <w:bottom w:val="nil"/>
              <w:right w:val="nil"/>
            </w:tcBorders>
            <w:shd w:val="clear" w:color="auto" w:fill="auto"/>
            <w:noWrap w:val="0"/>
            <w:tcMar>
              <w:top w:w="-1" w:type="dxa"/>
              <w:left w:w="-1" w:type="dxa"/>
              <w:bottom w:w="-1" w:type="dxa"/>
              <w:right w:w="-1" w:type="dxa"/>
            </w:tcMar>
            <w:vAlign w:val="center"/>
          </w:tcPr>
          <w:p w14:paraId="530C146C">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Sampling time × soil depth</w:t>
            </w:r>
          </w:p>
        </w:tc>
        <w:tc>
          <w:tcPr>
            <w:tcW w:w="574" w:type="pct"/>
            <w:tcBorders>
              <w:top w:val="nil"/>
              <w:left w:val="nil"/>
              <w:bottom w:val="nil"/>
              <w:right w:val="nil"/>
            </w:tcBorders>
            <w:shd w:val="clear" w:color="auto" w:fill="auto"/>
            <w:noWrap w:val="0"/>
            <w:tcMar>
              <w:top w:w="-1" w:type="dxa"/>
              <w:left w:w="-1" w:type="dxa"/>
              <w:bottom w:w="-1" w:type="dxa"/>
              <w:right w:w="-1" w:type="dxa"/>
            </w:tcMar>
            <w:vAlign w:val="center"/>
          </w:tcPr>
          <w:p w14:paraId="58A721B0">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14</w:t>
            </w:r>
          </w:p>
        </w:tc>
        <w:tc>
          <w:tcPr>
            <w:tcW w:w="527" w:type="pct"/>
            <w:tcBorders>
              <w:top w:val="nil"/>
              <w:left w:val="nil"/>
              <w:bottom w:val="nil"/>
              <w:right w:val="nil"/>
            </w:tcBorders>
            <w:shd w:val="clear" w:color="auto" w:fill="auto"/>
            <w:noWrap w:val="0"/>
            <w:tcMar>
              <w:top w:w="-1" w:type="dxa"/>
              <w:left w:w="-1" w:type="dxa"/>
              <w:bottom w:w="-1" w:type="dxa"/>
              <w:right w:w="-1" w:type="dxa"/>
            </w:tcMar>
            <w:vAlign w:val="center"/>
          </w:tcPr>
          <w:p w14:paraId="2374B225">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nil"/>
              <w:right w:val="nil"/>
            </w:tcBorders>
            <w:shd w:val="clear" w:color="auto" w:fill="auto"/>
            <w:noWrap w:val="0"/>
            <w:tcMar>
              <w:top w:w="-1" w:type="dxa"/>
              <w:left w:w="-1" w:type="dxa"/>
              <w:bottom w:w="-1" w:type="dxa"/>
              <w:right w:w="-1" w:type="dxa"/>
            </w:tcMar>
            <w:vAlign w:val="center"/>
          </w:tcPr>
          <w:p w14:paraId="5A95937A">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21.492</w:t>
            </w:r>
          </w:p>
        </w:tc>
        <w:tc>
          <w:tcPr>
            <w:tcW w:w="522" w:type="pct"/>
            <w:tcBorders>
              <w:top w:val="nil"/>
              <w:left w:val="nil"/>
              <w:bottom w:val="nil"/>
              <w:right w:val="nil"/>
            </w:tcBorders>
            <w:shd w:val="clear" w:color="auto" w:fill="auto"/>
            <w:noWrap w:val="0"/>
            <w:tcMar>
              <w:top w:w="-1" w:type="dxa"/>
              <w:left w:w="-1" w:type="dxa"/>
              <w:bottom w:w="-1" w:type="dxa"/>
              <w:right w:w="-1" w:type="dxa"/>
            </w:tcMar>
            <w:vAlign w:val="center"/>
          </w:tcPr>
          <w:p w14:paraId="55A58BED">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r w14:paraId="7BF9E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3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C75AAB6">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AP</w:t>
            </w:r>
          </w:p>
        </w:tc>
        <w:tc>
          <w:tcPr>
            <w:tcW w:w="214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7A9911A">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Fire severity × sampling time × soil depth</w:t>
            </w:r>
          </w:p>
        </w:tc>
        <w:tc>
          <w:tcPr>
            <w:tcW w:w="574"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E4432EE">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42</w:t>
            </w:r>
          </w:p>
        </w:tc>
        <w:tc>
          <w:tcPr>
            <w:tcW w:w="52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B8144A7">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336</w:t>
            </w:r>
          </w:p>
        </w:tc>
        <w:tc>
          <w:tcPr>
            <w:tcW w:w="60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AA53266">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5.204</w:t>
            </w:r>
          </w:p>
        </w:tc>
        <w:tc>
          <w:tcPr>
            <w:tcW w:w="52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07DE47C">
            <w:pPr>
              <w:snapToGrid w:val="0"/>
              <w:spacing w:before="0" w:after="0"/>
              <w:ind w:left="0" w:leftChars="0" w:right="0" w:rightChars="0" w:firstLine="0" w:firstLineChars="0"/>
              <w:jc w:val="center"/>
              <w:rPr>
                <w:rFonts w:hint="default" w:ascii="Times New Roman" w:hAnsi="Times New Roman" w:eastAsia="宋体" w:cs="Times New Roman"/>
                <w:sz w:val="16"/>
              </w:rPr>
            </w:pPr>
            <w:r>
              <w:rPr>
                <w:rFonts w:hint="default" w:ascii="Times New Roman" w:hAnsi="Times New Roman" w:eastAsia="宋体" w:cs="Times New Roman"/>
                <w:sz w:val="16"/>
              </w:rPr>
              <w:t>&lt; 0.001</w:t>
            </w:r>
          </w:p>
        </w:tc>
      </w:tr>
    </w:tbl>
    <w:p w14:paraId="758632BF">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r>
        <w:rPr>
          <w:rFonts w:hint="default" w:ascii="Times New Roman" w:hAnsi="Times New Roman" w:cs="Times New Roman"/>
        </w:rPr>
        <w:t xml:space="preserve">Notes: Final repeated-measures linear mixed-effects models were fitted by REML. Fire severity, sampling time, soil depth, and all interactions were fixed effects; plot identity and the soil-depth series nested within plot were random intercepts, and AR(1) correlation represented repeated surveys within each plot × depth series. </w:t>
      </w:r>
      <w:r>
        <w:rPr>
          <w:rFonts w:hint="default" w:ascii="Times New Roman" w:hAnsi="Times New Roman" w:cs="Times New Roman"/>
          <w:i/>
          <w:iCs/>
        </w:rPr>
        <w:t>P</w:t>
      </w:r>
      <w:r>
        <w:rPr>
          <w:rFonts w:hint="default" w:ascii="Times New Roman" w:hAnsi="Times New Roman" w:cs="Times New Roman"/>
        </w:rPr>
        <w:t xml:space="preserve"> values are from marginal </w:t>
      </w:r>
      <w:r>
        <w:rPr>
          <w:rFonts w:hint="default" w:ascii="Times New Roman" w:hAnsi="Times New Roman" w:cs="Times New Roman"/>
          <w:i/>
          <w:iCs/>
        </w:rPr>
        <w:t>F</w:t>
      </w:r>
      <w:r>
        <w:rPr>
          <w:rFonts w:hint="default" w:ascii="Times New Roman" w:hAnsi="Times New Roman" w:cs="Times New Roman"/>
        </w:rPr>
        <w:t xml:space="preserve"> tests.</w:t>
      </w:r>
    </w:p>
    <w:p w14:paraId="4339896D">
      <w:pPr>
        <w:keepNext w:val="0"/>
        <w:keepLines w:val="0"/>
        <w:pageBreakBefore w:val="0"/>
        <w:widowControl w:val="0"/>
        <w:kinsoku/>
        <w:wordWrap/>
        <w:overflowPunct/>
        <w:topLinePunct w:val="0"/>
        <w:autoSpaceDE/>
        <w:autoSpaceDN/>
        <w:bidi w:val="0"/>
        <w:adjustRightInd/>
        <w:snapToGrid/>
        <w:spacing w:before="120" w:after="120" w:line="480" w:lineRule="auto"/>
        <w:textAlignment w:val="auto"/>
        <w:rPr>
          <w:rFonts w:hint="default" w:ascii="Times New Roman" w:hAnsi="Times New Roman" w:cs="Times New Roman"/>
        </w:rPr>
      </w:pPr>
    </w:p>
    <w:p w14:paraId="043DAA5D">
      <w:pPr>
        <w:keepNext w:val="0"/>
        <w:keepLines w:val="0"/>
        <w:pageBreakBefore w:val="0"/>
        <w:widowControl w:val="0"/>
        <w:kinsoku/>
        <w:wordWrap/>
        <w:overflowPunct/>
        <w:topLinePunct w:val="0"/>
        <w:autoSpaceDE/>
        <w:autoSpaceDN/>
        <w:bidi w:val="0"/>
        <w:adjustRightInd/>
        <w:snapToGrid/>
        <w:spacing w:before="120" w:after="120" w:line="480" w:lineRule="auto"/>
        <w:textAlignment w:val="auto"/>
        <w:rPr>
          <w:rFonts w:hint="default" w:ascii="Times New Roman" w:hAnsi="Times New Roman" w:cs="Times New Roman"/>
        </w:rPr>
      </w:pPr>
      <w:r>
        <w:rPr>
          <w:rFonts w:hint="default" w:ascii="Times New Roman" w:hAnsi="Times New Roman" w:cs="Times New Roman"/>
        </w:rPr>
        <w:t>Table S2c. Tukey-adjusted pairwise comparisons among fire-severity classes for surface-soil chemical properties at the first sampling survey.</w:t>
      </w:r>
    </w:p>
    <w:tbl>
      <w:tblPr>
        <w:tblStyle w:val="2"/>
        <w:tblW w:w="5129" w:type="pct"/>
        <w:jc w:val="center"/>
        <w:tblLayout w:type="autofit"/>
        <w:tblCellMar>
          <w:top w:w="0" w:type="dxa"/>
          <w:left w:w="108" w:type="dxa"/>
          <w:bottom w:w="0" w:type="dxa"/>
          <w:right w:w="108" w:type="dxa"/>
        </w:tblCellMar>
      </w:tblPr>
      <w:tblGrid>
        <w:gridCol w:w="1544"/>
        <w:gridCol w:w="1217"/>
        <w:gridCol w:w="1915"/>
        <w:gridCol w:w="2027"/>
        <w:gridCol w:w="2039"/>
      </w:tblGrid>
      <w:tr w14:paraId="3951907C">
        <w:tblPrEx>
          <w:tblCellMar>
            <w:top w:w="0" w:type="dxa"/>
            <w:left w:w="108" w:type="dxa"/>
            <w:bottom w:w="0" w:type="dxa"/>
            <w:right w:w="108" w:type="dxa"/>
          </w:tblCellMar>
        </w:tblPrEx>
        <w:trPr>
          <w:trHeight w:val="0" w:hRule="atLeast"/>
          <w:tblHeader/>
          <w:jc w:val="center"/>
        </w:trPr>
        <w:tc>
          <w:tcPr>
            <w:tcW w:w="883" w:type="pct"/>
            <w:tcBorders>
              <w:top w:val="single" w:color="auto" w:sz="12" w:space="0"/>
              <w:left w:val="nil"/>
              <w:bottom w:val="nil"/>
              <w:right w:val="nil"/>
            </w:tcBorders>
            <w:noWrap w:val="0"/>
            <w:tcMar>
              <w:top w:w="-1" w:type="dxa"/>
              <w:left w:w="-1" w:type="dxa"/>
              <w:bottom w:w="-1" w:type="dxa"/>
              <w:right w:w="-1" w:type="dxa"/>
            </w:tcMar>
            <w:vAlign w:val="center"/>
          </w:tcPr>
          <w:p w14:paraId="3B90D686">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sz w:val="15"/>
              </w:rPr>
              <w:t>Variable</w:t>
            </w:r>
          </w:p>
        </w:tc>
        <w:tc>
          <w:tcPr>
            <w:tcW w:w="696" w:type="pct"/>
            <w:tcBorders>
              <w:top w:val="single" w:color="auto" w:sz="12" w:space="0"/>
              <w:left w:val="nil"/>
              <w:bottom w:val="nil"/>
              <w:right w:val="nil"/>
            </w:tcBorders>
            <w:noWrap w:val="0"/>
            <w:tcMar>
              <w:top w:w="-1" w:type="dxa"/>
              <w:left w:w="-1" w:type="dxa"/>
              <w:bottom w:w="-1" w:type="dxa"/>
              <w:right w:w="-1" w:type="dxa"/>
            </w:tcMar>
            <w:vAlign w:val="center"/>
          </w:tcPr>
          <w:p w14:paraId="1249DB89">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sz w:val="15"/>
              </w:rPr>
              <w:t>Contrast</w:t>
            </w:r>
          </w:p>
        </w:tc>
        <w:tc>
          <w:tcPr>
            <w:tcW w:w="1095" w:type="pct"/>
            <w:tcBorders>
              <w:top w:val="single" w:color="auto" w:sz="12" w:space="0"/>
              <w:left w:val="nil"/>
              <w:bottom w:val="nil"/>
              <w:right w:val="nil"/>
            </w:tcBorders>
            <w:noWrap w:val="0"/>
            <w:tcMar>
              <w:top w:w="-1" w:type="dxa"/>
              <w:left w:w="-1" w:type="dxa"/>
              <w:bottom w:w="-1" w:type="dxa"/>
              <w:right w:w="-1" w:type="dxa"/>
            </w:tcMar>
            <w:vAlign w:val="center"/>
          </w:tcPr>
          <w:p w14:paraId="4A6FD67F">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sz w:val="15"/>
              </w:rPr>
              <w:t>Mean difference</w:t>
            </w:r>
          </w:p>
        </w:tc>
        <w:tc>
          <w:tcPr>
            <w:tcW w:w="1159" w:type="pct"/>
            <w:tcBorders>
              <w:top w:val="single" w:color="auto" w:sz="12" w:space="0"/>
              <w:left w:val="nil"/>
              <w:bottom w:val="nil"/>
              <w:right w:val="nil"/>
            </w:tcBorders>
            <w:noWrap w:val="0"/>
            <w:tcMar>
              <w:top w:w="-1" w:type="dxa"/>
              <w:left w:w="-1" w:type="dxa"/>
              <w:bottom w:w="-1" w:type="dxa"/>
              <w:right w:w="-1" w:type="dxa"/>
            </w:tcMar>
            <w:vAlign w:val="center"/>
          </w:tcPr>
          <w:p w14:paraId="39AF0C1B">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sz w:val="15"/>
              </w:rPr>
              <w:t>95% CI</w:t>
            </w:r>
          </w:p>
        </w:tc>
        <w:tc>
          <w:tcPr>
            <w:tcW w:w="1166" w:type="pct"/>
            <w:tcBorders>
              <w:top w:val="single" w:color="auto" w:sz="12" w:space="0"/>
              <w:left w:val="nil"/>
              <w:bottom w:val="nil"/>
              <w:right w:val="nil"/>
            </w:tcBorders>
            <w:noWrap w:val="0"/>
            <w:tcMar>
              <w:top w:w="-1" w:type="dxa"/>
              <w:left w:w="-1" w:type="dxa"/>
              <w:bottom w:w="-1" w:type="dxa"/>
              <w:right w:w="-1" w:type="dxa"/>
            </w:tcMar>
            <w:vAlign w:val="center"/>
          </w:tcPr>
          <w:p w14:paraId="249C2416">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sz w:val="15"/>
              </w:rPr>
              <w:t xml:space="preserve">Tukey-adjusted </w:t>
            </w:r>
            <w:r>
              <w:rPr>
                <w:rFonts w:hint="default" w:ascii="Times New Roman" w:hAnsi="Times New Roman" w:eastAsia="宋体" w:cs="Times New Roman"/>
                <w:b/>
                <w:i/>
                <w:iCs/>
                <w:sz w:val="15"/>
              </w:rPr>
              <w:t>P</w:t>
            </w:r>
          </w:p>
        </w:tc>
      </w:tr>
      <w:tr w14:paraId="0485E5E1">
        <w:tblPrEx>
          <w:tblCellMar>
            <w:top w:w="0" w:type="dxa"/>
            <w:left w:w="108" w:type="dxa"/>
            <w:bottom w:w="0" w:type="dxa"/>
            <w:right w:w="108" w:type="dxa"/>
          </w:tblCellMar>
        </w:tblPrEx>
        <w:trPr>
          <w:trHeight w:val="0" w:hRule="atLeast"/>
          <w:jc w:val="center"/>
        </w:trPr>
        <w:tc>
          <w:tcPr>
            <w:tcW w:w="883" w:type="pct"/>
            <w:tcBorders>
              <w:top w:val="single" w:color="auto" w:sz="4" w:space="0"/>
              <w:left w:val="nil"/>
              <w:bottom w:val="nil"/>
              <w:right w:val="nil"/>
            </w:tcBorders>
            <w:noWrap w:val="0"/>
            <w:tcMar>
              <w:top w:w="-1" w:type="dxa"/>
              <w:left w:w="-1" w:type="dxa"/>
              <w:bottom w:w="-1" w:type="dxa"/>
              <w:right w:w="-1" w:type="dxa"/>
            </w:tcMar>
            <w:vAlign w:val="center"/>
          </w:tcPr>
          <w:p w14:paraId="5157A9C6">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pH</w:t>
            </w:r>
          </w:p>
        </w:tc>
        <w:tc>
          <w:tcPr>
            <w:tcW w:w="696" w:type="pct"/>
            <w:tcBorders>
              <w:top w:val="single" w:color="auto" w:sz="4" w:space="0"/>
              <w:left w:val="nil"/>
              <w:bottom w:val="nil"/>
              <w:right w:val="nil"/>
            </w:tcBorders>
            <w:noWrap w:val="0"/>
            <w:tcMar>
              <w:top w:w="-1" w:type="dxa"/>
              <w:left w:w="-1" w:type="dxa"/>
              <w:bottom w:w="-1" w:type="dxa"/>
              <w:right w:w="-1" w:type="dxa"/>
            </w:tcMar>
            <w:vAlign w:val="center"/>
          </w:tcPr>
          <w:p w14:paraId="1F2EA4B3">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LS</w:t>
            </w:r>
          </w:p>
        </w:tc>
        <w:tc>
          <w:tcPr>
            <w:tcW w:w="1095" w:type="pct"/>
            <w:tcBorders>
              <w:top w:val="single" w:color="auto" w:sz="4" w:space="0"/>
              <w:left w:val="nil"/>
              <w:bottom w:val="nil"/>
              <w:right w:val="nil"/>
            </w:tcBorders>
            <w:noWrap w:val="0"/>
            <w:tcMar>
              <w:top w:w="-1" w:type="dxa"/>
              <w:left w:w="-1" w:type="dxa"/>
              <w:bottom w:w="-1" w:type="dxa"/>
              <w:right w:w="-1" w:type="dxa"/>
            </w:tcMar>
            <w:vAlign w:val="center"/>
          </w:tcPr>
          <w:p w14:paraId="0E2E4E9D">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-0.300</w:t>
            </w:r>
          </w:p>
        </w:tc>
        <w:tc>
          <w:tcPr>
            <w:tcW w:w="1159" w:type="pct"/>
            <w:tcBorders>
              <w:top w:val="single" w:color="auto" w:sz="4" w:space="0"/>
              <w:left w:val="nil"/>
              <w:bottom w:val="nil"/>
              <w:right w:val="nil"/>
            </w:tcBorders>
            <w:noWrap w:val="0"/>
            <w:tcMar>
              <w:top w:w="-1" w:type="dxa"/>
              <w:left w:w="-1" w:type="dxa"/>
              <w:bottom w:w="-1" w:type="dxa"/>
              <w:right w:w="-1" w:type="dxa"/>
            </w:tcMar>
            <w:vAlign w:val="center"/>
          </w:tcPr>
          <w:p w14:paraId="37702F97">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-0.483 to -0.117</w:t>
            </w:r>
          </w:p>
        </w:tc>
        <w:tc>
          <w:tcPr>
            <w:tcW w:w="1166" w:type="pct"/>
            <w:tcBorders>
              <w:top w:val="single" w:color="auto" w:sz="4" w:space="0"/>
              <w:left w:val="nil"/>
              <w:bottom w:val="nil"/>
              <w:right w:val="nil"/>
            </w:tcBorders>
            <w:noWrap w:val="0"/>
            <w:tcMar>
              <w:top w:w="-1" w:type="dxa"/>
              <w:left w:w="-1" w:type="dxa"/>
              <w:bottom w:w="-1" w:type="dxa"/>
              <w:right w:w="-1" w:type="dxa"/>
            </w:tcMar>
            <w:vAlign w:val="center"/>
          </w:tcPr>
          <w:p w14:paraId="3EBAAC6A">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0.001</w:t>
            </w:r>
          </w:p>
        </w:tc>
      </w:tr>
      <w:tr w14:paraId="42A63AEE">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4590CAA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pH</w:t>
            </w:r>
          </w:p>
        </w:tc>
        <w:tc>
          <w:tcPr>
            <w:tcW w:w="696" w:type="pct"/>
            <w:tcBorders>
              <w:top w:val="nil"/>
              <w:left w:val="nil"/>
              <w:bottom w:val="nil"/>
              <w:right w:val="nil"/>
            </w:tcBorders>
            <w:noWrap w:val="0"/>
            <w:tcMar>
              <w:top w:w="-1" w:type="dxa"/>
              <w:left w:w="-1" w:type="dxa"/>
              <w:bottom w:w="-1" w:type="dxa"/>
              <w:right w:w="-1" w:type="dxa"/>
            </w:tcMar>
            <w:vAlign w:val="center"/>
          </w:tcPr>
          <w:p w14:paraId="2F601D7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MS</w:t>
            </w:r>
          </w:p>
        </w:tc>
        <w:tc>
          <w:tcPr>
            <w:tcW w:w="1095" w:type="pct"/>
            <w:tcBorders>
              <w:top w:val="nil"/>
              <w:left w:val="nil"/>
              <w:bottom w:val="nil"/>
              <w:right w:val="nil"/>
            </w:tcBorders>
            <w:noWrap w:val="0"/>
            <w:tcMar>
              <w:top w:w="-1" w:type="dxa"/>
              <w:left w:w="-1" w:type="dxa"/>
              <w:bottom w:w="-1" w:type="dxa"/>
              <w:right w:w="-1" w:type="dxa"/>
            </w:tcMar>
            <w:vAlign w:val="center"/>
          </w:tcPr>
          <w:p w14:paraId="5B193562">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-0.616</w:t>
            </w:r>
          </w:p>
        </w:tc>
        <w:tc>
          <w:tcPr>
            <w:tcW w:w="1159" w:type="pct"/>
            <w:tcBorders>
              <w:top w:val="nil"/>
              <w:left w:val="nil"/>
              <w:bottom w:val="nil"/>
              <w:right w:val="nil"/>
            </w:tcBorders>
            <w:noWrap w:val="0"/>
            <w:tcMar>
              <w:top w:w="-1" w:type="dxa"/>
              <w:left w:w="-1" w:type="dxa"/>
              <w:bottom w:w="-1" w:type="dxa"/>
              <w:right w:w="-1" w:type="dxa"/>
            </w:tcMar>
            <w:vAlign w:val="center"/>
          </w:tcPr>
          <w:p w14:paraId="20BB582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-0.799 to -0.433</w:t>
            </w:r>
          </w:p>
        </w:tc>
        <w:tc>
          <w:tcPr>
            <w:tcW w:w="1166" w:type="pct"/>
            <w:tcBorders>
              <w:top w:val="nil"/>
              <w:left w:val="nil"/>
              <w:bottom w:val="nil"/>
              <w:right w:val="nil"/>
            </w:tcBorders>
            <w:noWrap w:val="0"/>
            <w:tcMar>
              <w:top w:w="-1" w:type="dxa"/>
              <w:left w:w="-1" w:type="dxa"/>
              <w:bottom w:w="-1" w:type="dxa"/>
              <w:right w:w="-1" w:type="dxa"/>
            </w:tcMar>
            <w:vAlign w:val="center"/>
          </w:tcPr>
          <w:p w14:paraId="3F14344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754A6377">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5B0A893C">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pH</w:t>
            </w:r>
          </w:p>
        </w:tc>
        <w:tc>
          <w:tcPr>
            <w:tcW w:w="696" w:type="pct"/>
            <w:tcBorders>
              <w:top w:val="nil"/>
              <w:left w:val="nil"/>
              <w:bottom w:val="nil"/>
              <w:right w:val="nil"/>
            </w:tcBorders>
            <w:noWrap w:val="0"/>
            <w:tcMar>
              <w:top w:w="-1" w:type="dxa"/>
              <w:left w:w="-1" w:type="dxa"/>
              <w:bottom w:w="-1" w:type="dxa"/>
              <w:right w:w="-1" w:type="dxa"/>
            </w:tcMar>
            <w:vAlign w:val="center"/>
          </w:tcPr>
          <w:p w14:paraId="489F3FBB">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HS</w:t>
            </w:r>
          </w:p>
        </w:tc>
        <w:tc>
          <w:tcPr>
            <w:tcW w:w="1095" w:type="pct"/>
            <w:tcBorders>
              <w:top w:val="nil"/>
              <w:left w:val="nil"/>
              <w:bottom w:val="nil"/>
              <w:right w:val="nil"/>
            </w:tcBorders>
            <w:noWrap w:val="0"/>
            <w:tcMar>
              <w:top w:w="-1" w:type="dxa"/>
              <w:left w:w="-1" w:type="dxa"/>
              <w:bottom w:w="-1" w:type="dxa"/>
              <w:right w:w="-1" w:type="dxa"/>
            </w:tcMar>
            <w:vAlign w:val="center"/>
          </w:tcPr>
          <w:p w14:paraId="0BE81F8E">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-0.832</w:t>
            </w:r>
          </w:p>
        </w:tc>
        <w:tc>
          <w:tcPr>
            <w:tcW w:w="1159" w:type="pct"/>
            <w:tcBorders>
              <w:top w:val="nil"/>
              <w:left w:val="nil"/>
              <w:bottom w:val="nil"/>
              <w:right w:val="nil"/>
            </w:tcBorders>
            <w:noWrap w:val="0"/>
            <w:tcMar>
              <w:top w:w="-1" w:type="dxa"/>
              <w:left w:w="-1" w:type="dxa"/>
              <w:bottom w:w="-1" w:type="dxa"/>
              <w:right w:w="-1" w:type="dxa"/>
            </w:tcMar>
            <w:vAlign w:val="center"/>
          </w:tcPr>
          <w:p w14:paraId="1AE2CFEB">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-1.015 to -0.649</w:t>
            </w:r>
          </w:p>
        </w:tc>
        <w:tc>
          <w:tcPr>
            <w:tcW w:w="1166" w:type="pct"/>
            <w:tcBorders>
              <w:top w:val="nil"/>
              <w:left w:val="nil"/>
              <w:bottom w:val="nil"/>
              <w:right w:val="nil"/>
            </w:tcBorders>
            <w:noWrap w:val="0"/>
            <w:tcMar>
              <w:top w:w="-1" w:type="dxa"/>
              <w:left w:w="-1" w:type="dxa"/>
              <w:bottom w:w="-1" w:type="dxa"/>
              <w:right w:w="-1" w:type="dxa"/>
            </w:tcMar>
            <w:vAlign w:val="center"/>
          </w:tcPr>
          <w:p w14:paraId="2DC15A4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5F613E05">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26056EBA">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pH</w:t>
            </w:r>
          </w:p>
        </w:tc>
        <w:tc>
          <w:tcPr>
            <w:tcW w:w="696" w:type="pct"/>
            <w:tcBorders>
              <w:top w:val="nil"/>
              <w:left w:val="nil"/>
              <w:bottom w:val="nil"/>
              <w:right w:val="nil"/>
            </w:tcBorders>
            <w:noWrap w:val="0"/>
            <w:tcMar>
              <w:top w:w="-1" w:type="dxa"/>
              <w:left w:w="-1" w:type="dxa"/>
              <w:bottom w:w="-1" w:type="dxa"/>
              <w:right w:w="-1" w:type="dxa"/>
            </w:tcMar>
            <w:vAlign w:val="center"/>
          </w:tcPr>
          <w:p w14:paraId="3BD8EE09">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LS − MS</w:t>
            </w:r>
          </w:p>
        </w:tc>
        <w:tc>
          <w:tcPr>
            <w:tcW w:w="1095" w:type="pct"/>
            <w:tcBorders>
              <w:top w:val="nil"/>
              <w:left w:val="nil"/>
              <w:bottom w:val="nil"/>
              <w:right w:val="nil"/>
            </w:tcBorders>
            <w:noWrap w:val="0"/>
            <w:tcMar>
              <w:top w:w="-1" w:type="dxa"/>
              <w:left w:w="-1" w:type="dxa"/>
              <w:bottom w:w="-1" w:type="dxa"/>
              <w:right w:w="-1" w:type="dxa"/>
            </w:tcMar>
            <w:vAlign w:val="center"/>
          </w:tcPr>
          <w:p w14:paraId="48A1C36A">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-0.316</w:t>
            </w:r>
          </w:p>
        </w:tc>
        <w:tc>
          <w:tcPr>
            <w:tcW w:w="1159" w:type="pct"/>
            <w:tcBorders>
              <w:top w:val="nil"/>
              <w:left w:val="nil"/>
              <w:bottom w:val="nil"/>
              <w:right w:val="nil"/>
            </w:tcBorders>
            <w:noWrap w:val="0"/>
            <w:tcMar>
              <w:top w:w="-1" w:type="dxa"/>
              <w:left w:w="-1" w:type="dxa"/>
              <w:bottom w:w="-1" w:type="dxa"/>
              <w:right w:w="-1" w:type="dxa"/>
            </w:tcMar>
            <w:vAlign w:val="center"/>
          </w:tcPr>
          <w:p w14:paraId="59C49AC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-0.499 to -0.133</w:t>
            </w:r>
          </w:p>
        </w:tc>
        <w:tc>
          <w:tcPr>
            <w:tcW w:w="1166" w:type="pct"/>
            <w:tcBorders>
              <w:top w:val="nil"/>
              <w:left w:val="nil"/>
              <w:bottom w:val="nil"/>
              <w:right w:val="nil"/>
            </w:tcBorders>
            <w:noWrap w:val="0"/>
            <w:tcMar>
              <w:top w:w="-1" w:type="dxa"/>
              <w:left w:w="-1" w:type="dxa"/>
              <w:bottom w:w="-1" w:type="dxa"/>
              <w:right w:w="-1" w:type="dxa"/>
            </w:tcMar>
            <w:vAlign w:val="center"/>
          </w:tcPr>
          <w:p w14:paraId="1F872D16">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13C452A3">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3E790D4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pH</w:t>
            </w:r>
          </w:p>
        </w:tc>
        <w:tc>
          <w:tcPr>
            <w:tcW w:w="696" w:type="pct"/>
            <w:tcBorders>
              <w:top w:val="nil"/>
              <w:left w:val="nil"/>
              <w:bottom w:val="nil"/>
              <w:right w:val="nil"/>
            </w:tcBorders>
            <w:noWrap w:val="0"/>
            <w:tcMar>
              <w:top w:w="-1" w:type="dxa"/>
              <w:left w:w="-1" w:type="dxa"/>
              <w:bottom w:w="-1" w:type="dxa"/>
              <w:right w:w="-1" w:type="dxa"/>
            </w:tcMar>
            <w:vAlign w:val="center"/>
          </w:tcPr>
          <w:p w14:paraId="49447E7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LS − HS</w:t>
            </w:r>
          </w:p>
        </w:tc>
        <w:tc>
          <w:tcPr>
            <w:tcW w:w="1095" w:type="pct"/>
            <w:tcBorders>
              <w:top w:val="nil"/>
              <w:left w:val="nil"/>
              <w:bottom w:val="nil"/>
              <w:right w:val="nil"/>
            </w:tcBorders>
            <w:noWrap w:val="0"/>
            <w:tcMar>
              <w:top w:w="-1" w:type="dxa"/>
              <w:left w:w="-1" w:type="dxa"/>
              <w:bottom w:w="-1" w:type="dxa"/>
              <w:right w:w="-1" w:type="dxa"/>
            </w:tcMar>
            <w:vAlign w:val="center"/>
          </w:tcPr>
          <w:p w14:paraId="10D18D97">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-0.532</w:t>
            </w:r>
          </w:p>
        </w:tc>
        <w:tc>
          <w:tcPr>
            <w:tcW w:w="1159" w:type="pct"/>
            <w:tcBorders>
              <w:top w:val="nil"/>
              <w:left w:val="nil"/>
              <w:bottom w:val="nil"/>
              <w:right w:val="nil"/>
            </w:tcBorders>
            <w:noWrap w:val="0"/>
            <w:tcMar>
              <w:top w:w="-1" w:type="dxa"/>
              <w:left w:w="-1" w:type="dxa"/>
              <w:bottom w:w="-1" w:type="dxa"/>
              <w:right w:w="-1" w:type="dxa"/>
            </w:tcMar>
            <w:vAlign w:val="center"/>
          </w:tcPr>
          <w:p w14:paraId="3876EAC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-0.715 to -0.349</w:t>
            </w:r>
          </w:p>
        </w:tc>
        <w:tc>
          <w:tcPr>
            <w:tcW w:w="1166" w:type="pct"/>
            <w:tcBorders>
              <w:top w:val="nil"/>
              <w:left w:val="nil"/>
              <w:bottom w:val="nil"/>
              <w:right w:val="nil"/>
            </w:tcBorders>
            <w:noWrap w:val="0"/>
            <w:tcMar>
              <w:top w:w="-1" w:type="dxa"/>
              <w:left w:w="-1" w:type="dxa"/>
              <w:bottom w:w="-1" w:type="dxa"/>
              <w:right w:w="-1" w:type="dxa"/>
            </w:tcMar>
            <w:vAlign w:val="center"/>
          </w:tcPr>
          <w:p w14:paraId="25CBD459">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42799802">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1969CAE6">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pH</w:t>
            </w:r>
          </w:p>
        </w:tc>
        <w:tc>
          <w:tcPr>
            <w:tcW w:w="696" w:type="pct"/>
            <w:tcBorders>
              <w:top w:val="nil"/>
              <w:left w:val="nil"/>
              <w:bottom w:val="nil"/>
              <w:right w:val="nil"/>
            </w:tcBorders>
            <w:noWrap w:val="0"/>
            <w:tcMar>
              <w:top w:w="-1" w:type="dxa"/>
              <w:left w:w="-1" w:type="dxa"/>
              <w:bottom w:w="-1" w:type="dxa"/>
              <w:right w:w="-1" w:type="dxa"/>
            </w:tcMar>
            <w:vAlign w:val="center"/>
          </w:tcPr>
          <w:p w14:paraId="4BDA9CE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MS − HS</w:t>
            </w:r>
          </w:p>
        </w:tc>
        <w:tc>
          <w:tcPr>
            <w:tcW w:w="1095" w:type="pct"/>
            <w:tcBorders>
              <w:top w:val="nil"/>
              <w:left w:val="nil"/>
              <w:bottom w:val="nil"/>
              <w:right w:val="nil"/>
            </w:tcBorders>
            <w:noWrap w:val="0"/>
            <w:tcMar>
              <w:top w:w="-1" w:type="dxa"/>
              <w:left w:w="-1" w:type="dxa"/>
              <w:bottom w:w="-1" w:type="dxa"/>
              <w:right w:w="-1" w:type="dxa"/>
            </w:tcMar>
            <w:vAlign w:val="center"/>
          </w:tcPr>
          <w:p w14:paraId="1D9DA11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-0.216</w:t>
            </w:r>
          </w:p>
        </w:tc>
        <w:tc>
          <w:tcPr>
            <w:tcW w:w="1159" w:type="pct"/>
            <w:tcBorders>
              <w:top w:val="nil"/>
              <w:left w:val="nil"/>
              <w:bottom w:val="nil"/>
              <w:right w:val="nil"/>
            </w:tcBorders>
            <w:noWrap w:val="0"/>
            <w:tcMar>
              <w:top w:w="-1" w:type="dxa"/>
              <w:left w:w="-1" w:type="dxa"/>
              <w:bottom w:w="-1" w:type="dxa"/>
              <w:right w:w="-1" w:type="dxa"/>
            </w:tcMar>
            <w:vAlign w:val="center"/>
          </w:tcPr>
          <w:p w14:paraId="6B040D0A">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-0.399 to -0.033</w:t>
            </w:r>
          </w:p>
        </w:tc>
        <w:tc>
          <w:tcPr>
            <w:tcW w:w="1166" w:type="pct"/>
            <w:tcBorders>
              <w:top w:val="nil"/>
              <w:left w:val="nil"/>
              <w:bottom w:val="nil"/>
              <w:right w:val="nil"/>
            </w:tcBorders>
            <w:noWrap w:val="0"/>
            <w:tcMar>
              <w:top w:w="-1" w:type="dxa"/>
              <w:left w:w="-1" w:type="dxa"/>
              <w:bottom w:w="-1" w:type="dxa"/>
              <w:right w:w="-1" w:type="dxa"/>
            </w:tcMar>
            <w:vAlign w:val="center"/>
          </w:tcPr>
          <w:p w14:paraId="1294AE6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0.018</w:t>
            </w:r>
          </w:p>
        </w:tc>
      </w:tr>
      <w:tr w14:paraId="2044F41D">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5604D5B7">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SOC (g kg⁻¹)</w:t>
            </w:r>
          </w:p>
        </w:tc>
        <w:tc>
          <w:tcPr>
            <w:tcW w:w="696" w:type="pct"/>
            <w:tcBorders>
              <w:top w:val="nil"/>
              <w:left w:val="nil"/>
              <w:bottom w:val="nil"/>
              <w:right w:val="nil"/>
            </w:tcBorders>
            <w:noWrap w:val="0"/>
            <w:tcMar>
              <w:top w:w="-1" w:type="dxa"/>
              <w:left w:w="-1" w:type="dxa"/>
              <w:bottom w:w="-1" w:type="dxa"/>
              <w:right w:w="-1" w:type="dxa"/>
            </w:tcMar>
            <w:vAlign w:val="center"/>
          </w:tcPr>
          <w:p w14:paraId="28145E8E">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LS</w:t>
            </w:r>
          </w:p>
        </w:tc>
        <w:tc>
          <w:tcPr>
            <w:tcW w:w="1095" w:type="pct"/>
            <w:tcBorders>
              <w:top w:val="nil"/>
              <w:left w:val="nil"/>
              <w:bottom w:val="nil"/>
              <w:right w:val="nil"/>
            </w:tcBorders>
            <w:noWrap w:val="0"/>
            <w:tcMar>
              <w:top w:w="-1" w:type="dxa"/>
              <w:left w:w="-1" w:type="dxa"/>
              <w:bottom w:w="-1" w:type="dxa"/>
              <w:right w:w="-1" w:type="dxa"/>
            </w:tcMar>
            <w:vAlign w:val="center"/>
          </w:tcPr>
          <w:p w14:paraId="719F6CE5">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8.432</w:t>
            </w:r>
          </w:p>
        </w:tc>
        <w:tc>
          <w:tcPr>
            <w:tcW w:w="1159" w:type="pct"/>
            <w:tcBorders>
              <w:top w:val="nil"/>
              <w:left w:val="nil"/>
              <w:bottom w:val="nil"/>
              <w:right w:val="nil"/>
            </w:tcBorders>
            <w:noWrap w:val="0"/>
            <w:tcMar>
              <w:top w:w="-1" w:type="dxa"/>
              <w:left w:w="-1" w:type="dxa"/>
              <w:bottom w:w="-1" w:type="dxa"/>
              <w:right w:w="-1" w:type="dxa"/>
            </w:tcMar>
            <w:vAlign w:val="center"/>
          </w:tcPr>
          <w:p w14:paraId="0E85111E">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4.630 to 12.234</w:t>
            </w:r>
          </w:p>
        </w:tc>
        <w:tc>
          <w:tcPr>
            <w:tcW w:w="1166" w:type="pct"/>
            <w:tcBorders>
              <w:top w:val="nil"/>
              <w:left w:val="nil"/>
              <w:bottom w:val="nil"/>
              <w:right w:val="nil"/>
            </w:tcBorders>
            <w:noWrap w:val="0"/>
            <w:tcMar>
              <w:top w:w="-1" w:type="dxa"/>
              <w:left w:w="-1" w:type="dxa"/>
              <w:bottom w:w="-1" w:type="dxa"/>
              <w:right w:w="-1" w:type="dxa"/>
            </w:tcMar>
            <w:vAlign w:val="center"/>
          </w:tcPr>
          <w:p w14:paraId="2224773D">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02D3CAC2">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1DAD2B0E">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SOC (g kg⁻¹)</w:t>
            </w:r>
          </w:p>
        </w:tc>
        <w:tc>
          <w:tcPr>
            <w:tcW w:w="696" w:type="pct"/>
            <w:tcBorders>
              <w:top w:val="nil"/>
              <w:left w:val="nil"/>
              <w:bottom w:val="nil"/>
              <w:right w:val="nil"/>
            </w:tcBorders>
            <w:noWrap w:val="0"/>
            <w:tcMar>
              <w:top w:w="-1" w:type="dxa"/>
              <w:left w:w="-1" w:type="dxa"/>
              <w:bottom w:w="-1" w:type="dxa"/>
              <w:right w:w="-1" w:type="dxa"/>
            </w:tcMar>
            <w:vAlign w:val="center"/>
          </w:tcPr>
          <w:p w14:paraId="40632C5E">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MS</w:t>
            </w:r>
          </w:p>
        </w:tc>
        <w:tc>
          <w:tcPr>
            <w:tcW w:w="1095" w:type="pct"/>
            <w:tcBorders>
              <w:top w:val="nil"/>
              <w:left w:val="nil"/>
              <w:bottom w:val="nil"/>
              <w:right w:val="nil"/>
            </w:tcBorders>
            <w:noWrap w:val="0"/>
            <w:tcMar>
              <w:top w:w="-1" w:type="dxa"/>
              <w:left w:w="-1" w:type="dxa"/>
              <w:bottom w:w="-1" w:type="dxa"/>
              <w:right w:w="-1" w:type="dxa"/>
            </w:tcMar>
            <w:vAlign w:val="center"/>
          </w:tcPr>
          <w:p w14:paraId="3CB80577">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15.238</w:t>
            </w:r>
          </w:p>
        </w:tc>
        <w:tc>
          <w:tcPr>
            <w:tcW w:w="1159" w:type="pct"/>
            <w:tcBorders>
              <w:top w:val="nil"/>
              <w:left w:val="nil"/>
              <w:bottom w:val="nil"/>
              <w:right w:val="nil"/>
            </w:tcBorders>
            <w:noWrap w:val="0"/>
            <w:tcMar>
              <w:top w:w="-1" w:type="dxa"/>
              <w:left w:w="-1" w:type="dxa"/>
              <w:bottom w:w="-1" w:type="dxa"/>
              <w:right w:w="-1" w:type="dxa"/>
            </w:tcMar>
            <w:vAlign w:val="center"/>
          </w:tcPr>
          <w:p w14:paraId="68853FD9">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11.436 to 19.040</w:t>
            </w:r>
          </w:p>
        </w:tc>
        <w:tc>
          <w:tcPr>
            <w:tcW w:w="1166" w:type="pct"/>
            <w:tcBorders>
              <w:top w:val="nil"/>
              <w:left w:val="nil"/>
              <w:bottom w:val="nil"/>
              <w:right w:val="nil"/>
            </w:tcBorders>
            <w:noWrap w:val="0"/>
            <w:tcMar>
              <w:top w:w="-1" w:type="dxa"/>
              <w:left w:w="-1" w:type="dxa"/>
              <w:bottom w:w="-1" w:type="dxa"/>
              <w:right w:w="-1" w:type="dxa"/>
            </w:tcMar>
            <w:vAlign w:val="center"/>
          </w:tcPr>
          <w:p w14:paraId="0F98465A">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0EDC4B60">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6356BA0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SOC (g kg⁻¹)</w:t>
            </w:r>
          </w:p>
        </w:tc>
        <w:tc>
          <w:tcPr>
            <w:tcW w:w="696" w:type="pct"/>
            <w:tcBorders>
              <w:top w:val="nil"/>
              <w:left w:val="nil"/>
              <w:bottom w:val="nil"/>
              <w:right w:val="nil"/>
            </w:tcBorders>
            <w:noWrap w:val="0"/>
            <w:tcMar>
              <w:top w:w="-1" w:type="dxa"/>
              <w:left w:w="-1" w:type="dxa"/>
              <w:bottom w:w="-1" w:type="dxa"/>
              <w:right w:w="-1" w:type="dxa"/>
            </w:tcMar>
            <w:vAlign w:val="center"/>
          </w:tcPr>
          <w:p w14:paraId="000AD95E">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HS</w:t>
            </w:r>
          </w:p>
        </w:tc>
        <w:tc>
          <w:tcPr>
            <w:tcW w:w="1095" w:type="pct"/>
            <w:tcBorders>
              <w:top w:val="nil"/>
              <w:left w:val="nil"/>
              <w:bottom w:val="nil"/>
              <w:right w:val="nil"/>
            </w:tcBorders>
            <w:noWrap w:val="0"/>
            <w:tcMar>
              <w:top w:w="-1" w:type="dxa"/>
              <w:left w:w="-1" w:type="dxa"/>
              <w:bottom w:w="-1" w:type="dxa"/>
              <w:right w:w="-1" w:type="dxa"/>
            </w:tcMar>
            <w:vAlign w:val="center"/>
          </w:tcPr>
          <w:p w14:paraId="4031F69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19.524</w:t>
            </w:r>
          </w:p>
        </w:tc>
        <w:tc>
          <w:tcPr>
            <w:tcW w:w="1159" w:type="pct"/>
            <w:tcBorders>
              <w:top w:val="nil"/>
              <w:left w:val="nil"/>
              <w:bottom w:val="nil"/>
              <w:right w:val="nil"/>
            </w:tcBorders>
            <w:noWrap w:val="0"/>
            <w:tcMar>
              <w:top w:w="-1" w:type="dxa"/>
              <w:left w:w="-1" w:type="dxa"/>
              <w:bottom w:w="-1" w:type="dxa"/>
              <w:right w:w="-1" w:type="dxa"/>
            </w:tcMar>
            <w:vAlign w:val="center"/>
          </w:tcPr>
          <w:p w14:paraId="419E4891">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15.722 to 23.326</w:t>
            </w:r>
          </w:p>
        </w:tc>
        <w:tc>
          <w:tcPr>
            <w:tcW w:w="1166" w:type="pct"/>
            <w:tcBorders>
              <w:top w:val="nil"/>
              <w:left w:val="nil"/>
              <w:bottom w:val="nil"/>
              <w:right w:val="nil"/>
            </w:tcBorders>
            <w:noWrap w:val="0"/>
            <w:tcMar>
              <w:top w:w="-1" w:type="dxa"/>
              <w:left w:w="-1" w:type="dxa"/>
              <w:bottom w:w="-1" w:type="dxa"/>
              <w:right w:w="-1" w:type="dxa"/>
            </w:tcMar>
            <w:vAlign w:val="center"/>
          </w:tcPr>
          <w:p w14:paraId="5D21C72C">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1A471A7B">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45C45FE3">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SOC (g kg⁻¹)</w:t>
            </w:r>
          </w:p>
        </w:tc>
        <w:tc>
          <w:tcPr>
            <w:tcW w:w="696" w:type="pct"/>
            <w:tcBorders>
              <w:top w:val="nil"/>
              <w:left w:val="nil"/>
              <w:bottom w:val="nil"/>
              <w:right w:val="nil"/>
            </w:tcBorders>
            <w:noWrap w:val="0"/>
            <w:tcMar>
              <w:top w:w="-1" w:type="dxa"/>
              <w:left w:w="-1" w:type="dxa"/>
              <w:bottom w:w="-1" w:type="dxa"/>
              <w:right w:w="-1" w:type="dxa"/>
            </w:tcMar>
            <w:vAlign w:val="center"/>
          </w:tcPr>
          <w:p w14:paraId="5EE88B82">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LS − MS</w:t>
            </w:r>
          </w:p>
        </w:tc>
        <w:tc>
          <w:tcPr>
            <w:tcW w:w="1095" w:type="pct"/>
            <w:tcBorders>
              <w:top w:val="nil"/>
              <w:left w:val="nil"/>
              <w:bottom w:val="nil"/>
              <w:right w:val="nil"/>
            </w:tcBorders>
            <w:noWrap w:val="0"/>
            <w:tcMar>
              <w:top w:w="-1" w:type="dxa"/>
              <w:left w:w="-1" w:type="dxa"/>
              <w:bottom w:w="-1" w:type="dxa"/>
              <w:right w:w="-1" w:type="dxa"/>
            </w:tcMar>
            <w:vAlign w:val="center"/>
          </w:tcPr>
          <w:p w14:paraId="295ED90D">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6.806</w:t>
            </w:r>
          </w:p>
        </w:tc>
        <w:tc>
          <w:tcPr>
            <w:tcW w:w="1159" w:type="pct"/>
            <w:tcBorders>
              <w:top w:val="nil"/>
              <w:left w:val="nil"/>
              <w:bottom w:val="nil"/>
              <w:right w:val="nil"/>
            </w:tcBorders>
            <w:noWrap w:val="0"/>
            <w:tcMar>
              <w:top w:w="-1" w:type="dxa"/>
              <w:left w:w="-1" w:type="dxa"/>
              <w:bottom w:w="-1" w:type="dxa"/>
              <w:right w:w="-1" w:type="dxa"/>
            </w:tcMar>
            <w:vAlign w:val="center"/>
          </w:tcPr>
          <w:p w14:paraId="0A37F43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3.004 to 10.608</w:t>
            </w:r>
          </w:p>
        </w:tc>
        <w:tc>
          <w:tcPr>
            <w:tcW w:w="1166" w:type="pct"/>
            <w:tcBorders>
              <w:top w:val="nil"/>
              <w:left w:val="nil"/>
              <w:bottom w:val="nil"/>
              <w:right w:val="nil"/>
            </w:tcBorders>
            <w:noWrap w:val="0"/>
            <w:tcMar>
              <w:top w:w="-1" w:type="dxa"/>
              <w:left w:w="-1" w:type="dxa"/>
              <w:bottom w:w="-1" w:type="dxa"/>
              <w:right w:w="-1" w:type="dxa"/>
            </w:tcMar>
            <w:vAlign w:val="center"/>
          </w:tcPr>
          <w:p w14:paraId="14F186C5">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2D8985D7">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74C85049">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SOC (g kg⁻¹)</w:t>
            </w:r>
          </w:p>
        </w:tc>
        <w:tc>
          <w:tcPr>
            <w:tcW w:w="696" w:type="pct"/>
            <w:tcBorders>
              <w:top w:val="nil"/>
              <w:left w:val="nil"/>
              <w:bottom w:val="nil"/>
              <w:right w:val="nil"/>
            </w:tcBorders>
            <w:noWrap w:val="0"/>
            <w:tcMar>
              <w:top w:w="-1" w:type="dxa"/>
              <w:left w:w="-1" w:type="dxa"/>
              <w:bottom w:w="-1" w:type="dxa"/>
              <w:right w:w="-1" w:type="dxa"/>
            </w:tcMar>
            <w:vAlign w:val="center"/>
          </w:tcPr>
          <w:p w14:paraId="5572A137">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LS − HS</w:t>
            </w:r>
          </w:p>
        </w:tc>
        <w:tc>
          <w:tcPr>
            <w:tcW w:w="1095" w:type="pct"/>
            <w:tcBorders>
              <w:top w:val="nil"/>
              <w:left w:val="nil"/>
              <w:bottom w:val="nil"/>
              <w:right w:val="nil"/>
            </w:tcBorders>
            <w:noWrap w:val="0"/>
            <w:tcMar>
              <w:top w:w="-1" w:type="dxa"/>
              <w:left w:w="-1" w:type="dxa"/>
              <w:bottom w:w="-1" w:type="dxa"/>
              <w:right w:w="-1" w:type="dxa"/>
            </w:tcMar>
            <w:vAlign w:val="center"/>
          </w:tcPr>
          <w:p w14:paraId="576F41F9">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11.092</w:t>
            </w:r>
          </w:p>
        </w:tc>
        <w:tc>
          <w:tcPr>
            <w:tcW w:w="1159" w:type="pct"/>
            <w:tcBorders>
              <w:top w:val="nil"/>
              <w:left w:val="nil"/>
              <w:bottom w:val="nil"/>
              <w:right w:val="nil"/>
            </w:tcBorders>
            <w:noWrap w:val="0"/>
            <w:tcMar>
              <w:top w:w="-1" w:type="dxa"/>
              <w:left w:w="-1" w:type="dxa"/>
              <w:bottom w:w="-1" w:type="dxa"/>
              <w:right w:w="-1" w:type="dxa"/>
            </w:tcMar>
            <w:vAlign w:val="center"/>
          </w:tcPr>
          <w:p w14:paraId="7A4420D2">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7.290 to 14.894</w:t>
            </w:r>
          </w:p>
        </w:tc>
        <w:tc>
          <w:tcPr>
            <w:tcW w:w="1166" w:type="pct"/>
            <w:tcBorders>
              <w:top w:val="nil"/>
              <w:left w:val="nil"/>
              <w:bottom w:val="nil"/>
              <w:right w:val="nil"/>
            </w:tcBorders>
            <w:noWrap w:val="0"/>
            <w:tcMar>
              <w:top w:w="-1" w:type="dxa"/>
              <w:left w:w="-1" w:type="dxa"/>
              <w:bottom w:w="-1" w:type="dxa"/>
              <w:right w:w="-1" w:type="dxa"/>
            </w:tcMar>
            <w:vAlign w:val="center"/>
          </w:tcPr>
          <w:p w14:paraId="1D71AE2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099F9E15">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093CDF1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SOC (g kg⁻¹)</w:t>
            </w:r>
          </w:p>
        </w:tc>
        <w:tc>
          <w:tcPr>
            <w:tcW w:w="696" w:type="pct"/>
            <w:tcBorders>
              <w:top w:val="nil"/>
              <w:left w:val="nil"/>
              <w:bottom w:val="nil"/>
              <w:right w:val="nil"/>
            </w:tcBorders>
            <w:noWrap w:val="0"/>
            <w:tcMar>
              <w:top w:w="-1" w:type="dxa"/>
              <w:left w:w="-1" w:type="dxa"/>
              <w:bottom w:w="-1" w:type="dxa"/>
              <w:right w:w="-1" w:type="dxa"/>
            </w:tcMar>
            <w:vAlign w:val="center"/>
          </w:tcPr>
          <w:p w14:paraId="3240EE8A">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MS − HS</w:t>
            </w:r>
          </w:p>
        </w:tc>
        <w:tc>
          <w:tcPr>
            <w:tcW w:w="1095" w:type="pct"/>
            <w:tcBorders>
              <w:top w:val="nil"/>
              <w:left w:val="nil"/>
              <w:bottom w:val="nil"/>
              <w:right w:val="nil"/>
            </w:tcBorders>
            <w:noWrap w:val="0"/>
            <w:tcMar>
              <w:top w:w="-1" w:type="dxa"/>
              <w:left w:w="-1" w:type="dxa"/>
              <w:bottom w:w="-1" w:type="dxa"/>
              <w:right w:w="-1" w:type="dxa"/>
            </w:tcMar>
            <w:vAlign w:val="center"/>
          </w:tcPr>
          <w:p w14:paraId="64550835">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4.286</w:t>
            </w:r>
          </w:p>
        </w:tc>
        <w:tc>
          <w:tcPr>
            <w:tcW w:w="1159" w:type="pct"/>
            <w:tcBorders>
              <w:top w:val="nil"/>
              <w:left w:val="nil"/>
              <w:bottom w:val="nil"/>
              <w:right w:val="nil"/>
            </w:tcBorders>
            <w:noWrap w:val="0"/>
            <w:tcMar>
              <w:top w:w="-1" w:type="dxa"/>
              <w:left w:w="-1" w:type="dxa"/>
              <w:bottom w:w="-1" w:type="dxa"/>
              <w:right w:w="-1" w:type="dxa"/>
            </w:tcMar>
            <w:vAlign w:val="center"/>
          </w:tcPr>
          <w:p w14:paraId="5DC6F33C">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0.484 to 8.088</w:t>
            </w:r>
          </w:p>
        </w:tc>
        <w:tc>
          <w:tcPr>
            <w:tcW w:w="1166" w:type="pct"/>
            <w:tcBorders>
              <w:top w:val="nil"/>
              <w:left w:val="nil"/>
              <w:bottom w:val="nil"/>
              <w:right w:val="nil"/>
            </w:tcBorders>
            <w:noWrap w:val="0"/>
            <w:tcMar>
              <w:top w:w="-1" w:type="dxa"/>
              <w:left w:w="-1" w:type="dxa"/>
              <w:bottom w:w="-1" w:type="dxa"/>
              <w:right w:w="-1" w:type="dxa"/>
            </w:tcMar>
            <w:vAlign w:val="center"/>
          </w:tcPr>
          <w:p w14:paraId="2ADD7C19">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0.025</w:t>
            </w:r>
          </w:p>
        </w:tc>
      </w:tr>
      <w:tr w14:paraId="301B44F0">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34FE2541">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TN (g kg⁻¹)</w:t>
            </w:r>
          </w:p>
        </w:tc>
        <w:tc>
          <w:tcPr>
            <w:tcW w:w="696" w:type="pct"/>
            <w:tcBorders>
              <w:top w:val="nil"/>
              <w:left w:val="nil"/>
              <w:bottom w:val="nil"/>
              <w:right w:val="nil"/>
            </w:tcBorders>
            <w:noWrap w:val="0"/>
            <w:tcMar>
              <w:top w:w="-1" w:type="dxa"/>
              <w:left w:w="-1" w:type="dxa"/>
              <w:bottom w:w="-1" w:type="dxa"/>
              <w:right w:w="-1" w:type="dxa"/>
            </w:tcMar>
            <w:vAlign w:val="center"/>
          </w:tcPr>
          <w:p w14:paraId="152F403B">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LS</w:t>
            </w:r>
          </w:p>
        </w:tc>
        <w:tc>
          <w:tcPr>
            <w:tcW w:w="1095" w:type="pct"/>
            <w:tcBorders>
              <w:top w:val="nil"/>
              <w:left w:val="nil"/>
              <w:bottom w:val="nil"/>
              <w:right w:val="nil"/>
            </w:tcBorders>
            <w:noWrap w:val="0"/>
            <w:tcMar>
              <w:top w:w="-1" w:type="dxa"/>
              <w:left w:w="-1" w:type="dxa"/>
              <w:bottom w:w="-1" w:type="dxa"/>
              <w:right w:w="-1" w:type="dxa"/>
            </w:tcMar>
            <w:vAlign w:val="center"/>
          </w:tcPr>
          <w:p w14:paraId="59FD1701">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0.224</w:t>
            </w:r>
          </w:p>
        </w:tc>
        <w:tc>
          <w:tcPr>
            <w:tcW w:w="1159" w:type="pct"/>
            <w:tcBorders>
              <w:top w:val="nil"/>
              <w:left w:val="nil"/>
              <w:bottom w:val="nil"/>
              <w:right w:val="nil"/>
            </w:tcBorders>
            <w:noWrap w:val="0"/>
            <w:tcMar>
              <w:top w:w="-1" w:type="dxa"/>
              <w:left w:w="-1" w:type="dxa"/>
              <w:bottom w:w="-1" w:type="dxa"/>
              <w:right w:w="-1" w:type="dxa"/>
            </w:tcMar>
            <w:vAlign w:val="center"/>
          </w:tcPr>
          <w:p w14:paraId="5975A86B">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0.016 to 0.432</w:t>
            </w:r>
          </w:p>
        </w:tc>
        <w:tc>
          <w:tcPr>
            <w:tcW w:w="1166" w:type="pct"/>
            <w:tcBorders>
              <w:top w:val="nil"/>
              <w:left w:val="nil"/>
              <w:bottom w:val="nil"/>
              <w:right w:val="nil"/>
            </w:tcBorders>
            <w:noWrap w:val="0"/>
            <w:tcMar>
              <w:top w:w="-1" w:type="dxa"/>
              <w:left w:w="-1" w:type="dxa"/>
              <w:bottom w:w="-1" w:type="dxa"/>
              <w:right w:w="-1" w:type="dxa"/>
            </w:tcMar>
            <w:vAlign w:val="center"/>
          </w:tcPr>
          <w:p w14:paraId="606109A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0.033</w:t>
            </w:r>
          </w:p>
        </w:tc>
      </w:tr>
      <w:tr w14:paraId="4F42D862">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6966B2F6">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TN (g kg⁻¹)</w:t>
            </w:r>
          </w:p>
        </w:tc>
        <w:tc>
          <w:tcPr>
            <w:tcW w:w="696" w:type="pct"/>
            <w:tcBorders>
              <w:top w:val="nil"/>
              <w:left w:val="nil"/>
              <w:bottom w:val="nil"/>
              <w:right w:val="nil"/>
            </w:tcBorders>
            <w:noWrap w:val="0"/>
            <w:tcMar>
              <w:top w:w="-1" w:type="dxa"/>
              <w:left w:w="-1" w:type="dxa"/>
              <w:bottom w:w="-1" w:type="dxa"/>
              <w:right w:w="-1" w:type="dxa"/>
            </w:tcMar>
            <w:vAlign w:val="center"/>
          </w:tcPr>
          <w:p w14:paraId="1FF78CA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MS</w:t>
            </w:r>
          </w:p>
        </w:tc>
        <w:tc>
          <w:tcPr>
            <w:tcW w:w="1095" w:type="pct"/>
            <w:tcBorders>
              <w:top w:val="nil"/>
              <w:left w:val="nil"/>
              <w:bottom w:val="nil"/>
              <w:right w:val="nil"/>
            </w:tcBorders>
            <w:noWrap w:val="0"/>
            <w:tcMar>
              <w:top w:w="-1" w:type="dxa"/>
              <w:left w:w="-1" w:type="dxa"/>
              <w:bottom w:w="-1" w:type="dxa"/>
              <w:right w:w="-1" w:type="dxa"/>
            </w:tcMar>
            <w:vAlign w:val="center"/>
          </w:tcPr>
          <w:p w14:paraId="102FD50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0.404</w:t>
            </w:r>
          </w:p>
        </w:tc>
        <w:tc>
          <w:tcPr>
            <w:tcW w:w="1159" w:type="pct"/>
            <w:tcBorders>
              <w:top w:val="nil"/>
              <w:left w:val="nil"/>
              <w:bottom w:val="nil"/>
              <w:right w:val="nil"/>
            </w:tcBorders>
            <w:noWrap w:val="0"/>
            <w:tcMar>
              <w:top w:w="-1" w:type="dxa"/>
              <w:left w:w="-1" w:type="dxa"/>
              <w:bottom w:w="-1" w:type="dxa"/>
              <w:right w:w="-1" w:type="dxa"/>
            </w:tcMar>
            <w:vAlign w:val="center"/>
          </w:tcPr>
          <w:p w14:paraId="2C0A90BD">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0.196 to 0.612</w:t>
            </w:r>
          </w:p>
        </w:tc>
        <w:tc>
          <w:tcPr>
            <w:tcW w:w="1166" w:type="pct"/>
            <w:tcBorders>
              <w:top w:val="nil"/>
              <w:left w:val="nil"/>
              <w:bottom w:val="nil"/>
              <w:right w:val="nil"/>
            </w:tcBorders>
            <w:noWrap w:val="0"/>
            <w:tcMar>
              <w:top w:w="-1" w:type="dxa"/>
              <w:left w:w="-1" w:type="dxa"/>
              <w:bottom w:w="-1" w:type="dxa"/>
              <w:right w:w="-1" w:type="dxa"/>
            </w:tcMar>
            <w:vAlign w:val="center"/>
          </w:tcPr>
          <w:p w14:paraId="3B06846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65611C88">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1910CCF1">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TN (g kg⁻¹)</w:t>
            </w:r>
          </w:p>
        </w:tc>
        <w:tc>
          <w:tcPr>
            <w:tcW w:w="696" w:type="pct"/>
            <w:tcBorders>
              <w:top w:val="nil"/>
              <w:left w:val="nil"/>
              <w:bottom w:val="nil"/>
              <w:right w:val="nil"/>
            </w:tcBorders>
            <w:noWrap w:val="0"/>
            <w:tcMar>
              <w:top w:w="-1" w:type="dxa"/>
              <w:left w:w="-1" w:type="dxa"/>
              <w:bottom w:w="-1" w:type="dxa"/>
              <w:right w:w="-1" w:type="dxa"/>
            </w:tcMar>
            <w:vAlign w:val="center"/>
          </w:tcPr>
          <w:p w14:paraId="5A4C9BAD">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HS</w:t>
            </w:r>
          </w:p>
        </w:tc>
        <w:tc>
          <w:tcPr>
            <w:tcW w:w="1095" w:type="pct"/>
            <w:tcBorders>
              <w:top w:val="nil"/>
              <w:left w:val="nil"/>
              <w:bottom w:val="nil"/>
              <w:right w:val="nil"/>
            </w:tcBorders>
            <w:noWrap w:val="0"/>
            <w:tcMar>
              <w:top w:w="-1" w:type="dxa"/>
              <w:left w:w="-1" w:type="dxa"/>
              <w:bottom w:w="-1" w:type="dxa"/>
              <w:right w:w="-1" w:type="dxa"/>
            </w:tcMar>
            <w:vAlign w:val="center"/>
          </w:tcPr>
          <w:p w14:paraId="15D361C6">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0.558</w:t>
            </w:r>
          </w:p>
        </w:tc>
        <w:tc>
          <w:tcPr>
            <w:tcW w:w="1159" w:type="pct"/>
            <w:tcBorders>
              <w:top w:val="nil"/>
              <w:left w:val="nil"/>
              <w:bottom w:val="nil"/>
              <w:right w:val="nil"/>
            </w:tcBorders>
            <w:noWrap w:val="0"/>
            <w:tcMar>
              <w:top w:w="-1" w:type="dxa"/>
              <w:left w:w="-1" w:type="dxa"/>
              <w:bottom w:w="-1" w:type="dxa"/>
              <w:right w:w="-1" w:type="dxa"/>
            </w:tcMar>
            <w:vAlign w:val="center"/>
          </w:tcPr>
          <w:p w14:paraId="440F390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0.350 to 0.766</w:t>
            </w:r>
          </w:p>
        </w:tc>
        <w:tc>
          <w:tcPr>
            <w:tcW w:w="1166" w:type="pct"/>
            <w:tcBorders>
              <w:top w:val="nil"/>
              <w:left w:val="nil"/>
              <w:bottom w:val="nil"/>
              <w:right w:val="nil"/>
            </w:tcBorders>
            <w:noWrap w:val="0"/>
            <w:tcMar>
              <w:top w:w="-1" w:type="dxa"/>
              <w:left w:w="-1" w:type="dxa"/>
              <w:bottom w:w="-1" w:type="dxa"/>
              <w:right w:w="-1" w:type="dxa"/>
            </w:tcMar>
            <w:vAlign w:val="center"/>
          </w:tcPr>
          <w:p w14:paraId="1421B8F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0B1B299F">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7CC5E3E5">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TN (g kg⁻¹)</w:t>
            </w:r>
          </w:p>
        </w:tc>
        <w:tc>
          <w:tcPr>
            <w:tcW w:w="696" w:type="pct"/>
            <w:tcBorders>
              <w:top w:val="nil"/>
              <w:left w:val="nil"/>
              <w:bottom w:val="nil"/>
              <w:right w:val="nil"/>
            </w:tcBorders>
            <w:noWrap w:val="0"/>
            <w:tcMar>
              <w:top w:w="-1" w:type="dxa"/>
              <w:left w:w="-1" w:type="dxa"/>
              <w:bottom w:w="-1" w:type="dxa"/>
              <w:right w:w="-1" w:type="dxa"/>
            </w:tcMar>
            <w:vAlign w:val="center"/>
          </w:tcPr>
          <w:p w14:paraId="0CD7C2DD">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LS − MS</w:t>
            </w:r>
          </w:p>
        </w:tc>
        <w:tc>
          <w:tcPr>
            <w:tcW w:w="1095" w:type="pct"/>
            <w:tcBorders>
              <w:top w:val="nil"/>
              <w:left w:val="nil"/>
              <w:bottom w:val="nil"/>
              <w:right w:val="nil"/>
            </w:tcBorders>
            <w:noWrap w:val="0"/>
            <w:tcMar>
              <w:top w:w="-1" w:type="dxa"/>
              <w:left w:w="-1" w:type="dxa"/>
              <w:bottom w:w="-1" w:type="dxa"/>
              <w:right w:w="-1" w:type="dxa"/>
            </w:tcMar>
            <w:vAlign w:val="center"/>
          </w:tcPr>
          <w:p w14:paraId="1578580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0.180</w:t>
            </w:r>
          </w:p>
        </w:tc>
        <w:tc>
          <w:tcPr>
            <w:tcW w:w="1159" w:type="pct"/>
            <w:tcBorders>
              <w:top w:val="nil"/>
              <w:left w:val="nil"/>
              <w:bottom w:val="nil"/>
              <w:right w:val="nil"/>
            </w:tcBorders>
            <w:noWrap w:val="0"/>
            <w:tcMar>
              <w:top w:w="-1" w:type="dxa"/>
              <w:left w:w="-1" w:type="dxa"/>
              <w:bottom w:w="-1" w:type="dxa"/>
              <w:right w:w="-1" w:type="dxa"/>
            </w:tcMar>
            <w:vAlign w:val="center"/>
          </w:tcPr>
          <w:p w14:paraId="2ACBC401">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-0.028 to 0.388</w:t>
            </w:r>
          </w:p>
        </w:tc>
        <w:tc>
          <w:tcPr>
            <w:tcW w:w="1166" w:type="pct"/>
            <w:tcBorders>
              <w:top w:val="nil"/>
              <w:left w:val="nil"/>
              <w:bottom w:val="nil"/>
              <w:right w:val="nil"/>
            </w:tcBorders>
            <w:noWrap w:val="0"/>
            <w:tcMar>
              <w:top w:w="-1" w:type="dxa"/>
              <w:left w:w="-1" w:type="dxa"/>
              <w:bottom w:w="-1" w:type="dxa"/>
              <w:right w:w="-1" w:type="dxa"/>
            </w:tcMar>
            <w:vAlign w:val="center"/>
          </w:tcPr>
          <w:p w14:paraId="56D5B2A7">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0.103</w:t>
            </w:r>
          </w:p>
        </w:tc>
      </w:tr>
      <w:tr w14:paraId="210BBFF9">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2A0DCFEA">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TN (g kg⁻¹)</w:t>
            </w:r>
          </w:p>
        </w:tc>
        <w:tc>
          <w:tcPr>
            <w:tcW w:w="696" w:type="pct"/>
            <w:tcBorders>
              <w:top w:val="nil"/>
              <w:left w:val="nil"/>
              <w:bottom w:val="nil"/>
              <w:right w:val="nil"/>
            </w:tcBorders>
            <w:noWrap w:val="0"/>
            <w:tcMar>
              <w:top w:w="-1" w:type="dxa"/>
              <w:left w:w="-1" w:type="dxa"/>
              <w:bottom w:w="-1" w:type="dxa"/>
              <w:right w:w="-1" w:type="dxa"/>
            </w:tcMar>
            <w:vAlign w:val="center"/>
          </w:tcPr>
          <w:p w14:paraId="333B3FF5">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LS − HS</w:t>
            </w:r>
          </w:p>
        </w:tc>
        <w:tc>
          <w:tcPr>
            <w:tcW w:w="1095" w:type="pct"/>
            <w:tcBorders>
              <w:top w:val="nil"/>
              <w:left w:val="nil"/>
              <w:bottom w:val="nil"/>
              <w:right w:val="nil"/>
            </w:tcBorders>
            <w:noWrap w:val="0"/>
            <w:tcMar>
              <w:top w:w="-1" w:type="dxa"/>
              <w:left w:w="-1" w:type="dxa"/>
              <w:bottom w:w="-1" w:type="dxa"/>
              <w:right w:w="-1" w:type="dxa"/>
            </w:tcMar>
            <w:vAlign w:val="center"/>
          </w:tcPr>
          <w:p w14:paraId="26641E32">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0.334</w:t>
            </w:r>
          </w:p>
        </w:tc>
        <w:tc>
          <w:tcPr>
            <w:tcW w:w="1159" w:type="pct"/>
            <w:tcBorders>
              <w:top w:val="nil"/>
              <w:left w:val="nil"/>
              <w:bottom w:val="nil"/>
              <w:right w:val="nil"/>
            </w:tcBorders>
            <w:noWrap w:val="0"/>
            <w:tcMar>
              <w:top w:w="-1" w:type="dxa"/>
              <w:left w:w="-1" w:type="dxa"/>
              <w:bottom w:w="-1" w:type="dxa"/>
              <w:right w:w="-1" w:type="dxa"/>
            </w:tcMar>
            <w:vAlign w:val="center"/>
          </w:tcPr>
          <w:p w14:paraId="7D1D02CA">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0.126 to 0.542</w:t>
            </w:r>
          </w:p>
        </w:tc>
        <w:tc>
          <w:tcPr>
            <w:tcW w:w="1166" w:type="pct"/>
            <w:tcBorders>
              <w:top w:val="nil"/>
              <w:left w:val="nil"/>
              <w:bottom w:val="nil"/>
              <w:right w:val="nil"/>
            </w:tcBorders>
            <w:noWrap w:val="0"/>
            <w:tcMar>
              <w:top w:w="-1" w:type="dxa"/>
              <w:left w:w="-1" w:type="dxa"/>
              <w:bottom w:w="-1" w:type="dxa"/>
              <w:right w:w="-1" w:type="dxa"/>
            </w:tcMar>
            <w:vAlign w:val="center"/>
          </w:tcPr>
          <w:p w14:paraId="1E3030B2">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0.002</w:t>
            </w:r>
          </w:p>
        </w:tc>
      </w:tr>
      <w:tr w14:paraId="5F8A0934">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3A754583">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TN (g kg⁻¹)</w:t>
            </w:r>
          </w:p>
        </w:tc>
        <w:tc>
          <w:tcPr>
            <w:tcW w:w="696" w:type="pct"/>
            <w:tcBorders>
              <w:top w:val="nil"/>
              <w:left w:val="nil"/>
              <w:bottom w:val="nil"/>
              <w:right w:val="nil"/>
            </w:tcBorders>
            <w:noWrap w:val="0"/>
            <w:tcMar>
              <w:top w:w="-1" w:type="dxa"/>
              <w:left w:w="-1" w:type="dxa"/>
              <w:bottom w:w="-1" w:type="dxa"/>
              <w:right w:w="-1" w:type="dxa"/>
            </w:tcMar>
            <w:vAlign w:val="center"/>
          </w:tcPr>
          <w:p w14:paraId="25422D1D">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MS − HS</w:t>
            </w:r>
          </w:p>
        </w:tc>
        <w:tc>
          <w:tcPr>
            <w:tcW w:w="1095" w:type="pct"/>
            <w:tcBorders>
              <w:top w:val="nil"/>
              <w:left w:val="nil"/>
              <w:bottom w:val="nil"/>
              <w:right w:val="nil"/>
            </w:tcBorders>
            <w:noWrap w:val="0"/>
            <w:tcMar>
              <w:top w:w="-1" w:type="dxa"/>
              <w:left w:w="-1" w:type="dxa"/>
              <w:bottom w:w="-1" w:type="dxa"/>
              <w:right w:w="-1" w:type="dxa"/>
            </w:tcMar>
            <w:vAlign w:val="center"/>
          </w:tcPr>
          <w:p w14:paraId="6F6E254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0.154</w:t>
            </w:r>
          </w:p>
        </w:tc>
        <w:tc>
          <w:tcPr>
            <w:tcW w:w="1159" w:type="pct"/>
            <w:tcBorders>
              <w:top w:val="nil"/>
              <w:left w:val="nil"/>
              <w:bottom w:val="nil"/>
              <w:right w:val="nil"/>
            </w:tcBorders>
            <w:noWrap w:val="0"/>
            <w:tcMar>
              <w:top w:w="-1" w:type="dxa"/>
              <w:left w:w="-1" w:type="dxa"/>
              <w:bottom w:w="-1" w:type="dxa"/>
              <w:right w:w="-1" w:type="dxa"/>
            </w:tcMar>
            <w:vAlign w:val="center"/>
          </w:tcPr>
          <w:p w14:paraId="2CBAD8D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-0.054 to 0.362</w:t>
            </w:r>
          </w:p>
        </w:tc>
        <w:tc>
          <w:tcPr>
            <w:tcW w:w="1166" w:type="pct"/>
            <w:tcBorders>
              <w:top w:val="nil"/>
              <w:left w:val="nil"/>
              <w:bottom w:val="nil"/>
              <w:right w:val="nil"/>
            </w:tcBorders>
            <w:noWrap w:val="0"/>
            <w:tcMar>
              <w:top w:w="-1" w:type="dxa"/>
              <w:left w:w="-1" w:type="dxa"/>
              <w:bottom w:w="-1" w:type="dxa"/>
              <w:right w:w="-1" w:type="dxa"/>
            </w:tcMar>
            <w:vAlign w:val="center"/>
          </w:tcPr>
          <w:p w14:paraId="7BE3E84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0.191</w:t>
            </w:r>
          </w:p>
        </w:tc>
      </w:tr>
      <w:tr w14:paraId="583284BB">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0163174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AP (mg kg⁻¹)</w:t>
            </w:r>
          </w:p>
        </w:tc>
        <w:tc>
          <w:tcPr>
            <w:tcW w:w="696" w:type="pct"/>
            <w:tcBorders>
              <w:top w:val="nil"/>
              <w:left w:val="nil"/>
              <w:bottom w:val="nil"/>
              <w:right w:val="nil"/>
            </w:tcBorders>
            <w:noWrap w:val="0"/>
            <w:tcMar>
              <w:top w:w="-1" w:type="dxa"/>
              <w:left w:w="-1" w:type="dxa"/>
              <w:bottom w:w="-1" w:type="dxa"/>
              <w:right w:w="-1" w:type="dxa"/>
            </w:tcMar>
            <w:vAlign w:val="center"/>
          </w:tcPr>
          <w:p w14:paraId="797B7A9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LS</w:t>
            </w:r>
          </w:p>
        </w:tc>
        <w:tc>
          <w:tcPr>
            <w:tcW w:w="1095" w:type="pct"/>
            <w:tcBorders>
              <w:top w:val="nil"/>
              <w:left w:val="nil"/>
              <w:bottom w:val="nil"/>
              <w:right w:val="nil"/>
            </w:tcBorders>
            <w:noWrap w:val="0"/>
            <w:tcMar>
              <w:top w:w="-1" w:type="dxa"/>
              <w:left w:w="-1" w:type="dxa"/>
              <w:bottom w:w="-1" w:type="dxa"/>
              <w:right w:w="-1" w:type="dxa"/>
            </w:tcMar>
            <w:vAlign w:val="center"/>
          </w:tcPr>
          <w:p w14:paraId="24036E7C">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-15.240</w:t>
            </w:r>
          </w:p>
        </w:tc>
        <w:tc>
          <w:tcPr>
            <w:tcW w:w="1159" w:type="pct"/>
            <w:tcBorders>
              <w:top w:val="nil"/>
              <w:left w:val="nil"/>
              <w:bottom w:val="nil"/>
              <w:right w:val="nil"/>
            </w:tcBorders>
            <w:noWrap w:val="0"/>
            <w:tcMar>
              <w:top w:w="-1" w:type="dxa"/>
              <w:left w:w="-1" w:type="dxa"/>
              <w:bottom w:w="-1" w:type="dxa"/>
              <w:right w:w="-1" w:type="dxa"/>
            </w:tcMar>
            <w:vAlign w:val="center"/>
          </w:tcPr>
          <w:p w14:paraId="12F6781E">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-18.974 to -11.506</w:t>
            </w:r>
          </w:p>
        </w:tc>
        <w:tc>
          <w:tcPr>
            <w:tcW w:w="1166" w:type="pct"/>
            <w:tcBorders>
              <w:top w:val="nil"/>
              <w:left w:val="nil"/>
              <w:bottom w:val="nil"/>
              <w:right w:val="nil"/>
            </w:tcBorders>
            <w:noWrap w:val="0"/>
            <w:tcMar>
              <w:top w:w="-1" w:type="dxa"/>
              <w:left w:w="-1" w:type="dxa"/>
              <w:bottom w:w="-1" w:type="dxa"/>
              <w:right w:w="-1" w:type="dxa"/>
            </w:tcMar>
            <w:vAlign w:val="center"/>
          </w:tcPr>
          <w:p w14:paraId="3CE21FD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678E9948">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76CFE425">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AP (mg kg⁻¹)</w:t>
            </w:r>
          </w:p>
        </w:tc>
        <w:tc>
          <w:tcPr>
            <w:tcW w:w="696" w:type="pct"/>
            <w:tcBorders>
              <w:top w:val="nil"/>
              <w:left w:val="nil"/>
              <w:bottom w:val="nil"/>
              <w:right w:val="nil"/>
            </w:tcBorders>
            <w:noWrap w:val="0"/>
            <w:tcMar>
              <w:top w:w="-1" w:type="dxa"/>
              <w:left w:w="-1" w:type="dxa"/>
              <w:bottom w:w="-1" w:type="dxa"/>
              <w:right w:w="-1" w:type="dxa"/>
            </w:tcMar>
            <w:vAlign w:val="center"/>
          </w:tcPr>
          <w:p w14:paraId="0214CADB">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MS</w:t>
            </w:r>
          </w:p>
        </w:tc>
        <w:tc>
          <w:tcPr>
            <w:tcW w:w="1095" w:type="pct"/>
            <w:tcBorders>
              <w:top w:val="nil"/>
              <w:left w:val="nil"/>
              <w:bottom w:val="nil"/>
              <w:right w:val="nil"/>
            </w:tcBorders>
            <w:noWrap w:val="0"/>
            <w:tcMar>
              <w:top w:w="-1" w:type="dxa"/>
              <w:left w:w="-1" w:type="dxa"/>
              <w:bottom w:w="-1" w:type="dxa"/>
              <w:right w:w="-1" w:type="dxa"/>
            </w:tcMar>
            <w:vAlign w:val="center"/>
          </w:tcPr>
          <w:p w14:paraId="300B934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-30.000</w:t>
            </w:r>
          </w:p>
        </w:tc>
        <w:tc>
          <w:tcPr>
            <w:tcW w:w="1159" w:type="pct"/>
            <w:tcBorders>
              <w:top w:val="nil"/>
              <w:left w:val="nil"/>
              <w:bottom w:val="nil"/>
              <w:right w:val="nil"/>
            </w:tcBorders>
            <w:noWrap w:val="0"/>
            <w:tcMar>
              <w:top w:w="-1" w:type="dxa"/>
              <w:left w:w="-1" w:type="dxa"/>
              <w:bottom w:w="-1" w:type="dxa"/>
              <w:right w:w="-1" w:type="dxa"/>
            </w:tcMar>
            <w:vAlign w:val="center"/>
          </w:tcPr>
          <w:p w14:paraId="4DE4131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-33.734 to -26.266</w:t>
            </w:r>
          </w:p>
        </w:tc>
        <w:tc>
          <w:tcPr>
            <w:tcW w:w="1166" w:type="pct"/>
            <w:tcBorders>
              <w:top w:val="nil"/>
              <w:left w:val="nil"/>
              <w:bottom w:val="nil"/>
              <w:right w:val="nil"/>
            </w:tcBorders>
            <w:noWrap w:val="0"/>
            <w:tcMar>
              <w:top w:w="-1" w:type="dxa"/>
              <w:left w:w="-1" w:type="dxa"/>
              <w:bottom w:w="-1" w:type="dxa"/>
              <w:right w:w="-1" w:type="dxa"/>
            </w:tcMar>
            <w:vAlign w:val="center"/>
          </w:tcPr>
          <w:p w14:paraId="39EE0EC1">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1A0FD038">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7487265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AP (mg kg⁻¹)</w:t>
            </w:r>
          </w:p>
        </w:tc>
        <w:tc>
          <w:tcPr>
            <w:tcW w:w="696" w:type="pct"/>
            <w:tcBorders>
              <w:top w:val="nil"/>
              <w:left w:val="nil"/>
              <w:bottom w:val="nil"/>
              <w:right w:val="nil"/>
            </w:tcBorders>
            <w:noWrap w:val="0"/>
            <w:tcMar>
              <w:top w:w="-1" w:type="dxa"/>
              <w:left w:w="-1" w:type="dxa"/>
              <w:bottom w:w="-1" w:type="dxa"/>
              <w:right w:w="-1" w:type="dxa"/>
            </w:tcMar>
            <w:vAlign w:val="center"/>
          </w:tcPr>
          <w:p w14:paraId="4F546D51">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UB − HS</w:t>
            </w:r>
          </w:p>
        </w:tc>
        <w:tc>
          <w:tcPr>
            <w:tcW w:w="1095" w:type="pct"/>
            <w:tcBorders>
              <w:top w:val="nil"/>
              <w:left w:val="nil"/>
              <w:bottom w:val="nil"/>
              <w:right w:val="nil"/>
            </w:tcBorders>
            <w:noWrap w:val="0"/>
            <w:tcMar>
              <w:top w:w="-1" w:type="dxa"/>
              <w:left w:w="-1" w:type="dxa"/>
              <w:bottom w:w="-1" w:type="dxa"/>
              <w:right w:w="-1" w:type="dxa"/>
            </w:tcMar>
            <w:vAlign w:val="center"/>
          </w:tcPr>
          <w:p w14:paraId="130CAE65">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-41.660</w:t>
            </w:r>
          </w:p>
        </w:tc>
        <w:tc>
          <w:tcPr>
            <w:tcW w:w="1159" w:type="pct"/>
            <w:tcBorders>
              <w:top w:val="nil"/>
              <w:left w:val="nil"/>
              <w:bottom w:val="nil"/>
              <w:right w:val="nil"/>
            </w:tcBorders>
            <w:noWrap w:val="0"/>
            <w:tcMar>
              <w:top w:w="-1" w:type="dxa"/>
              <w:left w:w="-1" w:type="dxa"/>
              <w:bottom w:w="-1" w:type="dxa"/>
              <w:right w:w="-1" w:type="dxa"/>
            </w:tcMar>
            <w:vAlign w:val="center"/>
          </w:tcPr>
          <w:p w14:paraId="20347AFB">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-45.394 to -37.926</w:t>
            </w:r>
          </w:p>
        </w:tc>
        <w:tc>
          <w:tcPr>
            <w:tcW w:w="1166" w:type="pct"/>
            <w:tcBorders>
              <w:top w:val="nil"/>
              <w:left w:val="nil"/>
              <w:bottom w:val="nil"/>
              <w:right w:val="nil"/>
            </w:tcBorders>
            <w:noWrap w:val="0"/>
            <w:tcMar>
              <w:top w:w="-1" w:type="dxa"/>
              <w:left w:w="-1" w:type="dxa"/>
              <w:bottom w:w="-1" w:type="dxa"/>
              <w:right w:w="-1" w:type="dxa"/>
            </w:tcMar>
            <w:vAlign w:val="center"/>
          </w:tcPr>
          <w:p w14:paraId="619CF01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5533C392">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35EFC1D6">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AP (mg kg⁻¹)</w:t>
            </w:r>
          </w:p>
        </w:tc>
        <w:tc>
          <w:tcPr>
            <w:tcW w:w="696" w:type="pct"/>
            <w:tcBorders>
              <w:top w:val="nil"/>
              <w:left w:val="nil"/>
              <w:bottom w:val="nil"/>
              <w:right w:val="nil"/>
            </w:tcBorders>
            <w:noWrap w:val="0"/>
            <w:tcMar>
              <w:top w:w="-1" w:type="dxa"/>
              <w:left w:w="-1" w:type="dxa"/>
              <w:bottom w:w="-1" w:type="dxa"/>
              <w:right w:w="-1" w:type="dxa"/>
            </w:tcMar>
            <w:vAlign w:val="center"/>
          </w:tcPr>
          <w:p w14:paraId="2129BFA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LS − MS</w:t>
            </w:r>
          </w:p>
        </w:tc>
        <w:tc>
          <w:tcPr>
            <w:tcW w:w="1095" w:type="pct"/>
            <w:tcBorders>
              <w:top w:val="nil"/>
              <w:left w:val="nil"/>
              <w:bottom w:val="nil"/>
              <w:right w:val="nil"/>
            </w:tcBorders>
            <w:noWrap w:val="0"/>
            <w:tcMar>
              <w:top w:w="-1" w:type="dxa"/>
              <w:left w:w="-1" w:type="dxa"/>
              <w:bottom w:w="-1" w:type="dxa"/>
              <w:right w:w="-1" w:type="dxa"/>
            </w:tcMar>
            <w:vAlign w:val="center"/>
          </w:tcPr>
          <w:p w14:paraId="03C1FCBD">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-14.760</w:t>
            </w:r>
          </w:p>
        </w:tc>
        <w:tc>
          <w:tcPr>
            <w:tcW w:w="1159" w:type="pct"/>
            <w:tcBorders>
              <w:top w:val="nil"/>
              <w:left w:val="nil"/>
              <w:bottom w:val="nil"/>
              <w:right w:val="nil"/>
            </w:tcBorders>
            <w:noWrap w:val="0"/>
            <w:tcMar>
              <w:top w:w="-1" w:type="dxa"/>
              <w:left w:w="-1" w:type="dxa"/>
              <w:bottom w:w="-1" w:type="dxa"/>
              <w:right w:w="-1" w:type="dxa"/>
            </w:tcMar>
            <w:vAlign w:val="center"/>
          </w:tcPr>
          <w:p w14:paraId="49899BC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-18.494 to -11.026</w:t>
            </w:r>
          </w:p>
        </w:tc>
        <w:tc>
          <w:tcPr>
            <w:tcW w:w="1166" w:type="pct"/>
            <w:tcBorders>
              <w:top w:val="nil"/>
              <w:left w:val="nil"/>
              <w:bottom w:val="nil"/>
              <w:right w:val="nil"/>
            </w:tcBorders>
            <w:noWrap w:val="0"/>
            <w:tcMar>
              <w:top w:w="-1" w:type="dxa"/>
              <w:left w:w="-1" w:type="dxa"/>
              <w:bottom w:w="-1" w:type="dxa"/>
              <w:right w:w="-1" w:type="dxa"/>
            </w:tcMar>
            <w:vAlign w:val="center"/>
          </w:tcPr>
          <w:p w14:paraId="299F66EE">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5217E47E">
        <w:tblPrEx>
          <w:tblCellMar>
            <w:top w:w="0" w:type="dxa"/>
            <w:left w:w="108" w:type="dxa"/>
            <w:bottom w:w="0" w:type="dxa"/>
            <w:right w:w="108" w:type="dxa"/>
          </w:tblCellMar>
        </w:tblPrEx>
        <w:trPr>
          <w:trHeight w:val="0" w:hRule="atLeast"/>
          <w:jc w:val="center"/>
        </w:trPr>
        <w:tc>
          <w:tcPr>
            <w:tcW w:w="883" w:type="pct"/>
            <w:tcBorders>
              <w:top w:val="nil"/>
              <w:left w:val="nil"/>
              <w:bottom w:val="nil"/>
              <w:right w:val="nil"/>
            </w:tcBorders>
            <w:noWrap w:val="0"/>
            <w:tcMar>
              <w:top w:w="-1" w:type="dxa"/>
              <w:left w:w="-1" w:type="dxa"/>
              <w:bottom w:w="-1" w:type="dxa"/>
              <w:right w:w="-1" w:type="dxa"/>
            </w:tcMar>
            <w:vAlign w:val="center"/>
          </w:tcPr>
          <w:p w14:paraId="7EAD669B">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AP (mg kg⁻¹)</w:t>
            </w:r>
          </w:p>
        </w:tc>
        <w:tc>
          <w:tcPr>
            <w:tcW w:w="696" w:type="pct"/>
            <w:tcBorders>
              <w:top w:val="nil"/>
              <w:left w:val="nil"/>
              <w:bottom w:val="nil"/>
              <w:right w:val="nil"/>
            </w:tcBorders>
            <w:noWrap w:val="0"/>
            <w:tcMar>
              <w:top w:w="-1" w:type="dxa"/>
              <w:left w:w="-1" w:type="dxa"/>
              <w:bottom w:w="-1" w:type="dxa"/>
              <w:right w:w="-1" w:type="dxa"/>
            </w:tcMar>
            <w:vAlign w:val="center"/>
          </w:tcPr>
          <w:p w14:paraId="682A2D7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LS − HS</w:t>
            </w:r>
          </w:p>
        </w:tc>
        <w:tc>
          <w:tcPr>
            <w:tcW w:w="1095" w:type="pct"/>
            <w:tcBorders>
              <w:top w:val="nil"/>
              <w:left w:val="nil"/>
              <w:bottom w:val="nil"/>
              <w:right w:val="nil"/>
            </w:tcBorders>
            <w:noWrap w:val="0"/>
            <w:tcMar>
              <w:top w:w="-1" w:type="dxa"/>
              <w:left w:w="-1" w:type="dxa"/>
              <w:bottom w:w="-1" w:type="dxa"/>
              <w:right w:w="-1" w:type="dxa"/>
            </w:tcMar>
            <w:vAlign w:val="center"/>
          </w:tcPr>
          <w:p w14:paraId="3B44FF3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-26.420</w:t>
            </w:r>
          </w:p>
        </w:tc>
        <w:tc>
          <w:tcPr>
            <w:tcW w:w="1159" w:type="pct"/>
            <w:tcBorders>
              <w:top w:val="nil"/>
              <w:left w:val="nil"/>
              <w:bottom w:val="nil"/>
              <w:right w:val="nil"/>
            </w:tcBorders>
            <w:noWrap w:val="0"/>
            <w:tcMar>
              <w:top w:w="-1" w:type="dxa"/>
              <w:left w:w="-1" w:type="dxa"/>
              <w:bottom w:w="-1" w:type="dxa"/>
              <w:right w:w="-1" w:type="dxa"/>
            </w:tcMar>
            <w:vAlign w:val="center"/>
          </w:tcPr>
          <w:p w14:paraId="7E783D5D">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-30.154 to -22.686</w:t>
            </w:r>
          </w:p>
        </w:tc>
        <w:tc>
          <w:tcPr>
            <w:tcW w:w="1166" w:type="pct"/>
            <w:tcBorders>
              <w:top w:val="nil"/>
              <w:left w:val="nil"/>
              <w:bottom w:val="nil"/>
              <w:right w:val="nil"/>
            </w:tcBorders>
            <w:noWrap w:val="0"/>
            <w:tcMar>
              <w:top w:w="-1" w:type="dxa"/>
              <w:left w:w="-1" w:type="dxa"/>
              <w:bottom w:w="-1" w:type="dxa"/>
              <w:right w:w="-1" w:type="dxa"/>
            </w:tcMar>
            <w:vAlign w:val="center"/>
          </w:tcPr>
          <w:p w14:paraId="025B6E7B">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r w14:paraId="37084244">
        <w:tblPrEx>
          <w:tblCellMar>
            <w:top w:w="0" w:type="dxa"/>
            <w:left w:w="108" w:type="dxa"/>
            <w:bottom w:w="0" w:type="dxa"/>
            <w:right w:w="108" w:type="dxa"/>
          </w:tblCellMar>
        </w:tblPrEx>
        <w:trPr>
          <w:trHeight w:val="0" w:hRule="atLeast"/>
          <w:jc w:val="center"/>
        </w:trPr>
        <w:tc>
          <w:tcPr>
            <w:tcW w:w="883" w:type="pct"/>
            <w:tcBorders>
              <w:top w:val="nil"/>
              <w:left w:val="nil"/>
              <w:bottom w:val="single" w:color="auto" w:sz="12" w:space="0"/>
              <w:right w:val="nil"/>
            </w:tcBorders>
            <w:noWrap w:val="0"/>
            <w:tcMar>
              <w:top w:w="-1" w:type="dxa"/>
              <w:left w:w="-1" w:type="dxa"/>
              <w:bottom w:w="-1" w:type="dxa"/>
              <w:right w:w="-1" w:type="dxa"/>
            </w:tcMar>
            <w:vAlign w:val="center"/>
          </w:tcPr>
          <w:p w14:paraId="20D8488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AP (mg kg⁻¹)</w:t>
            </w:r>
          </w:p>
        </w:tc>
        <w:tc>
          <w:tcPr>
            <w:tcW w:w="696" w:type="pct"/>
            <w:tcBorders>
              <w:top w:val="nil"/>
              <w:left w:val="nil"/>
              <w:bottom w:val="single" w:color="auto" w:sz="12" w:space="0"/>
              <w:right w:val="nil"/>
            </w:tcBorders>
            <w:noWrap w:val="0"/>
            <w:tcMar>
              <w:top w:w="-1" w:type="dxa"/>
              <w:left w:w="-1" w:type="dxa"/>
              <w:bottom w:w="-1" w:type="dxa"/>
              <w:right w:w="-1" w:type="dxa"/>
            </w:tcMar>
            <w:vAlign w:val="center"/>
          </w:tcPr>
          <w:p w14:paraId="58B17377">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MS − HS</w:t>
            </w:r>
          </w:p>
        </w:tc>
        <w:tc>
          <w:tcPr>
            <w:tcW w:w="1095" w:type="pct"/>
            <w:tcBorders>
              <w:top w:val="nil"/>
              <w:left w:val="nil"/>
              <w:bottom w:val="single" w:color="auto" w:sz="12" w:space="0"/>
              <w:right w:val="nil"/>
            </w:tcBorders>
            <w:noWrap w:val="0"/>
            <w:tcMar>
              <w:top w:w="-1" w:type="dxa"/>
              <w:left w:w="-1" w:type="dxa"/>
              <w:bottom w:w="-1" w:type="dxa"/>
              <w:right w:w="-1" w:type="dxa"/>
            </w:tcMar>
            <w:vAlign w:val="center"/>
          </w:tcPr>
          <w:p w14:paraId="395CE48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-11.660</w:t>
            </w:r>
          </w:p>
        </w:tc>
        <w:tc>
          <w:tcPr>
            <w:tcW w:w="1159" w:type="pct"/>
            <w:tcBorders>
              <w:top w:val="nil"/>
              <w:left w:val="nil"/>
              <w:bottom w:val="single" w:color="auto" w:sz="12" w:space="0"/>
              <w:right w:val="nil"/>
            </w:tcBorders>
            <w:noWrap w:val="0"/>
            <w:tcMar>
              <w:top w:w="-1" w:type="dxa"/>
              <w:left w:w="-1" w:type="dxa"/>
              <w:bottom w:w="-1" w:type="dxa"/>
              <w:right w:w="-1" w:type="dxa"/>
            </w:tcMar>
            <w:vAlign w:val="center"/>
          </w:tcPr>
          <w:p w14:paraId="6E497C66">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-15.394 to -7.926</w:t>
            </w:r>
          </w:p>
        </w:tc>
        <w:tc>
          <w:tcPr>
            <w:tcW w:w="1166" w:type="pct"/>
            <w:tcBorders>
              <w:top w:val="nil"/>
              <w:left w:val="nil"/>
              <w:bottom w:val="single" w:color="auto" w:sz="12" w:space="0"/>
              <w:right w:val="nil"/>
            </w:tcBorders>
            <w:noWrap w:val="0"/>
            <w:tcMar>
              <w:top w:w="-1" w:type="dxa"/>
              <w:left w:w="-1" w:type="dxa"/>
              <w:bottom w:w="-1" w:type="dxa"/>
              <w:right w:w="-1" w:type="dxa"/>
            </w:tcMar>
            <w:vAlign w:val="center"/>
          </w:tcPr>
          <w:p w14:paraId="169E115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&lt; 0.001</w:t>
            </w:r>
          </w:p>
        </w:tc>
      </w:tr>
    </w:tbl>
    <w:p w14:paraId="7EE8E84B">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r>
        <w:rPr>
          <w:rFonts w:hint="default" w:ascii="Times New Roman" w:hAnsi="Times New Roman" w:cs="Times New Roman"/>
        </w:rPr>
        <w:t xml:space="preserve">Notes: Comparisons are based on the first survey (~1 month after fire) in D1 (0–10 cm). Mean differences are reported as the first class minus the second class. </w:t>
      </w:r>
      <w:r>
        <w:rPr>
          <w:rFonts w:hint="default" w:ascii="Times New Roman" w:hAnsi="Times New Roman" w:cs="Times New Roman"/>
          <w:i/>
          <w:iCs/>
        </w:rPr>
        <w:t>P</w:t>
      </w:r>
      <w:r>
        <w:rPr>
          <w:rFonts w:hint="default" w:ascii="Times New Roman" w:hAnsi="Times New Roman" w:cs="Times New Roman"/>
        </w:rPr>
        <w:t xml:space="preserve"> values are Tukey-adjusted for all six pairwise contrasts among UB, LS, MS, and HS within each soil property. UB, unburned; LS, low severity; MS, moderate severity; HS, high severity.</w:t>
      </w:r>
    </w:p>
    <w:p w14:paraId="6B3BA7E5">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p>
    <w:p w14:paraId="38A78F88">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2"/>
          <w:szCs w:val="22"/>
        </w:rPr>
      </w:pPr>
      <w:r>
        <w:rPr>
          <w:rFonts w:hint="default" w:ascii="Times New Roman" w:hAnsi="Times New Roman" w:cs="Times New Roman"/>
        </w:rPr>
        <w:t xml:space="preserve">Table S3. Exponential decay model parameters, half-life, </w:t>
      </w:r>
      <w:r>
        <w:rPr>
          <w:rFonts w:hint="default" w:ascii="Times New Roman" w:hAnsi="Times New Roman" w:cs="Times New Roman"/>
          <w:i/>
          <w:iCs/>
        </w:rPr>
        <w:t>R</w:t>
      </w:r>
      <w:r>
        <w:rPr>
          <w:rFonts w:hint="eastAsia" w:ascii="Times New Roman" w:hAnsi="Times New Roman" w:cs="Times New Roman"/>
          <w:vertAlign w:val="superscript"/>
          <w:lang w:val="en-US" w:eastAsia="zh-CN"/>
        </w:rPr>
        <w:t>2</w:t>
      </w:r>
      <w:r>
        <w:rPr>
          <w:rFonts w:hint="default" w:ascii="Times New Roman" w:hAnsi="Times New Roman" w:cs="Times New Roman"/>
        </w:rPr>
        <w:t>, and RMSE.</w:t>
      </w:r>
    </w:p>
    <w:tbl>
      <w:tblPr>
        <w:tblStyle w:val="2"/>
        <w:tblW w:w="512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92"/>
        <w:gridCol w:w="2015"/>
        <w:gridCol w:w="800"/>
        <w:gridCol w:w="800"/>
        <w:gridCol w:w="800"/>
        <w:gridCol w:w="1092"/>
        <w:gridCol w:w="943"/>
        <w:gridCol w:w="800"/>
      </w:tblGrid>
      <w:tr w14:paraId="3769D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53"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F1698CF">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16"/>
                <w:szCs w:val="22"/>
                <w:u w:val="none"/>
                <w:lang w:val="en-US" w:eastAsia="zh-CN" w:bidi="ar"/>
              </w:rPr>
              <w:t>Fire severity</w:t>
            </w:r>
          </w:p>
        </w:tc>
        <w:tc>
          <w:tcPr>
            <w:tcW w:w="1152"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D653BA8">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16"/>
                <w:szCs w:val="22"/>
                <w:u w:val="none"/>
                <w:lang w:val="en-US" w:eastAsia="zh-CN" w:bidi="ar"/>
              </w:rPr>
              <w:t>Model</w:t>
            </w:r>
          </w:p>
        </w:tc>
        <w:tc>
          <w:tcPr>
            <w:tcW w:w="45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111CADD">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iCs/>
                <w:color w:val="000000"/>
                <w:kern w:val="0"/>
                <w:sz w:val="16"/>
                <w:szCs w:val="22"/>
                <w:u w:val="none"/>
                <w:lang w:val="en-US" w:eastAsia="zh-CN" w:bidi="ar"/>
              </w:rPr>
              <w:t>a</w:t>
            </w:r>
          </w:p>
        </w:tc>
        <w:tc>
          <w:tcPr>
            <w:tcW w:w="45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3F93129">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iCs/>
                <w:color w:val="000000"/>
                <w:kern w:val="0"/>
                <w:sz w:val="16"/>
                <w:szCs w:val="22"/>
                <w:u w:val="none"/>
                <w:lang w:val="en-US" w:eastAsia="zh-CN" w:bidi="ar"/>
              </w:rPr>
              <w:t>b</w:t>
            </w:r>
          </w:p>
        </w:tc>
        <w:tc>
          <w:tcPr>
            <w:tcW w:w="45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A9C8379">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iCs/>
                <w:color w:val="000000"/>
                <w:kern w:val="0"/>
                <w:sz w:val="16"/>
                <w:szCs w:val="22"/>
                <w:u w:val="none"/>
                <w:lang w:val="en-US" w:eastAsia="zh-CN" w:bidi="ar"/>
              </w:rPr>
              <w:t>c</w:t>
            </w:r>
          </w:p>
        </w:tc>
        <w:tc>
          <w:tcPr>
            <w:tcW w:w="624"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89643C4">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16"/>
                <w:szCs w:val="22"/>
                <w:u w:val="none"/>
                <w:lang w:val="en-US" w:eastAsia="zh-CN" w:bidi="ar"/>
              </w:rPr>
              <w:t>Half-life</w:t>
            </w:r>
          </w:p>
        </w:tc>
        <w:tc>
          <w:tcPr>
            <w:tcW w:w="539"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D603BD1">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2"/>
                <w:szCs w:val="22"/>
                <w:u w:val="none"/>
              </w:rPr>
            </w:pPr>
            <w:r>
              <w:rPr>
                <w:rFonts w:hint="default" w:ascii="Times New Roman" w:hAnsi="Times New Roman" w:eastAsia="宋体" w:cs="Times New Roman"/>
                <w:b/>
                <w:i w:val="0"/>
                <w:iCs w:val="0"/>
                <w:color w:val="000000"/>
                <w:kern w:val="0"/>
                <w:sz w:val="16"/>
                <w:szCs w:val="22"/>
                <w:u w:val="none"/>
                <w:lang w:val="en-US" w:eastAsia="zh-CN" w:bidi="ar"/>
              </w:rPr>
              <w:t>RMSE</w:t>
            </w:r>
          </w:p>
        </w:tc>
        <w:tc>
          <w:tcPr>
            <w:tcW w:w="457" w:type="pc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AB588F9">
            <w:pPr>
              <w:snapToGrid w:val="0"/>
              <w:spacing w:before="0" w:after="0"/>
              <w:rPr>
                <w:rFonts w:hint="eastAsia" w:ascii="Times New Roman" w:hAnsi="Times New Roman" w:cs="Times New Roman" w:eastAsiaTheme="minorEastAsia"/>
                <w:lang w:eastAsia="zh-CN"/>
              </w:rPr>
            </w:pPr>
            <w:r>
              <w:rPr>
                <w:rFonts w:hint="default" w:ascii="Times New Roman" w:hAnsi="Times New Roman" w:cs="Times New Roman"/>
                <w:b/>
                <w:i/>
                <w:iCs/>
                <w:sz w:val="16"/>
              </w:rPr>
              <w:t>R</w:t>
            </w:r>
            <w:r>
              <w:rPr>
                <w:rFonts w:hint="eastAsia" w:ascii="Times New Roman" w:hAnsi="Times New Roman" w:cs="Times New Roman"/>
                <w:b/>
                <w:sz w:val="16"/>
                <w:vertAlign w:val="superscript"/>
                <w:lang w:val="en-US" w:eastAsia="zh-CN"/>
              </w:rPr>
              <w:t>2</w:t>
            </w:r>
          </w:p>
        </w:tc>
      </w:tr>
      <w:tr w14:paraId="3D312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53"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362991F">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LS</w:t>
            </w:r>
          </w:p>
        </w:tc>
        <w:tc>
          <w:tcPr>
            <w:tcW w:w="115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F6A453E">
            <w:pPr>
              <w:keepNext w:val="0"/>
              <w:keepLines w:val="0"/>
              <w:widowControl/>
              <w:suppressLineNumbers w:val="0"/>
              <w:snapToGrid w:val="0"/>
              <w:spacing w:before="0" w:after="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m:oMathPara>
              <m:oMath>
                <m:r>
                  <m:rPr>
                    <m:nor/>
                  </m:rPr>
                  <w:rPr>
                    <w:rFonts w:hint="default" w:ascii="Times New Roman" w:hAnsi="Times New Roman" w:eastAsia="Cambria Math" w:cs="Times New Roman"/>
                    <w:i/>
                    <w:sz w:val="24"/>
                  </w:rPr>
                  <m:t>y</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c</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a</m:t>
                </m:r>
                <m:sSup>
                  <m:sSupPr>
                    <m:ctrlPr>
                      <w:rPr>
                        <w:rFonts w:hint="default" w:ascii="Cambria Math" w:hAnsi="Cambria Math" w:eastAsia="Cambria Math" w:cs="Times New Roman"/>
                        <w:sz w:val="24"/>
                      </w:rPr>
                    </m:ctrlPr>
                  </m:sSupPr>
                  <m:e>
                    <m:r>
                      <m:rPr>
                        <m:nor/>
                      </m:rPr>
                      <w:rPr>
                        <w:rFonts w:hint="default" w:ascii="Times New Roman" w:hAnsi="Times New Roman" w:eastAsia="Cambria Math" w:cs="Times New Roman"/>
                        <w:i/>
                        <w:sz w:val="24"/>
                      </w:rPr>
                      <m:t>e</m:t>
                    </m:r>
                    <m:ctrlPr>
                      <w:rPr>
                        <w:rFonts w:hint="default" w:ascii="Cambria Math" w:hAnsi="Cambria Math" w:eastAsia="Cambria Math" w:cs="Times New Roman"/>
                        <w:sz w:val="24"/>
                      </w:rPr>
                    </m:ctrlPr>
                  </m:e>
                  <m:sup>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b</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t</m:t>
                    </m:r>
                    <m:r>
                      <m:rPr>
                        <m:nor/>
                        <m:sty m:val="p"/>
                      </m:rPr>
                      <w:rPr>
                        <w:rFonts w:hint="default" w:ascii="Times New Roman" w:hAnsi="Times New Roman" w:eastAsia="Cambria Math" w:cs="Times New Roman"/>
                        <w:b w:val="0"/>
                        <w:i w:val="0"/>
                        <w:sz w:val="24"/>
                      </w:rPr>
                      <m:t>−1)</m:t>
                    </m:r>
                    <m:ctrlPr>
                      <w:rPr>
                        <w:rFonts w:hint="default" w:ascii="Cambria Math" w:hAnsi="Cambria Math" w:eastAsia="Cambria Math" w:cs="Times New Roman"/>
                        <w:sz w:val="24"/>
                      </w:rPr>
                    </m:ctrlPr>
                  </m:sup>
                </m:sSup>
              </m:oMath>
            </m:oMathPara>
          </w:p>
        </w:tc>
        <w:tc>
          <w:tcPr>
            <w:tcW w:w="45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0D3329C">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3.394</w:t>
            </w:r>
          </w:p>
        </w:tc>
        <w:tc>
          <w:tcPr>
            <w:tcW w:w="45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B4E14CE">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lang w:val="en-US"/>
              </w:rPr>
            </w:pPr>
            <w:r>
              <w:rPr>
                <w:rFonts w:hint="default" w:ascii="Times New Roman" w:hAnsi="Times New Roman" w:eastAsia="宋体" w:cs="Times New Roman"/>
                <w:i w:val="0"/>
                <w:iCs w:val="0"/>
                <w:color w:val="000000"/>
                <w:kern w:val="0"/>
                <w:sz w:val="16"/>
                <w:szCs w:val="22"/>
                <w:u w:val="none"/>
                <w:lang w:val="en-US" w:eastAsia="zh-CN" w:bidi="ar"/>
              </w:rPr>
              <w:t>0.132</w:t>
            </w:r>
          </w:p>
        </w:tc>
        <w:tc>
          <w:tcPr>
            <w:tcW w:w="45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5809735">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0.618</w:t>
            </w:r>
          </w:p>
        </w:tc>
        <w:tc>
          <w:tcPr>
            <w:tcW w:w="624"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6130A3C">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kern w:val="0"/>
                <w:sz w:val="16"/>
                <w:szCs w:val="24"/>
                <w:lang w:val="en-US" w:eastAsia="zh-CN" w:bidi="ar"/>
              </w:rPr>
              <w:t>5.257</w:t>
            </w:r>
          </w:p>
        </w:tc>
        <w:tc>
          <w:tcPr>
            <w:tcW w:w="539"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B1F461B">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0.207</w:t>
            </w:r>
          </w:p>
        </w:tc>
        <w:tc>
          <w:tcPr>
            <w:tcW w:w="45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62D68A0">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0.966</w:t>
            </w:r>
          </w:p>
        </w:tc>
      </w:tr>
      <w:tr w14:paraId="13CAD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53" w:type="pct"/>
            <w:tcBorders>
              <w:top w:val="nil"/>
              <w:left w:val="nil"/>
              <w:bottom w:val="nil"/>
              <w:right w:val="nil"/>
            </w:tcBorders>
            <w:shd w:val="clear" w:color="auto" w:fill="auto"/>
            <w:noWrap w:val="0"/>
            <w:tcMar>
              <w:top w:w="-1" w:type="dxa"/>
              <w:left w:w="-1" w:type="dxa"/>
              <w:bottom w:w="-1" w:type="dxa"/>
              <w:right w:w="-1" w:type="dxa"/>
            </w:tcMar>
            <w:vAlign w:val="center"/>
          </w:tcPr>
          <w:p w14:paraId="2E498FE1">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MS</w:t>
            </w:r>
          </w:p>
        </w:tc>
        <w:tc>
          <w:tcPr>
            <w:tcW w:w="1152" w:type="pct"/>
            <w:tcBorders>
              <w:top w:val="nil"/>
              <w:left w:val="nil"/>
              <w:bottom w:val="nil"/>
              <w:right w:val="nil"/>
            </w:tcBorders>
            <w:shd w:val="clear" w:color="auto" w:fill="auto"/>
            <w:noWrap w:val="0"/>
            <w:tcMar>
              <w:top w:w="-1" w:type="dxa"/>
              <w:left w:w="-1" w:type="dxa"/>
              <w:bottom w:w="-1" w:type="dxa"/>
              <w:right w:w="-1" w:type="dxa"/>
            </w:tcMar>
            <w:vAlign w:val="center"/>
          </w:tcPr>
          <w:p w14:paraId="126582CC">
            <w:pPr>
              <w:keepNext w:val="0"/>
              <w:keepLines w:val="0"/>
              <w:widowControl/>
              <w:suppressLineNumbers w:val="0"/>
              <w:snapToGrid w:val="0"/>
              <w:spacing w:before="0" w:after="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m:oMathPara>
              <m:oMath>
                <m:r>
                  <m:rPr>
                    <m:nor/>
                  </m:rPr>
                  <w:rPr>
                    <w:rFonts w:hint="default" w:ascii="Times New Roman" w:hAnsi="Times New Roman" w:eastAsia="Cambria Math" w:cs="Times New Roman"/>
                    <w:i/>
                    <w:sz w:val="24"/>
                  </w:rPr>
                  <m:t>y</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c</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a</m:t>
                </m:r>
                <m:sSup>
                  <m:sSupPr>
                    <m:ctrlPr>
                      <w:rPr>
                        <w:rFonts w:hint="default" w:ascii="Cambria Math" w:hAnsi="Cambria Math" w:eastAsia="Cambria Math" w:cs="Times New Roman"/>
                        <w:sz w:val="24"/>
                      </w:rPr>
                    </m:ctrlPr>
                  </m:sSupPr>
                  <m:e>
                    <m:r>
                      <m:rPr>
                        <m:nor/>
                      </m:rPr>
                      <w:rPr>
                        <w:rFonts w:hint="default" w:ascii="Times New Roman" w:hAnsi="Times New Roman" w:eastAsia="Cambria Math" w:cs="Times New Roman"/>
                        <w:i/>
                        <w:sz w:val="24"/>
                      </w:rPr>
                      <m:t>e</m:t>
                    </m:r>
                    <m:ctrlPr>
                      <w:rPr>
                        <w:rFonts w:hint="default" w:ascii="Cambria Math" w:hAnsi="Cambria Math" w:eastAsia="Cambria Math" w:cs="Times New Roman"/>
                        <w:sz w:val="24"/>
                      </w:rPr>
                    </m:ctrlPr>
                  </m:e>
                  <m:sup>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b</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t</m:t>
                    </m:r>
                    <m:r>
                      <m:rPr>
                        <m:nor/>
                        <m:sty m:val="p"/>
                      </m:rPr>
                      <w:rPr>
                        <w:rFonts w:hint="default" w:ascii="Times New Roman" w:hAnsi="Times New Roman" w:eastAsia="Cambria Math" w:cs="Times New Roman"/>
                        <w:b w:val="0"/>
                        <w:i w:val="0"/>
                        <w:sz w:val="24"/>
                      </w:rPr>
                      <m:t>−1)</m:t>
                    </m:r>
                    <m:ctrlPr>
                      <w:rPr>
                        <w:rFonts w:hint="default" w:ascii="Cambria Math" w:hAnsi="Cambria Math" w:eastAsia="Cambria Math" w:cs="Times New Roman"/>
                        <w:sz w:val="24"/>
                      </w:rPr>
                    </m:ctrlPr>
                  </m:sup>
                </m:sSup>
              </m:oMath>
            </m:oMathPara>
          </w:p>
        </w:tc>
        <w:tc>
          <w:tcPr>
            <w:tcW w:w="457" w:type="pct"/>
            <w:tcBorders>
              <w:top w:val="nil"/>
              <w:left w:val="nil"/>
              <w:bottom w:val="nil"/>
              <w:right w:val="nil"/>
            </w:tcBorders>
            <w:shd w:val="clear" w:color="auto" w:fill="auto"/>
            <w:noWrap w:val="0"/>
            <w:tcMar>
              <w:top w:w="-1" w:type="dxa"/>
              <w:left w:w="-1" w:type="dxa"/>
              <w:bottom w:w="-1" w:type="dxa"/>
              <w:right w:w="-1" w:type="dxa"/>
            </w:tcMar>
            <w:vAlign w:val="center"/>
          </w:tcPr>
          <w:p w14:paraId="034A8531">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6.841</w:t>
            </w:r>
          </w:p>
        </w:tc>
        <w:tc>
          <w:tcPr>
            <w:tcW w:w="457" w:type="pct"/>
            <w:tcBorders>
              <w:top w:val="nil"/>
              <w:left w:val="nil"/>
              <w:bottom w:val="nil"/>
              <w:right w:val="nil"/>
            </w:tcBorders>
            <w:shd w:val="clear" w:color="auto" w:fill="auto"/>
            <w:noWrap w:val="0"/>
            <w:tcMar>
              <w:top w:w="-1" w:type="dxa"/>
              <w:left w:w="-1" w:type="dxa"/>
              <w:bottom w:w="-1" w:type="dxa"/>
              <w:right w:w="-1" w:type="dxa"/>
            </w:tcMar>
            <w:vAlign w:val="center"/>
          </w:tcPr>
          <w:p w14:paraId="38766BC8">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0.144</w:t>
            </w:r>
          </w:p>
        </w:tc>
        <w:tc>
          <w:tcPr>
            <w:tcW w:w="457" w:type="pct"/>
            <w:tcBorders>
              <w:top w:val="nil"/>
              <w:left w:val="nil"/>
              <w:bottom w:val="nil"/>
              <w:right w:val="nil"/>
            </w:tcBorders>
            <w:shd w:val="clear" w:color="auto" w:fill="auto"/>
            <w:noWrap w:val="0"/>
            <w:tcMar>
              <w:top w:w="-1" w:type="dxa"/>
              <w:left w:w="-1" w:type="dxa"/>
              <w:bottom w:w="-1" w:type="dxa"/>
              <w:right w:w="-1" w:type="dxa"/>
            </w:tcMar>
            <w:vAlign w:val="center"/>
          </w:tcPr>
          <w:p w14:paraId="58747488">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0.613</w:t>
            </w:r>
          </w:p>
        </w:tc>
        <w:tc>
          <w:tcPr>
            <w:tcW w:w="624" w:type="pct"/>
            <w:tcBorders>
              <w:top w:val="nil"/>
              <w:left w:val="nil"/>
              <w:bottom w:val="nil"/>
              <w:right w:val="nil"/>
            </w:tcBorders>
            <w:shd w:val="clear" w:color="auto" w:fill="auto"/>
            <w:noWrap w:val="0"/>
            <w:tcMar>
              <w:top w:w="-1" w:type="dxa"/>
              <w:left w:w="-1" w:type="dxa"/>
              <w:bottom w:w="-1" w:type="dxa"/>
              <w:right w:w="-1" w:type="dxa"/>
            </w:tcMar>
            <w:vAlign w:val="center"/>
          </w:tcPr>
          <w:p w14:paraId="21DA40CD">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kern w:val="0"/>
                <w:sz w:val="16"/>
                <w:szCs w:val="24"/>
                <w:lang w:val="en-US" w:eastAsia="zh-CN" w:bidi="ar"/>
              </w:rPr>
              <w:t>4.803</w:t>
            </w:r>
          </w:p>
        </w:tc>
        <w:tc>
          <w:tcPr>
            <w:tcW w:w="539" w:type="pct"/>
            <w:tcBorders>
              <w:top w:val="nil"/>
              <w:left w:val="nil"/>
              <w:bottom w:val="nil"/>
              <w:right w:val="nil"/>
            </w:tcBorders>
            <w:shd w:val="clear" w:color="auto" w:fill="auto"/>
            <w:noWrap w:val="0"/>
            <w:tcMar>
              <w:top w:w="-1" w:type="dxa"/>
              <w:left w:w="-1" w:type="dxa"/>
              <w:bottom w:w="-1" w:type="dxa"/>
              <w:right w:w="-1" w:type="dxa"/>
            </w:tcMar>
            <w:vAlign w:val="center"/>
          </w:tcPr>
          <w:p w14:paraId="22F45C0A">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0.160</w:t>
            </w:r>
          </w:p>
        </w:tc>
        <w:tc>
          <w:tcPr>
            <w:tcW w:w="457" w:type="pct"/>
            <w:tcBorders>
              <w:top w:val="nil"/>
              <w:left w:val="nil"/>
              <w:bottom w:val="nil"/>
              <w:right w:val="nil"/>
            </w:tcBorders>
            <w:shd w:val="clear" w:color="auto" w:fill="auto"/>
            <w:noWrap w:val="0"/>
            <w:tcMar>
              <w:top w:w="-1" w:type="dxa"/>
              <w:left w:w="-1" w:type="dxa"/>
              <w:bottom w:w="-1" w:type="dxa"/>
              <w:right w:w="-1" w:type="dxa"/>
            </w:tcMar>
            <w:vAlign w:val="center"/>
          </w:tcPr>
          <w:p w14:paraId="64D4E59D">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0.995</w:t>
            </w:r>
          </w:p>
        </w:tc>
      </w:tr>
      <w:tr w14:paraId="341E9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85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BFD8022">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HS</w:t>
            </w:r>
          </w:p>
        </w:tc>
        <w:tc>
          <w:tcPr>
            <w:tcW w:w="115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6114FCE">
            <w:pPr>
              <w:keepNext w:val="0"/>
              <w:keepLines w:val="0"/>
              <w:widowControl/>
              <w:suppressLineNumbers w:val="0"/>
              <w:snapToGrid w:val="0"/>
              <w:spacing w:before="0" w:after="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sz w:val="22"/>
                <w:szCs w:val="22"/>
                <w:u w:val="none"/>
              </w:rPr>
            </w:pPr>
            <m:oMathPara>
              <m:oMath>
                <m:r>
                  <m:rPr>
                    <m:nor/>
                  </m:rPr>
                  <w:rPr>
                    <w:rFonts w:hint="default" w:ascii="Times New Roman" w:hAnsi="Times New Roman" w:eastAsia="Cambria Math" w:cs="Times New Roman"/>
                    <w:i/>
                    <w:sz w:val="24"/>
                  </w:rPr>
                  <m:t>y</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c</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a</m:t>
                </m:r>
                <m:sSup>
                  <m:sSupPr>
                    <m:ctrlPr>
                      <w:rPr>
                        <w:rFonts w:hint="default" w:ascii="Cambria Math" w:hAnsi="Cambria Math" w:eastAsia="Cambria Math" w:cs="Times New Roman"/>
                        <w:sz w:val="24"/>
                      </w:rPr>
                    </m:ctrlPr>
                  </m:sSupPr>
                  <m:e>
                    <m:r>
                      <m:rPr>
                        <m:nor/>
                      </m:rPr>
                      <w:rPr>
                        <w:rFonts w:hint="default" w:ascii="Times New Roman" w:hAnsi="Times New Roman" w:eastAsia="Cambria Math" w:cs="Times New Roman"/>
                        <w:i/>
                        <w:sz w:val="24"/>
                      </w:rPr>
                      <m:t>e</m:t>
                    </m:r>
                    <m:ctrlPr>
                      <w:rPr>
                        <w:rFonts w:hint="default" w:ascii="Cambria Math" w:hAnsi="Cambria Math" w:eastAsia="Cambria Math" w:cs="Times New Roman"/>
                        <w:sz w:val="24"/>
                      </w:rPr>
                    </m:ctrlPr>
                  </m:e>
                  <m:sup>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b</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t</m:t>
                    </m:r>
                    <m:r>
                      <m:rPr>
                        <m:nor/>
                        <m:sty m:val="p"/>
                      </m:rPr>
                      <w:rPr>
                        <w:rFonts w:hint="default" w:ascii="Times New Roman" w:hAnsi="Times New Roman" w:eastAsia="Cambria Math" w:cs="Times New Roman"/>
                        <w:b w:val="0"/>
                        <w:i w:val="0"/>
                        <w:sz w:val="24"/>
                      </w:rPr>
                      <m:t>−1)</m:t>
                    </m:r>
                    <m:ctrlPr>
                      <w:rPr>
                        <w:rFonts w:hint="default" w:ascii="Cambria Math" w:hAnsi="Cambria Math" w:eastAsia="Cambria Math" w:cs="Times New Roman"/>
                        <w:sz w:val="24"/>
                      </w:rPr>
                    </m:ctrlPr>
                  </m:sup>
                </m:sSup>
              </m:oMath>
            </m:oMathPara>
          </w:p>
        </w:tc>
        <w:tc>
          <w:tcPr>
            <w:tcW w:w="45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7A4389B">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8.951</w:t>
            </w:r>
          </w:p>
        </w:tc>
        <w:tc>
          <w:tcPr>
            <w:tcW w:w="45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6253BEB">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0.109</w:t>
            </w:r>
          </w:p>
        </w:tc>
        <w:tc>
          <w:tcPr>
            <w:tcW w:w="45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9630774">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0.597</w:t>
            </w:r>
          </w:p>
        </w:tc>
        <w:tc>
          <w:tcPr>
            <w:tcW w:w="624"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F85E217">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kern w:val="0"/>
                <w:sz w:val="16"/>
                <w:szCs w:val="24"/>
                <w:lang w:val="en-US" w:eastAsia="zh-CN" w:bidi="ar"/>
              </w:rPr>
              <w:t>6.339</w:t>
            </w:r>
          </w:p>
        </w:tc>
        <w:tc>
          <w:tcPr>
            <w:tcW w:w="539"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293B2BBB">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0.195</w:t>
            </w:r>
          </w:p>
        </w:tc>
        <w:tc>
          <w:tcPr>
            <w:tcW w:w="45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1B34A0F">
            <w:pPr>
              <w:keepNext w:val="0"/>
              <w:keepLines w:val="0"/>
              <w:widowControl/>
              <w:suppressLineNumbers w:val="0"/>
              <w:snapToGrid w:val="0"/>
              <w:spacing w:before="0" w:after="0"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6"/>
                <w:szCs w:val="22"/>
                <w:u w:val="none"/>
                <w:lang w:val="en-US" w:eastAsia="zh-CN" w:bidi="ar"/>
              </w:rPr>
              <w:t>0.995</w:t>
            </w:r>
          </w:p>
        </w:tc>
      </w:tr>
    </w:tbl>
    <w:p w14:paraId="5914EACA">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r>
        <w:rPr>
          <w:rFonts w:hint="default" w:ascii="Times New Roman" w:hAnsi="Times New Roman" w:cs="Times New Roman"/>
        </w:rPr>
        <w:t xml:space="preserve">Notes: LS, low severity; MS, moderate severity; HS, high severity. Exponential decay models were fitted separately for each fire-severity class using months after the April 2022 wildfire as the time variable (1, 7, 13, 19, 25, 31, 37, and 43 months). The fitted model was </w:t>
      </w:r>
      <m:oMath>
        <m:r>
          <m:rPr>
            <m:nor/>
          </m:rPr>
          <w:rPr>
            <w:rFonts w:hint="default" w:ascii="Times New Roman" w:hAnsi="Times New Roman" w:eastAsia="Cambria Math" w:cs="Times New Roman"/>
            <w:i/>
            <w:sz w:val="24"/>
          </w:rPr>
          <m:t>y</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c</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a</m:t>
        </m:r>
        <m:sSup>
          <m:sSupPr>
            <m:ctrlPr>
              <w:rPr>
                <w:rFonts w:hint="default" w:ascii="Cambria Math" w:hAnsi="Cambria Math" w:eastAsia="Cambria Math" w:cs="Times New Roman"/>
                <w:sz w:val="24"/>
              </w:rPr>
            </m:ctrlPr>
          </m:sSupPr>
          <m:e>
            <m:r>
              <m:rPr>
                <m:nor/>
              </m:rPr>
              <w:rPr>
                <w:rFonts w:hint="default" w:ascii="Times New Roman" w:hAnsi="Times New Roman" w:eastAsia="Cambria Math" w:cs="Times New Roman"/>
                <w:i/>
                <w:sz w:val="24"/>
              </w:rPr>
              <m:t>e</m:t>
            </m:r>
            <m:ctrlPr>
              <w:rPr>
                <w:rFonts w:hint="default" w:ascii="Cambria Math" w:hAnsi="Cambria Math" w:eastAsia="Cambria Math" w:cs="Times New Roman"/>
                <w:sz w:val="24"/>
              </w:rPr>
            </m:ctrlPr>
          </m:e>
          <m:sup>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b</m:t>
            </m:r>
            <m:r>
              <m:rPr>
                <m:nor/>
                <m:sty m:val="p"/>
              </m:rPr>
              <w:rPr>
                <w:rFonts w:hint="default" w:ascii="Times New Roman" w:hAnsi="Times New Roman" w:eastAsia="Cambria Math" w:cs="Times New Roman"/>
                <w:b w:val="0"/>
                <w:i w:val="0"/>
                <w:sz w:val="24"/>
              </w:rPr>
              <m:t>(</m:t>
            </m:r>
            <m:r>
              <m:rPr>
                <m:nor/>
              </m:rPr>
              <w:rPr>
                <w:rFonts w:hint="default" w:ascii="Times New Roman" w:hAnsi="Times New Roman" w:eastAsia="Cambria Math" w:cs="Times New Roman"/>
                <w:i/>
                <w:sz w:val="24"/>
              </w:rPr>
              <m:t>t</m:t>
            </m:r>
            <m:r>
              <m:rPr>
                <m:nor/>
                <m:sty m:val="p"/>
              </m:rPr>
              <w:rPr>
                <w:rFonts w:hint="default" w:ascii="Times New Roman" w:hAnsi="Times New Roman" w:eastAsia="Cambria Math" w:cs="Times New Roman"/>
                <w:b w:val="0"/>
                <w:i w:val="0"/>
                <w:sz w:val="24"/>
              </w:rPr>
              <m:t>−1)</m:t>
            </m:r>
            <m:ctrlPr>
              <w:rPr>
                <w:rFonts w:hint="default" w:ascii="Cambria Math" w:hAnsi="Cambria Math" w:eastAsia="Cambria Math" w:cs="Times New Roman"/>
                <w:sz w:val="24"/>
              </w:rPr>
            </m:ctrlPr>
          </m:sup>
        </m:sSup>
      </m:oMath>
      <w:r>
        <w:rPr>
          <w:rFonts w:hint="default" w:ascii="Times New Roman" w:hAnsi="Times New Roman" w:cs="Times New Roman"/>
        </w:rPr>
        <w:t xml:space="preserve">, where </w:t>
      </w:r>
      <w:r>
        <w:rPr>
          <w:rFonts w:hint="default" w:ascii="Times New Roman" w:hAnsi="Times New Roman" w:cs="Times New Roman"/>
          <w:i/>
          <w:iCs/>
        </w:rPr>
        <w:t>t</w:t>
      </w:r>
      <w:r>
        <w:rPr>
          <w:rFonts w:hint="default" w:ascii="Times New Roman" w:hAnsi="Times New Roman" w:cs="Times New Roman"/>
        </w:rPr>
        <w:t xml:space="preserve"> is months after fire. Parameter </w:t>
      </w:r>
      <w:r>
        <w:rPr>
          <w:rFonts w:hint="default" w:ascii="Times New Roman" w:hAnsi="Times New Roman" w:cs="Times New Roman"/>
          <w:i/>
          <w:iCs/>
        </w:rPr>
        <w:t>a</w:t>
      </w:r>
      <w:r>
        <w:rPr>
          <w:rFonts w:hint="default" w:ascii="Times New Roman" w:hAnsi="Times New Roman" w:cs="Times New Roman"/>
        </w:rPr>
        <w:t xml:space="preserve"> is the decay amplitude above the asymptotic residual level, </w:t>
      </w:r>
      <w:r>
        <w:rPr>
          <w:rFonts w:hint="default" w:ascii="Times New Roman" w:hAnsi="Times New Roman" w:cs="Times New Roman"/>
          <w:i/>
          <w:iCs/>
        </w:rPr>
        <w:t>b</w:t>
      </w:r>
      <w:r>
        <w:rPr>
          <w:rFonts w:hint="default" w:ascii="Times New Roman" w:hAnsi="Times New Roman" w:cs="Times New Roman"/>
        </w:rPr>
        <w:t xml:space="preserve"> is the decay coefficient, and </w:t>
      </w:r>
      <w:r>
        <w:rPr>
          <w:rFonts w:hint="default" w:ascii="Times New Roman" w:hAnsi="Times New Roman" w:cs="Times New Roman"/>
          <w:i/>
          <w:iCs/>
        </w:rPr>
        <w:t>c</w:t>
      </w:r>
      <w:r>
        <w:rPr>
          <w:rFonts w:hint="default" w:ascii="Times New Roman" w:hAnsi="Times New Roman" w:cs="Times New Roman"/>
        </w:rPr>
        <w:t xml:space="preserve"> is the asymptotic residual mean absolute effect size. The fitted effect size at the first postfire observation (</w:t>
      </w:r>
      <w:r>
        <w:rPr>
          <w:rFonts w:hint="default" w:ascii="Times New Roman" w:hAnsi="Times New Roman" w:cs="Times New Roman"/>
          <w:i/>
          <w:iCs/>
        </w:rPr>
        <w:t>t</w:t>
      </w:r>
      <w:r>
        <w:rPr>
          <w:rFonts w:hint="default" w:ascii="Times New Roman" w:hAnsi="Times New Roman" w:cs="Times New Roman"/>
        </w:rPr>
        <w:t xml:space="preserve"> = 1) is therefore </w:t>
      </w:r>
      <w:r>
        <w:rPr>
          <w:rFonts w:hint="default" w:ascii="Times New Roman" w:hAnsi="Times New Roman" w:cs="Times New Roman"/>
          <w:i/>
          <w:iCs/>
        </w:rPr>
        <w:t>a</w:t>
      </w:r>
      <w:r>
        <w:rPr>
          <w:rFonts w:hint="default" w:ascii="Times New Roman" w:hAnsi="Times New Roman" w:cs="Times New Roman"/>
        </w:rPr>
        <w:t xml:space="preserve"> + </w:t>
      </w:r>
      <w:r>
        <w:rPr>
          <w:rFonts w:hint="default" w:ascii="Times New Roman" w:hAnsi="Times New Roman" w:cs="Times New Roman"/>
          <w:i/>
          <w:iCs/>
        </w:rPr>
        <w:t>c</w:t>
      </w:r>
      <w:r>
        <w:rPr>
          <w:rFonts w:hint="default" w:ascii="Times New Roman" w:hAnsi="Times New Roman" w:cs="Times New Roman"/>
        </w:rPr>
        <w:t>. The half-life of the decaying component was calculated as ln(2)/</w:t>
      </w:r>
      <w:r>
        <w:rPr>
          <w:rFonts w:hint="default" w:ascii="Times New Roman" w:hAnsi="Times New Roman" w:cs="Times New Roman"/>
          <w:i/>
          <w:iCs/>
        </w:rPr>
        <w:t>b</w:t>
      </w:r>
      <w:r>
        <w:rPr>
          <w:rFonts w:hint="default" w:ascii="Times New Roman" w:hAnsi="Times New Roman" w:cs="Times New Roman"/>
        </w:rPr>
        <w:t xml:space="preserve"> and is expressed in months. Model fit is summarized by the coefficient of determination (</w:t>
      </w:r>
      <w:r>
        <w:rPr>
          <w:rFonts w:hint="default" w:ascii="Times New Roman" w:hAnsi="Times New Roman" w:cs="Times New Roman"/>
          <w:i/>
          <w:iCs/>
        </w:rPr>
        <w:t>R</w:t>
      </w:r>
      <w:r>
        <w:rPr>
          <w:rFonts w:hint="eastAsia" w:ascii="Times New Roman" w:hAnsi="Times New Roman" w:cs="Times New Roman"/>
          <w:vertAlign w:val="superscript"/>
          <w:lang w:val="en-US" w:eastAsia="zh-CN"/>
        </w:rPr>
        <w:t>2</w:t>
      </w:r>
      <w:r>
        <w:rPr>
          <w:rFonts w:hint="default" w:ascii="Times New Roman" w:hAnsi="Times New Roman" w:cs="Times New Roman"/>
        </w:rPr>
        <w:t>) and the root mean square error (RMSE).</w:t>
      </w:r>
    </w:p>
    <w:p w14:paraId="165F890E">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r>
        <w:rPr>
          <w:rFonts w:hint="default" w:ascii="Times New Roman" w:hAnsi="Times New Roman" w:cs="Times New Roman"/>
        </w:rPr>
        <w:t>Table S4. Season-stratified mixed-effects model results for spring observations.</w:t>
      </w:r>
    </w:p>
    <w:tbl>
      <w:tblPr>
        <w:tblStyle w:val="2"/>
        <w:tblW w:w="4998" w:type="pct"/>
        <w:jc w:val="center"/>
        <w:tblLayout w:type="autofit"/>
        <w:tblCellMar>
          <w:top w:w="0" w:type="dxa"/>
          <w:left w:w="108" w:type="dxa"/>
          <w:bottom w:w="0" w:type="dxa"/>
          <w:right w:w="108" w:type="dxa"/>
        </w:tblCellMar>
      </w:tblPr>
      <w:tblGrid>
        <w:gridCol w:w="1311"/>
        <w:gridCol w:w="1741"/>
        <w:gridCol w:w="1418"/>
        <w:gridCol w:w="1995"/>
        <w:gridCol w:w="2054"/>
      </w:tblGrid>
      <w:tr w14:paraId="3F56054E">
        <w:tblPrEx>
          <w:tblCellMar>
            <w:top w:w="0" w:type="dxa"/>
            <w:left w:w="108" w:type="dxa"/>
            <w:bottom w:w="0" w:type="dxa"/>
            <w:right w:w="108" w:type="dxa"/>
          </w:tblCellMar>
        </w:tblPrEx>
        <w:trPr>
          <w:trHeight w:val="0" w:hRule="atLeast"/>
          <w:tblHeader/>
          <w:jc w:val="center"/>
        </w:trPr>
        <w:tc>
          <w:tcPr>
            <w:tcW w:w="769" w:type="pct"/>
            <w:tcBorders>
              <w:top w:val="single" w:color="auto" w:sz="12" w:space="0"/>
              <w:left w:val="nil"/>
              <w:bottom w:val="nil"/>
              <w:right w:val="nil"/>
            </w:tcBorders>
            <w:noWrap w:val="0"/>
            <w:tcMar>
              <w:top w:w="-1" w:type="dxa"/>
              <w:left w:w="-1" w:type="dxa"/>
              <w:bottom w:w="-1" w:type="dxa"/>
              <w:right w:w="-1" w:type="dxa"/>
            </w:tcMar>
            <w:vAlign w:val="center"/>
          </w:tcPr>
          <w:p w14:paraId="53BDD63F">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Depth</w:t>
            </w:r>
          </w:p>
        </w:tc>
        <w:tc>
          <w:tcPr>
            <w:tcW w:w="1021" w:type="pct"/>
            <w:tcBorders>
              <w:top w:val="single" w:color="auto" w:sz="12" w:space="0"/>
              <w:left w:val="nil"/>
              <w:bottom w:val="nil"/>
              <w:right w:val="nil"/>
            </w:tcBorders>
            <w:noWrap w:val="0"/>
            <w:tcMar>
              <w:top w:w="-1" w:type="dxa"/>
              <w:left w:w="-1" w:type="dxa"/>
              <w:bottom w:w="-1" w:type="dxa"/>
              <w:right w:w="-1" w:type="dxa"/>
            </w:tcMar>
            <w:vAlign w:val="center"/>
          </w:tcPr>
          <w:p w14:paraId="68B172DF">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Variable</w:t>
            </w:r>
          </w:p>
        </w:tc>
        <w:tc>
          <w:tcPr>
            <w:tcW w:w="832" w:type="pct"/>
            <w:tcBorders>
              <w:top w:val="single" w:color="auto" w:sz="12" w:space="0"/>
              <w:left w:val="nil"/>
              <w:bottom w:val="nil"/>
              <w:right w:val="nil"/>
            </w:tcBorders>
            <w:noWrap w:val="0"/>
            <w:tcMar>
              <w:top w:w="-1" w:type="dxa"/>
              <w:left w:w="-1" w:type="dxa"/>
              <w:bottom w:w="-1" w:type="dxa"/>
              <w:right w:w="-1" w:type="dxa"/>
            </w:tcMar>
            <w:vAlign w:val="center"/>
          </w:tcPr>
          <w:p w14:paraId="01661A87">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Severity χ² (</w:t>
            </w:r>
            <w:r>
              <w:rPr>
                <w:rFonts w:hint="default" w:ascii="Times New Roman" w:hAnsi="Times New Roman" w:eastAsia="宋体" w:cs="Times New Roman"/>
                <w:b/>
                <w:i/>
                <w:iCs/>
                <w:sz w:val="14"/>
              </w:rPr>
              <w:t>P</w:t>
            </w:r>
            <w:r>
              <w:rPr>
                <w:rFonts w:hint="default" w:ascii="Times New Roman" w:hAnsi="Times New Roman" w:eastAsia="宋体" w:cs="Times New Roman"/>
                <w:b/>
                <w:sz w:val="14"/>
              </w:rPr>
              <w:t>)</w:t>
            </w:r>
          </w:p>
        </w:tc>
        <w:tc>
          <w:tcPr>
            <w:tcW w:w="1170" w:type="pct"/>
            <w:tcBorders>
              <w:top w:val="single" w:color="auto" w:sz="12" w:space="0"/>
              <w:left w:val="nil"/>
              <w:bottom w:val="nil"/>
              <w:right w:val="nil"/>
            </w:tcBorders>
            <w:noWrap w:val="0"/>
            <w:tcMar>
              <w:top w:w="-1" w:type="dxa"/>
              <w:left w:w="-1" w:type="dxa"/>
              <w:bottom w:w="-1" w:type="dxa"/>
              <w:right w:w="-1" w:type="dxa"/>
            </w:tcMar>
            <w:vAlign w:val="center"/>
          </w:tcPr>
          <w:p w14:paraId="682EE5A0">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Same-season year χ² (</w:t>
            </w:r>
            <w:r>
              <w:rPr>
                <w:rFonts w:hint="default" w:ascii="Times New Roman" w:hAnsi="Times New Roman" w:eastAsia="宋体" w:cs="Times New Roman"/>
                <w:b/>
                <w:i/>
                <w:iCs/>
                <w:sz w:val="14"/>
              </w:rPr>
              <w:t>P</w:t>
            </w:r>
            <w:r>
              <w:rPr>
                <w:rFonts w:hint="default" w:ascii="Times New Roman" w:hAnsi="Times New Roman" w:eastAsia="宋体" w:cs="Times New Roman"/>
                <w:b/>
                <w:sz w:val="14"/>
              </w:rPr>
              <w:t>)</w:t>
            </w:r>
          </w:p>
        </w:tc>
        <w:tc>
          <w:tcPr>
            <w:tcW w:w="1205" w:type="pct"/>
            <w:tcBorders>
              <w:top w:val="single" w:color="auto" w:sz="12" w:space="0"/>
              <w:left w:val="nil"/>
              <w:bottom w:val="nil"/>
              <w:right w:val="nil"/>
            </w:tcBorders>
            <w:noWrap w:val="0"/>
            <w:tcMar>
              <w:top w:w="-1" w:type="dxa"/>
              <w:left w:w="-1" w:type="dxa"/>
              <w:bottom w:w="-1" w:type="dxa"/>
              <w:right w:w="-1" w:type="dxa"/>
            </w:tcMar>
            <w:vAlign w:val="center"/>
          </w:tcPr>
          <w:p w14:paraId="10865693">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Severity × year χ²; df (</w:t>
            </w:r>
            <w:r>
              <w:rPr>
                <w:rFonts w:hint="default" w:ascii="Times New Roman" w:hAnsi="Times New Roman" w:eastAsia="宋体" w:cs="Times New Roman"/>
                <w:b/>
                <w:i/>
                <w:iCs/>
                <w:sz w:val="14"/>
              </w:rPr>
              <w:t>P</w:t>
            </w:r>
            <w:r>
              <w:rPr>
                <w:rFonts w:hint="default" w:ascii="Times New Roman" w:hAnsi="Times New Roman" w:eastAsia="宋体" w:cs="Times New Roman"/>
                <w:b/>
                <w:sz w:val="14"/>
              </w:rPr>
              <w:t>)</w:t>
            </w:r>
          </w:p>
        </w:tc>
      </w:tr>
      <w:tr w14:paraId="43FA1B83">
        <w:tblPrEx>
          <w:tblCellMar>
            <w:top w:w="0" w:type="dxa"/>
            <w:left w:w="108" w:type="dxa"/>
            <w:bottom w:w="0" w:type="dxa"/>
            <w:right w:w="108" w:type="dxa"/>
          </w:tblCellMar>
        </w:tblPrEx>
        <w:trPr>
          <w:trHeight w:val="0" w:hRule="atLeast"/>
          <w:jc w:val="center"/>
        </w:trPr>
        <w:tc>
          <w:tcPr>
            <w:tcW w:w="769" w:type="pct"/>
            <w:tcBorders>
              <w:top w:val="single" w:color="auto" w:sz="4" w:space="0"/>
              <w:left w:val="nil"/>
              <w:bottom w:val="nil"/>
              <w:right w:val="nil"/>
            </w:tcBorders>
            <w:noWrap w:val="0"/>
            <w:tcMar>
              <w:top w:w="-1" w:type="dxa"/>
              <w:left w:w="-1" w:type="dxa"/>
              <w:bottom w:w="-1" w:type="dxa"/>
              <w:right w:w="-1" w:type="dxa"/>
            </w:tcMar>
            <w:vAlign w:val="center"/>
          </w:tcPr>
          <w:p w14:paraId="20E895C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single" w:color="auto" w:sz="4" w:space="0"/>
              <w:left w:val="nil"/>
              <w:bottom w:val="nil"/>
              <w:right w:val="nil"/>
            </w:tcBorders>
            <w:noWrap w:val="0"/>
            <w:tcMar>
              <w:top w:w="-1" w:type="dxa"/>
              <w:left w:w="-1" w:type="dxa"/>
              <w:bottom w:w="-1" w:type="dxa"/>
              <w:right w:w="-1" w:type="dxa"/>
            </w:tcMar>
            <w:vAlign w:val="center"/>
          </w:tcPr>
          <w:p w14:paraId="44191DF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Soil temperature (°C)</w:t>
            </w:r>
          </w:p>
        </w:tc>
        <w:tc>
          <w:tcPr>
            <w:tcW w:w="832" w:type="pct"/>
            <w:tcBorders>
              <w:top w:val="single" w:color="auto" w:sz="4" w:space="0"/>
              <w:left w:val="nil"/>
              <w:bottom w:val="nil"/>
              <w:right w:val="nil"/>
            </w:tcBorders>
            <w:noWrap w:val="0"/>
            <w:tcMar>
              <w:top w:w="-1" w:type="dxa"/>
              <w:left w:w="-1" w:type="dxa"/>
              <w:bottom w:w="-1" w:type="dxa"/>
              <w:right w:w="-1" w:type="dxa"/>
            </w:tcMar>
            <w:vAlign w:val="center"/>
          </w:tcPr>
          <w:p w14:paraId="3BE5126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230.31 (&lt; 0.001)</w:t>
            </w:r>
          </w:p>
        </w:tc>
        <w:tc>
          <w:tcPr>
            <w:tcW w:w="1170" w:type="pct"/>
            <w:tcBorders>
              <w:top w:val="single" w:color="auto" w:sz="4" w:space="0"/>
              <w:left w:val="nil"/>
              <w:bottom w:val="nil"/>
              <w:right w:val="nil"/>
            </w:tcBorders>
            <w:noWrap w:val="0"/>
            <w:tcMar>
              <w:top w:w="-1" w:type="dxa"/>
              <w:left w:w="-1" w:type="dxa"/>
              <w:bottom w:w="-1" w:type="dxa"/>
              <w:right w:w="-1" w:type="dxa"/>
            </w:tcMar>
            <w:vAlign w:val="center"/>
          </w:tcPr>
          <w:p w14:paraId="03DBD5B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0.29 (0.962)</w:t>
            </w:r>
          </w:p>
        </w:tc>
        <w:tc>
          <w:tcPr>
            <w:tcW w:w="1205" w:type="pct"/>
            <w:tcBorders>
              <w:top w:val="single" w:color="auto" w:sz="4" w:space="0"/>
              <w:left w:val="nil"/>
              <w:bottom w:val="nil"/>
              <w:right w:val="nil"/>
            </w:tcBorders>
            <w:noWrap w:val="0"/>
            <w:tcMar>
              <w:top w:w="-1" w:type="dxa"/>
              <w:left w:w="-1" w:type="dxa"/>
              <w:bottom w:w="-1" w:type="dxa"/>
              <w:right w:w="-1" w:type="dxa"/>
            </w:tcMar>
            <w:vAlign w:val="center"/>
          </w:tcPr>
          <w:p w14:paraId="71A990D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161.58; df = 9 (&lt; 0.001)</w:t>
            </w:r>
          </w:p>
        </w:tc>
      </w:tr>
      <w:tr w14:paraId="2A275469">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66B4A75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0360E4F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SWC (%)</w:t>
            </w:r>
          </w:p>
        </w:tc>
        <w:tc>
          <w:tcPr>
            <w:tcW w:w="832" w:type="pct"/>
            <w:tcBorders>
              <w:top w:val="nil"/>
              <w:left w:val="nil"/>
              <w:bottom w:val="nil"/>
              <w:right w:val="nil"/>
            </w:tcBorders>
            <w:noWrap w:val="0"/>
            <w:tcMar>
              <w:top w:w="-1" w:type="dxa"/>
              <w:left w:w="-1" w:type="dxa"/>
              <w:bottom w:w="-1" w:type="dxa"/>
              <w:right w:w="-1" w:type="dxa"/>
            </w:tcMar>
            <w:vAlign w:val="center"/>
          </w:tcPr>
          <w:p w14:paraId="65695A3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61.18 (&lt; 0.001)</w:t>
            </w:r>
          </w:p>
        </w:tc>
        <w:tc>
          <w:tcPr>
            <w:tcW w:w="1170" w:type="pct"/>
            <w:tcBorders>
              <w:top w:val="nil"/>
              <w:left w:val="nil"/>
              <w:bottom w:val="nil"/>
              <w:right w:val="nil"/>
            </w:tcBorders>
            <w:noWrap w:val="0"/>
            <w:tcMar>
              <w:top w:w="-1" w:type="dxa"/>
              <w:left w:w="-1" w:type="dxa"/>
              <w:bottom w:w="-1" w:type="dxa"/>
              <w:right w:w="-1" w:type="dxa"/>
            </w:tcMar>
            <w:vAlign w:val="center"/>
          </w:tcPr>
          <w:p w14:paraId="3EEC801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0.89 (0.827)</w:t>
            </w:r>
          </w:p>
        </w:tc>
        <w:tc>
          <w:tcPr>
            <w:tcW w:w="1205" w:type="pct"/>
            <w:tcBorders>
              <w:top w:val="nil"/>
              <w:left w:val="nil"/>
              <w:bottom w:val="nil"/>
              <w:right w:val="nil"/>
            </w:tcBorders>
            <w:noWrap w:val="0"/>
            <w:tcMar>
              <w:top w:w="-1" w:type="dxa"/>
              <w:left w:w="-1" w:type="dxa"/>
              <w:bottom w:w="-1" w:type="dxa"/>
              <w:right w:w="-1" w:type="dxa"/>
            </w:tcMar>
            <w:vAlign w:val="center"/>
          </w:tcPr>
          <w:p w14:paraId="306CE3D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38.48; df = 9 (&lt; 0.001)</w:t>
            </w:r>
          </w:p>
        </w:tc>
      </w:tr>
      <w:tr w14:paraId="2CBDF337">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0E8A8B0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65BC184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BD (g cm⁻³)</w:t>
            </w:r>
          </w:p>
        </w:tc>
        <w:tc>
          <w:tcPr>
            <w:tcW w:w="832" w:type="pct"/>
            <w:tcBorders>
              <w:top w:val="nil"/>
              <w:left w:val="nil"/>
              <w:bottom w:val="nil"/>
              <w:right w:val="nil"/>
            </w:tcBorders>
            <w:noWrap w:val="0"/>
            <w:tcMar>
              <w:top w:w="-1" w:type="dxa"/>
              <w:left w:w="-1" w:type="dxa"/>
              <w:bottom w:w="-1" w:type="dxa"/>
              <w:right w:w="-1" w:type="dxa"/>
            </w:tcMar>
            <w:vAlign w:val="center"/>
          </w:tcPr>
          <w:p w14:paraId="4C49756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82.71 (&lt; 0.001)</w:t>
            </w:r>
          </w:p>
        </w:tc>
        <w:tc>
          <w:tcPr>
            <w:tcW w:w="1170" w:type="pct"/>
            <w:tcBorders>
              <w:top w:val="nil"/>
              <w:left w:val="nil"/>
              <w:bottom w:val="nil"/>
              <w:right w:val="nil"/>
            </w:tcBorders>
            <w:noWrap w:val="0"/>
            <w:tcMar>
              <w:top w:w="-1" w:type="dxa"/>
              <w:left w:w="-1" w:type="dxa"/>
              <w:bottom w:w="-1" w:type="dxa"/>
              <w:right w:w="-1" w:type="dxa"/>
            </w:tcMar>
            <w:vAlign w:val="center"/>
          </w:tcPr>
          <w:p w14:paraId="00CFEA2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0.55 (0.908)</w:t>
            </w:r>
          </w:p>
        </w:tc>
        <w:tc>
          <w:tcPr>
            <w:tcW w:w="1205" w:type="pct"/>
            <w:tcBorders>
              <w:top w:val="nil"/>
              <w:left w:val="nil"/>
              <w:bottom w:val="nil"/>
              <w:right w:val="nil"/>
            </w:tcBorders>
            <w:noWrap w:val="0"/>
            <w:tcMar>
              <w:top w:w="-1" w:type="dxa"/>
              <w:left w:w="-1" w:type="dxa"/>
              <w:bottom w:w="-1" w:type="dxa"/>
              <w:right w:w="-1" w:type="dxa"/>
            </w:tcMar>
            <w:vAlign w:val="center"/>
          </w:tcPr>
          <w:p w14:paraId="13CDD63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67.15; df = 9 (&lt; 0.001)</w:t>
            </w:r>
          </w:p>
        </w:tc>
      </w:tr>
      <w:tr w14:paraId="717E5D6F">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3D7195D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5A37CEE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pH</w:t>
            </w:r>
          </w:p>
        </w:tc>
        <w:tc>
          <w:tcPr>
            <w:tcW w:w="832" w:type="pct"/>
            <w:tcBorders>
              <w:top w:val="nil"/>
              <w:left w:val="nil"/>
              <w:bottom w:val="nil"/>
              <w:right w:val="nil"/>
            </w:tcBorders>
            <w:noWrap w:val="0"/>
            <w:tcMar>
              <w:top w:w="-1" w:type="dxa"/>
              <w:left w:w="-1" w:type="dxa"/>
              <w:bottom w:w="-1" w:type="dxa"/>
              <w:right w:w="-1" w:type="dxa"/>
            </w:tcMar>
            <w:vAlign w:val="center"/>
          </w:tcPr>
          <w:p w14:paraId="1696096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228.98 (&lt; 0.001)</w:t>
            </w:r>
          </w:p>
        </w:tc>
        <w:tc>
          <w:tcPr>
            <w:tcW w:w="1170" w:type="pct"/>
            <w:tcBorders>
              <w:top w:val="nil"/>
              <w:left w:val="nil"/>
              <w:bottom w:val="nil"/>
              <w:right w:val="nil"/>
            </w:tcBorders>
            <w:noWrap w:val="0"/>
            <w:tcMar>
              <w:top w:w="-1" w:type="dxa"/>
              <w:left w:w="-1" w:type="dxa"/>
              <w:bottom w:w="-1" w:type="dxa"/>
              <w:right w:w="-1" w:type="dxa"/>
            </w:tcMar>
            <w:vAlign w:val="center"/>
          </w:tcPr>
          <w:p w14:paraId="38265FF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1.13 (0.770)</w:t>
            </w:r>
          </w:p>
        </w:tc>
        <w:tc>
          <w:tcPr>
            <w:tcW w:w="1205" w:type="pct"/>
            <w:tcBorders>
              <w:top w:val="nil"/>
              <w:left w:val="nil"/>
              <w:bottom w:val="nil"/>
              <w:right w:val="nil"/>
            </w:tcBorders>
            <w:noWrap w:val="0"/>
            <w:tcMar>
              <w:top w:w="-1" w:type="dxa"/>
              <w:left w:w="-1" w:type="dxa"/>
              <w:bottom w:w="-1" w:type="dxa"/>
              <w:right w:w="-1" w:type="dxa"/>
            </w:tcMar>
            <w:vAlign w:val="center"/>
          </w:tcPr>
          <w:p w14:paraId="69E8BDC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160.82; df = 9 (&lt; 0.001)</w:t>
            </w:r>
          </w:p>
        </w:tc>
      </w:tr>
      <w:tr w14:paraId="6809B048">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48A6788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4F34A55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SOC (g kg⁻¹)</w:t>
            </w:r>
          </w:p>
        </w:tc>
        <w:tc>
          <w:tcPr>
            <w:tcW w:w="832" w:type="pct"/>
            <w:tcBorders>
              <w:top w:val="nil"/>
              <w:left w:val="nil"/>
              <w:bottom w:val="nil"/>
              <w:right w:val="nil"/>
            </w:tcBorders>
            <w:noWrap w:val="0"/>
            <w:tcMar>
              <w:top w:w="-1" w:type="dxa"/>
              <w:left w:w="-1" w:type="dxa"/>
              <w:bottom w:w="-1" w:type="dxa"/>
              <w:right w:w="-1" w:type="dxa"/>
            </w:tcMar>
            <w:vAlign w:val="center"/>
          </w:tcPr>
          <w:p w14:paraId="4B73FC9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249.38 (&lt; 0.001)</w:t>
            </w:r>
          </w:p>
        </w:tc>
        <w:tc>
          <w:tcPr>
            <w:tcW w:w="1170" w:type="pct"/>
            <w:tcBorders>
              <w:top w:val="nil"/>
              <w:left w:val="nil"/>
              <w:bottom w:val="nil"/>
              <w:right w:val="nil"/>
            </w:tcBorders>
            <w:noWrap w:val="0"/>
            <w:tcMar>
              <w:top w:w="-1" w:type="dxa"/>
              <w:left w:w="-1" w:type="dxa"/>
              <w:bottom w:w="-1" w:type="dxa"/>
              <w:right w:w="-1" w:type="dxa"/>
            </w:tcMar>
            <w:vAlign w:val="center"/>
          </w:tcPr>
          <w:p w14:paraId="167F8D6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1.86 (0.602)</w:t>
            </w:r>
          </w:p>
        </w:tc>
        <w:tc>
          <w:tcPr>
            <w:tcW w:w="1205" w:type="pct"/>
            <w:tcBorders>
              <w:top w:val="nil"/>
              <w:left w:val="nil"/>
              <w:bottom w:val="nil"/>
              <w:right w:val="nil"/>
            </w:tcBorders>
            <w:noWrap w:val="0"/>
            <w:tcMar>
              <w:top w:w="-1" w:type="dxa"/>
              <w:left w:w="-1" w:type="dxa"/>
              <w:bottom w:w="-1" w:type="dxa"/>
              <w:right w:w="-1" w:type="dxa"/>
            </w:tcMar>
            <w:vAlign w:val="center"/>
          </w:tcPr>
          <w:p w14:paraId="1B3CD10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128.60; df = 9 (&lt; 0.001)</w:t>
            </w:r>
          </w:p>
        </w:tc>
      </w:tr>
      <w:tr w14:paraId="3C6C52B3">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4105FE4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7E94E1D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TN (g kg⁻¹)</w:t>
            </w:r>
          </w:p>
        </w:tc>
        <w:tc>
          <w:tcPr>
            <w:tcW w:w="832" w:type="pct"/>
            <w:tcBorders>
              <w:top w:val="nil"/>
              <w:left w:val="nil"/>
              <w:bottom w:val="nil"/>
              <w:right w:val="nil"/>
            </w:tcBorders>
            <w:noWrap w:val="0"/>
            <w:tcMar>
              <w:top w:w="-1" w:type="dxa"/>
              <w:left w:w="-1" w:type="dxa"/>
              <w:bottom w:w="-1" w:type="dxa"/>
              <w:right w:w="-1" w:type="dxa"/>
            </w:tcMar>
            <w:vAlign w:val="center"/>
          </w:tcPr>
          <w:p w14:paraId="2F49F31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54.18 (&lt; 0.001)</w:t>
            </w:r>
          </w:p>
        </w:tc>
        <w:tc>
          <w:tcPr>
            <w:tcW w:w="1170" w:type="pct"/>
            <w:tcBorders>
              <w:top w:val="nil"/>
              <w:left w:val="nil"/>
              <w:bottom w:val="nil"/>
              <w:right w:val="nil"/>
            </w:tcBorders>
            <w:noWrap w:val="0"/>
            <w:tcMar>
              <w:top w:w="-1" w:type="dxa"/>
              <w:left w:w="-1" w:type="dxa"/>
              <w:bottom w:w="-1" w:type="dxa"/>
              <w:right w:w="-1" w:type="dxa"/>
            </w:tcMar>
            <w:vAlign w:val="center"/>
          </w:tcPr>
          <w:p w14:paraId="7DD8FC3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2.15 (0.542)</w:t>
            </w:r>
          </w:p>
        </w:tc>
        <w:tc>
          <w:tcPr>
            <w:tcW w:w="1205" w:type="pct"/>
            <w:tcBorders>
              <w:top w:val="nil"/>
              <w:left w:val="nil"/>
              <w:bottom w:val="nil"/>
              <w:right w:val="nil"/>
            </w:tcBorders>
            <w:noWrap w:val="0"/>
            <w:tcMar>
              <w:top w:w="-1" w:type="dxa"/>
              <w:left w:w="-1" w:type="dxa"/>
              <w:bottom w:w="-1" w:type="dxa"/>
              <w:right w:w="-1" w:type="dxa"/>
            </w:tcMar>
            <w:vAlign w:val="center"/>
          </w:tcPr>
          <w:p w14:paraId="0C2EB98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29.83; df = 9 (&lt; 0.001)</w:t>
            </w:r>
          </w:p>
        </w:tc>
      </w:tr>
      <w:tr w14:paraId="0CF34931">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3043703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5FE3F1E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AP (mg kg⁻¹)</w:t>
            </w:r>
          </w:p>
        </w:tc>
        <w:tc>
          <w:tcPr>
            <w:tcW w:w="832" w:type="pct"/>
            <w:tcBorders>
              <w:top w:val="nil"/>
              <w:left w:val="nil"/>
              <w:bottom w:val="nil"/>
              <w:right w:val="nil"/>
            </w:tcBorders>
            <w:noWrap w:val="0"/>
            <w:tcMar>
              <w:top w:w="-1" w:type="dxa"/>
              <w:left w:w="-1" w:type="dxa"/>
              <w:bottom w:w="-1" w:type="dxa"/>
              <w:right w:w="-1" w:type="dxa"/>
            </w:tcMar>
            <w:vAlign w:val="center"/>
          </w:tcPr>
          <w:p w14:paraId="1D76979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795.00 (&lt; 0.001)</w:t>
            </w:r>
          </w:p>
        </w:tc>
        <w:tc>
          <w:tcPr>
            <w:tcW w:w="1170" w:type="pct"/>
            <w:tcBorders>
              <w:top w:val="nil"/>
              <w:left w:val="nil"/>
              <w:bottom w:val="nil"/>
              <w:right w:val="nil"/>
            </w:tcBorders>
            <w:noWrap w:val="0"/>
            <w:tcMar>
              <w:top w:w="-1" w:type="dxa"/>
              <w:left w:w="-1" w:type="dxa"/>
              <w:bottom w:w="-1" w:type="dxa"/>
              <w:right w:w="-1" w:type="dxa"/>
            </w:tcMar>
            <w:vAlign w:val="center"/>
          </w:tcPr>
          <w:p w14:paraId="27F7514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2.61 (0.456)</w:t>
            </w:r>
          </w:p>
        </w:tc>
        <w:tc>
          <w:tcPr>
            <w:tcW w:w="1205" w:type="pct"/>
            <w:tcBorders>
              <w:top w:val="nil"/>
              <w:left w:val="nil"/>
              <w:bottom w:val="nil"/>
              <w:right w:val="nil"/>
            </w:tcBorders>
            <w:noWrap w:val="0"/>
            <w:tcMar>
              <w:top w:w="-1" w:type="dxa"/>
              <w:left w:w="-1" w:type="dxa"/>
              <w:bottom w:w="-1" w:type="dxa"/>
              <w:right w:w="-1" w:type="dxa"/>
            </w:tcMar>
            <w:vAlign w:val="center"/>
          </w:tcPr>
          <w:p w14:paraId="0A34474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628.67; df = 9 (&lt; 0.001)</w:t>
            </w:r>
          </w:p>
        </w:tc>
      </w:tr>
      <w:tr w14:paraId="49F88E52">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137AE50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523750A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SWC (%)</w:t>
            </w:r>
          </w:p>
        </w:tc>
        <w:tc>
          <w:tcPr>
            <w:tcW w:w="832" w:type="pct"/>
            <w:tcBorders>
              <w:top w:val="nil"/>
              <w:left w:val="nil"/>
              <w:bottom w:val="nil"/>
              <w:right w:val="nil"/>
            </w:tcBorders>
            <w:noWrap w:val="0"/>
            <w:tcMar>
              <w:top w:w="-1" w:type="dxa"/>
              <w:left w:w="-1" w:type="dxa"/>
              <w:bottom w:w="-1" w:type="dxa"/>
              <w:right w:w="-1" w:type="dxa"/>
            </w:tcMar>
            <w:vAlign w:val="center"/>
          </w:tcPr>
          <w:p w14:paraId="51A301D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24.98 (&lt; 0.001)</w:t>
            </w:r>
          </w:p>
        </w:tc>
        <w:tc>
          <w:tcPr>
            <w:tcW w:w="1170" w:type="pct"/>
            <w:tcBorders>
              <w:top w:val="nil"/>
              <w:left w:val="nil"/>
              <w:bottom w:val="nil"/>
              <w:right w:val="nil"/>
            </w:tcBorders>
            <w:noWrap w:val="0"/>
            <w:tcMar>
              <w:top w:w="-1" w:type="dxa"/>
              <w:left w:w="-1" w:type="dxa"/>
              <w:bottom w:w="-1" w:type="dxa"/>
              <w:right w:w="-1" w:type="dxa"/>
            </w:tcMar>
            <w:vAlign w:val="center"/>
          </w:tcPr>
          <w:p w14:paraId="423F051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1.24 (0.743)</w:t>
            </w:r>
          </w:p>
        </w:tc>
        <w:tc>
          <w:tcPr>
            <w:tcW w:w="1205" w:type="pct"/>
            <w:tcBorders>
              <w:top w:val="nil"/>
              <w:left w:val="nil"/>
              <w:bottom w:val="nil"/>
              <w:right w:val="nil"/>
            </w:tcBorders>
            <w:noWrap w:val="0"/>
            <w:tcMar>
              <w:top w:w="-1" w:type="dxa"/>
              <w:left w:w="-1" w:type="dxa"/>
              <w:bottom w:w="-1" w:type="dxa"/>
              <w:right w:w="-1" w:type="dxa"/>
            </w:tcMar>
            <w:vAlign w:val="center"/>
          </w:tcPr>
          <w:p w14:paraId="32B29A2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24.86; df = 9 (0.003)</w:t>
            </w:r>
          </w:p>
        </w:tc>
      </w:tr>
      <w:tr w14:paraId="03137119">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7504657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47CBC2D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BD (g cm⁻³)</w:t>
            </w:r>
          </w:p>
        </w:tc>
        <w:tc>
          <w:tcPr>
            <w:tcW w:w="832" w:type="pct"/>
            <w:tcBorders>
              <w:top w:val="nil"/>
              <w:left w:val="nil"/>
              <w:bottom w:val="nil"/>
              <w:right w:val="nil"/>
            </w:tcBorders>
            <w:noWrap w:val="0"/>
            <w:tcMar>
              <w:top w:w="-1" w:type="dxa"/>
              <w:left w:w="-1" w:type="dxa"/>
              <w:bottom w:w="-1" w:type="dxa"/>
              <w:right w:w="-1" w:type="dxa"/>
            </w:tcMar>
            <w:vAlign w:val="center"/>
          </w:tcPr>
          <w:p w14:paraId="54FCF45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24.92 (&lt; 0.001)</w:t>
            </w:r>
          </w:p>
        </w:tc>
        <w:tc>
          <w:tcPr>
            <w:tcW w:w="1170" w:type="pct"/>
            <w:tcBorders>
              <w:top w:val="nil"/>
              <w:left w:val="nil"/>
              <w:bottom w:val="nil"/>
              <w:right w:val="nil"/>
            </w:tcBorders>
            <w:noWrap w:val="0"/>
            <w:tcMar>
              <w:top w:w="-1" w:type="dxa"/>
              <w:left w:w="-1" w:type="dxa"/>
              <w:bottom w:w="-1" w:type="dxa"/>
              <w:right w:w="-1" w:type="dxa"/>
            </w:tcMar>
            <w:vAlign w:val="center"/>
          </w:tcPr>
          <w:p w14:paraId="74508ED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1.71 (0.636)</w:t>
            </w:r>
          </w:p>
        </w:tc>
        <w:tc>
          <w:tcPr>
            <w:tcW w:w="1205" w:type="pct"/>
            <w:tcBorders>
              <w:top w:val="nil"/>
              <w:left w:val="nil"/>
              <w:bottom w:val="nil"/>
              <w:right w:val="nil"/>
            </w:tcBorders>
            <w:noWrap w:val="0"/>
            <w:tcMar>
              <w:top w:w="-1" w:type="dxa"/>
              <w:left w:w="-1" w:type="dxa"/>
              <w:bottom w:w="-1" w:type="dxa"/>
              <w:right w:w="-1" w:type="dxa"/>
            </w:tcMar>
            <w:vAlign w:val="center"/>
          </w:tcPr>
          <w:p w14:paraId="609285F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22.99; df = 9 (0.006)</w:t>
            </w:r>
          </w:p>
        </w:tc>
      </w:tr>
      <w:tr w14:paraId="74E77A32">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012592D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0E3F5CC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pH</w:t>
            </w:r>
          </w:p>
        </w:tc>
        <w:tc>
          <w:tcPr>
            <w:tcW w:w="832" w:type="pct"/>
            <w:tcBorders>
              <w:top w:val="nil"/>
              <w:left w:val="nil"/>
              <w:bottom w:val="nil"/>
              <w:right w:val="nil"/>
            </w:tcBorders>
            <w:noWrap w:val="0"/>
            <w:tcMar>
              <w:top w:w="-1" w:type="dxa"/>
              <w:left w:w="-1" w:type="dxa"/>
              <w:bottom w:w="-1" w:type="dxa"/>
              <w:right w:w="-1" w:type="dxa"/>
            </w:tcMar>
            <w:vAlign w:val="center"/>
          </w:tcPr>
          <w:p w14:paraId="3BAE8DC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87.03 (&lt; 0.001)</w:t>
            </w:r>
          </w:p>
        </w:tc>
        <w:tc>
          <w:tcPr>
            <w:tcW w:w="1170" w:type="pct"/>
            <w:tcBorders>
              <w:top w:val="nil"/>
              <w:left w:val="nil"/>
              <w:bottom w:val="nil"/>
              <w:right w:val="nil"/>
            </w:tcBorders>
            <w:noWrap w:val="0"/>
            <w:tcMar>
              <w:top w:w="-1" w:type="dxa"/>
              <w:left w:w="-1" w:type="dxa"/>
              <w:bottom w:w="-1" w:type="dxa"/>
              <w:right w:w="-1" w:type="dxa"/>
            </w:tcMar>
            <w:vAlign w:val="center"/>
          </w:tcPr>
          <w:p w14:paraId="3174DB3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1.27 (0.735)</w:t>
            </w:r>
          </w:p>
        </w:tc>
        <w:tc>
          <w:tcPr>
            <w:tcW w:w="1205" w:type="pct"/>
            <w:tcBorders>
              <w:top w:val="nil"/>
              <w:left w:val="nil"/>
              <w:bottom w:val="nil"/>
              <w:right w:val="nil"/>
            </w:tcBorders>
            <w:noWrap w:val="0"/>
            <w:tcMar>
              <w:top w:w="-1" w:type="dxa"/>
              <w:left w:w="-1" w:type="dxa"/>
              <w:bottom w:w="-1" w:type="dxa"/>
              <w:right w:w="-1" w:type="dxa"/>
            </w:tcMar>
            <w:vAlign w:val="center"/>
          </w:tcPr>
          <w:p w14:paraId="2CDFF7E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69.57; df = 9 (&lt; 0.001)</w:t>
            </w:r>
          </w:p>
        </w:tc>
      </w:tr>
      <w:tr w14:paraId="3A98F0FB">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5853FC9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62482AB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SOC (g kg⁻¹)</w:t>
            </w:r>
          </w:p>
        </w:tc>
        <w:tc>
          <w:tcPr>
            <w:tcW w:w="832" w:type="pct"/>
            <w:tcBorders>
              <w:top w:val="nil"/>
              <w:left w:val="nil"/>
              <w:bottom w:val="nil"/>
              <w:right w:val="nil"/>
            </w:tcBorders>
            <w:noWrap w:val="0"/>
            <w:tcMar>
              <w:top w:w="-1" w:type="dxa"/>
              <w:left w:w="-1" w:type="dxa"/>
              <w:bottom w:w="-1" w:type="dxa"/>
              <w:right w:w="-1" w:type="dxa"/>
            </w:tcMar>
            <w:vAlign w:val="center"/>
          </w:tcPr>
          <w:p w14:paraId="19A981D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65.88 (&lt; 0.001)</w:t>
            </w:r>
          </w:p>
        </w:tc>
        <w:tc>
          <w:tcPr>
            <w:tcW w:w="1170" w:type="pct"/>
            <w:tcBorders>
              <w:top w:val="nil"/>
              <w:left w:val="nil"/>
              <w:bottom w:val="nil"/>
              <w:right w:val="nil"/>
            </w:tcBorders>
            <w:noWrap w:val="0"/>
            <w:tcMar>
              <w:top w:w="-1" w:type="dxa"/>
              <w:left w:w="-1" w:type="dxa"/>
              <w:bottom w:w="-1" w:type="dxa"/>
              <w:right w:w="-1" w:type="dxa"/>
            </w:tcMar>
            <w:vAlign w:val="center"/>
          </w:tcPr>
          <w:p w14:paraId="2535CC1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5.04 (0.169)</w:t>
            </w:r>
          </w:p>
        </w:tc>
        <w:tc>
          <w:tcPr>
            <w:tcW w:w="1205" w:type="pct"/>
            <w:tcBorders>
              <w:top w:val="nil"/>
              <w:left w:val="nil"/>
              <w:bottom w:val="nil"/>
              <w:right w:val="nil"/>
            </w:tcBorders>
            <w:noWrap w:val="0"/>
            <w:tcMar>
              <w:top w:w="-1" w:type="dxa"/>
              <w:left w:w="-1" w:type="dxa"/>
              <w:bottom w:w="-1" w:type="dxa"/>
              <w:right w:w="-1" w:type="dxa"/>
            </w:tcMar>
            <w:vAlign w:val="center"/>
          </w:tcPr>
          <w:p w14:paraId="3976E3B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42.13; df = 9 (&lt; 0.001)</w:t>
            </w:r>
          </w:p>
        </w:tc>
      </w:tr>
      <w:tr w14:paraId="25E80E1F">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35AD437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12AB963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TN (g kg⁻¹)</w:t>
            </w:r>
          </w:p>
        </w:tc>
        <w:tc>
          <w:tcPr>
            <w:tcW w:w="832" w:type="pct"/>
            <w:tcBorders>
              <w:top w:val="nil"/>
              <w:left w:val="nil"/>
              <w:bottom w:val="nil"/>
              <w:right w:val="nil"/>
            </w:tcBorders>
            <w:noWrap w:val="0"/>
            <w:tcMar>
              <w:top w:w="-1" w:type="dxa"/>
              <w:left w:w="-1" w:type="dxa"/>
              <w:bottom w:w="-1" w:type="dxa"/>
              <w:right w:w="-1" w:type="dxa"/>
            </w:tcMar>
            <w:vAlign w:val="center"/>
          </w:tcPr>
          <w:p w14:paraId="75CC360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51.00 (&lt; 0.001)</w:t>
            </w:r>
          </w:p>
        </w:tc>
        <w:tc>
          <w:tcPr>
            <w:tcW w:w="1170" w:type="pct"/>
            <w:tcBorders>
              <w:top w:val="nil"/>
              <w:left w:val="nil"/>
              <w:bottom w:val="nil"/>
              <w:right w:val="nil"/>
            </w:tcBorders>
            <w:noWrap w:val="0"/>
            <w:tcMar>
              <w:top w:w="-1" w:type="dxa"/>
              <w:left w:w="-1" w:type="dxa"/>
              <w:bottom w:w="-1" w:type="dxa"/>
              <w:right w:w="-1" w:type="dxa"/>
            </w:tcMar>
            <w:vAlign w:val="center"/>
          </w:tcPr>
          <w:p w14:paraId="2B47A54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6.44 (0.092)</w:t>
            </w:r>
          </w:p>
        </w:tc>
        <w:tc>
          <w:tcPr>
            <w:tcW w:w="1205" w:type="pct"/>
            <w:tcBorders>
              <w:top w:val="nil"/>
              <w:left w:val="nil"/>
              <w:bottom w:val="nil"/>
              <w:right w:val="nil"/>
            </w:tcBorders>
            <w:noWrap w:val="0"/>
            <w:tcMar>
              <w:top w:w="-1" w:type="dxa"/>
              <w:left w:w="-1" w:type="dxa"/>
              <w:bottom w:w="-1" w:type="dxa"/>
              <w:right w:w="-1" w:type="dxa"/>
            </w:tcMar>
            <w:vAlign w:val="center"/>
          </w:tcPr>
          <w:p w14:paraId="3AEE537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37.58; df = 9 (&lt; 0.001)</w:t>
            </w:r>
          </w:p>
        </w:tc>
      </w:tr>
      <w:tr w14:paraId="696D51A7">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688F6BA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21127A8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AP (mg kg⁻¹)</w:t>
            </w:r>
          </w:p>
        </w:tc>
        <w:tc>
          <w:tcPr>
            <w:tcW w:w="832" w:type="pct"/>
            <w:tcBorders>
              <w:top w:val="nil"/>
              <w:left w:val="nil"/>
              <w:bottom w:val="nil"/>
              <w:right w:val="nil"/>
            </w:tcBorders>
            <w:noWrap w:val="0"/>
            <w:tcMar>
              <w:top w:w="-1" w:type="dxa"/>
              <w:left w:w="-1" w:type="dxa"/>
              <w:bottom w:w="-1" w:type="dxa"/>
              <w:right w:w="-1" w:type="dxa"/>
            </w:tcMar>
            <w:vAlign w:val="center"/>
          </w:tcPr>
          <w:p w14:paraId="6D2C636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537.52 (&lt; 0.001)</w:t>
            </w:r>
          </w:p>
        </w:tc>
        <w:tc>
          <w:tcPr>
            <w:tcW w:w="1170" w:type="pct"/>
            <w:tcBorders>
              <w:top w:val="nil"/>
              <w:left w:val="nil"/>
              <w:bottom w:val="nil"/>
              <w:right w:val="nil"/>
            </w:tcBorders>
            <w:noWrap w:val="0"/>
            <w:tcMar>
              <w:top w:w="-1" w:type="dxa"/>
              <w:left w:w="-1" w:type="dxa"/>
              <w:bottom w:w="-1" w:type="dxa"/>
              <w:right w:w="-1" w:type="dxa"/>
            </w:tcMar>
            <w:vAlign w:val="center"/>
          </w:tcPr>
          <w:p w14:paraId="3CE150E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5.12 (0.163)</w:t>
            </w:r>
          </w:p>
        </w:tc>
        <w:tc>
          <w:tcPr>
            <w:tcW w:w="1205" w:type="pct"/>
            <w:tcBorders>
              <w:top w:val="nil"/>
              <w:left w:val="nil"/>
              <w:bottom w:val="nil"/>
              <w:right w:val="nil"/>
            </w:tcBorders>
            <w:noWrap w:val="0"/>
            <w:tcMar>
              <w:top w:w="-1" w:type="dxa"/>
              <w:left w:w="-1" w:type="dxa"/>
              <w:bottom w:w="-1" w:type="dxa"/>
              <w:right w:w="-1" w:type="dxa"/>
            </w:tcMar>
            <w:vAlign w:val="center"/>
          </w:tcPr>
          <w:p w14:paraId="04D50FF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468.31; df = 9 (&lt; 0.001)</w:t>
            </w:r>
          </w:p>
        </w:tc>
      </w:tr>
      <w:tr w14:paraId="4214A53A">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65DB452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nil"/>
              <w:right w:val="nil"/>
            </w:tcBorders>
            <w:noWrap w:val="0"/>
            <w:tcMar>
              <w:top w:w="-1" w:type="dxa"/>
              <w:left w:w="-1" w:type="dxa"/>
              <w:bottom w:w="-1" w:type="dxa"/>
              <w:right w:w="-1" w:type="dxa"/>
            </w:tcMar>
            <w:vAlign w:val="center"/>
          </w:tcPr>
          <w:p w14:paraId="776F76C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SWC (%)</w:t>
            </w:r>
          </w:p>
        </w:tc>
        <w:tc>
          <w:tcPr>
            <w:tcW w:w="832" w:type="pct"/>
            <w:tcBorders>
              <w:top w:val="nil"/>
              <w:left w:val="nil"/>
              <w:bottom w:val="nil"/>
              <w:right w:val="nil"/>
            </w:tcBorders>
            <w:noWrap w:val="0"/>
            <w:tcMar>
              <w:top w:w="-1" w:type="dxa"/>
              <w:left w:w="-1" w:type="dxa"/>
              <w:bottom w:w="-1" w:type="dxa"/>
              <w:right w:w="-1" w:type="dxa"/>
            </w:tcMar>
            <w:vAlign w:val="center"/>
          </w:tcPr>
          <w:p w14:paraId="374EC3F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22.37 (&lt; 0.001)</w:t>
            </w:r>
          </w:p>
        </w:tc>
        <w:tc>
          <w:tcPr>
            <w:tcW w:w="1170" w:type="pct"/>
            <w:tcBorders>
              <w:top w:val="nil"/>
              <w:left w:val="nil"/>
              <w:bottom w:val="nil"/>
              <w:right w:val="nil"/>
            </w:tcBorders>
            <w:noWrap w:val="0"/>
            <w:tcMar>
              <w:top w:w="-1" w:type="dxa"/>
              <w:left w:w="-1" w:type="dxa"/>
              <w:bottom w:w="-1" w:type="dxa"/>
              <w:right w:w="-1" w:type="dxa"/>
            </w:tcMar>
            <w:vAlign w:val="center"/>
          </w:tcPr>
          <w:p w14:paraId="4EBB2D0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3.34 (0.342)</w:t>
            </w:r>
          </w:p>
        </w:tc>
        <w:tc>
          <w:tcPr>
            <w:tcW w:w="1205" w:type="pct"/>
            <w:tcBorders>
              <w:top w:val="nil"/>
              <w:left w:val="nil"/>
              <w:bottom w:val="nil"/>
              <w:right w:val="nil"/>
            </w:tcBorders>
            <w:noWrap w:val="0"/>
            <w:tcMar>
              <w:top w:w="-1" w:type="dxa"/>
              <w:left w:w="-1" w:type="dxa"/>
              <w:bottom w:w="-1" w:type="dxa"/>
              <w:right w:w="-1" w:type="dxa"/>
            </w:tcMar>
            <w:vAlign w:val="center"/>
          </w:tcPr>
          <w:p w14:paraId="7EA5A60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24.50; df = 9 (0.004)</w:t>
            </w:r>
          </w:p>
        </w:tc>
      </w:tr>
      <w:tr w14:paraId="2B1A833C">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0496995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nil"/>
              <w:right w:val="nil"/>
            </w:tcBorders>
            <w:noWrap w:val="0"/>
            <w:tcMar>
              <w:top w:w="-1" w:type="dxa"/>
              <w:left w:w="-1" w:type="dxa"/>
              <w:bottom w:w="-1" w:type="dxa"/>
              <w:right w:w="-1" w:type="dxa"/>
            </w:tcMar>
            <w:vAlign w:val="center"/>
          </w:tcPr>
          <w:p w14:paraId="5CFF1F7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BD (g cm⁻³)</w:t>
            </w:r>
          </w:p>
        </w:tc>
        <w:tc>
          <w:tcPr>
            <w:tcW w:w="832" w:type="pct"/>
            <w:tcBorders>
              <w:top w:val="nil"/>
              <w:left w:val="nil"/>
              <w:bottom w:val="nil"/>
              <w:right w:val="nil"/>
            </w:tcBorders>
            <w:noWrap w:val="0"/>
            <w:tcMar>
              <w:top w:w="-1" w:type="dxa"/>
              <w:left w:w="-1" w:type="dxa"/>
              <w:bottom w:w="-1" w:type="dxa"/>
              <w:right w:w="-1" w:type="dxa"/>
            </w:tcMar>
            <w:vAlign w:val="center"/>
          </w:tcPr>
          <w:p w14:paraId="4F6089E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6.41 (0.093)</w:t>
            </w:r>
          </w:p>
        </w:tc>
        <w:tc>
          <w:tcPr>
            <w:tcW w:w="1170" w:type="pct"/>
            <w:tcBorders>
              <w:top w:val="nil"/>
              <w:left w:val="nil"/>
              <w:bottom w:val="nil"/>
              <w:right w:val="nil"/>
            </w:tcBorders>
            <w:noWrap w:val="0"/>
            <w:tcMar>
              <w:top w:w="-1" w:type="dxa"/>
              <w:left w:w="-1" w:type="dxa"/>
              <w:bottom w:w="-1" w:type="dxa"/>
              <w:right w:w="-1" w:type="dxa"/>
            </w:tcMar>
            <w:vAlign w:val="center"/>
          </w:tcPr>
          <w:p w14:paraId="3DCEB0F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0.40 (0.940)</w:t>
            </w:r>
          </w:p>
        </w:tc>
        <w:tc>
          <w:tcPr>
            <w:tcW w:w="1205" w:type="pct"/>
            <w:tcBorders>
              <w:top w:val="nil"/>
              <w:left w:val="nil"/>
              <w:bottom w:val="nil"/>
              <w:right w:val="nil"/>
            </w:tcBorders>
            <w:noWrap w:val="0"/>
            <w:tcMar>
              <w:top w:w="-1" w:type="dxa"/>
              <w:left w:w="-1" w:type="dxa"/>
              <w:bottom w:w="-1" w:type="dxa"/>
              <w:right w:w="-1" w:type="dxa"/>
            </w:tcMar>
            <w:vAlign w:val="center"/>
          </w:tcPr>
          <w:p w14:paraId="484D958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10.64; df = 9 (0.301)</w:t>
            </w:r>
          </w:p>
        </w:tc>
      </w:tr>
      <w:tr w14:paraId="152F9EEF">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1AB6788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nil"/>
              <w:right w:val="nil"/>
            </w:tcBorders>
            <w:noWrap w:val="0"/>
            <w:tcMar>
              <w:top w:w="-1" w:type="dxa"/>
              <w:left w:w="-1" w:type="dxa"/>
              <w:bottom w:w="-1" w:type="dxa"/>
              <w:right w:w="-1" w:type="dxa"/>
            </w:tcMar>
            <w:vAlign w:val="center"/>
          </w:tcPr>
          <w:p w14:paraId="30BCC16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pH</w:t>
            </w:r>
          </w:p>
        </w:tc>
        <w:tc>
          <w:tcPr>
            <w:tcW w:w="832" w:type="pct"/>
            <w:tcBorders>
              <w:top w:val="nil"/>
              <w:left w:val="nil"/>
              <w:bottom w:val="nil"/>
              <w:right w:val="nil"/>
            </w:tcBorders>
            <w:noWrap w:val="0"/>
            <w:tcMar>
              <w:top w:w="-1" w:type="dxa"/>
              <w:left w:w="-1" w:type="dxa"/>
              <w:bottom w:w="-1" w:type="dxa"/>
              <w:right w:w="-1" w:type="dxa"/>
            </w:tcMar>
            <w:vAlign w:val="center"/>
          </w:tcPr>
          <w:p w14:paraId="5C52B67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14.71 (0.002)</w:t>
            </w:r>
          </w:p>
        </w:tc>
        <w:tc>
          <w:tcPr>
            <w:tcW w:w="1170" w:type="pct"/>
            <w:tcBorders>
              <w:top w:val="nil"/>
              <w:left w:val="nil"/>
              <w:bottom w:val="nil"/>
              <w:right w:val="nil"/>
            </w:tcBorders>
            <w:noWrap w:val="0"/>
            <w:tcMar>
              <w:top w:w="-1" w:type="dxa"/>
              <w:left w:w="-1" w:type="dxa"/>
              <w:bottom w:w="-1" w:type="dxa"/>
              <w:right w:w="-1" w:type="dxa"/>
            </w:tcMar>
            <w:vAlign w:val="center"/>
          </w:tcPr>
          <w:p w14:paraId="2220078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1.40 (0.706)</w:t>
            </w:r>
          </w:p>
        </w:tc>
        <w:tc>
          <w:tcPr>
            <w:tcW w:w="1205" w:type="pct"/>
            <w:tcBorders>
              <w:top w:val="nil"/>
              <w:left w:val="nil"/>
              <w:bottom w:val="nil"/>
              <w:right w:val="nil"/>
            </w:tcBorders>
            <w:noWrap w:val="0"/>
            <w:tcMar>
              <w:top w:w="-1" w:type="dxa"/>
              <w:left w:w="-1" w:type="dxa"/>
              <w:bottom w:w="-1" w:type="dxa"/>
              <w:right w:w="-1" w:type="dxa"/>
            </w:tcMar>
            <w:vAlign w:val="center"/>
          </w:tcPr>
          <w:p w14:paraId="73F41FD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13.72; df = 9 (0.133)</w:t>
            </w:r>
          </w:p>
        </w:tc>
      </w:tr>
      <w:tr w14:paraId="7B13113B">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2EDA8F5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nil"/>
              <w:right w:val="nil"/>
            </w:tcBorders>
            <w:noWrap w:val="0"/>
            <w:tcMar>
              <w:top w:w="-1" w:type="dxa"/>
              <w:left w:w="-1" w:type="dxa"/>
              <w:bottom w:w="-1" w:type="dxa"/>
              <w:right w:w="-1" w:type="dxa"/>
            </w:tcMar>
            <w:vAlign w:val="center"/>
          </w:tcPr>
          <w:p w14:paraId="1A5AD1E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SOC (g kg⁻¹)</w:t>
            </w:r>
          </w:p>
        </w:tc>
        <w:tc>
          <w:tcPr>
            <w:tcW w:w="832" w:type="pct"/>
            <w:tcBorders>
              <w:top w:val="nil"/>
              <w:left w:val="nil"/>
              <w:bottom w:val="nil"/>
              <w:right w:val="nil"/>
            </w:tcBorders>
            <w:noWrap w:val="0"/>
            <w:tcMar>
              <w:top w:w="-1" w:type="dxa"/>
              <w:left w:w="-1" w:type="dxa"/>
              <w:bottom w:w="-1" w:type="dxa"/>
              <w:right w:w="-1" w:type="dxa"/>
            </w:tcMar>
            <w:vAlign w:val="center"/>
          </w:tcPr>
          <w:p w14:paraId="3261CB4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34.70 (&lt; 0.001)</w:t>
            </w:r>
          </w:p>
        </w:tc>
        <w:tc>
          <w:tcPr>
            <w:tcW w:w="1170" w:type="pct"/>
            <w:tcBorders>
              <w:top w:val="nil"/>
              <w:left w:val="nil"/>
              <w:bottom w:val="nil"/>
              <w:right w:val="nil"/>
            </w:tcBorders>
            <w:noWrap w:val="0"/>
            <w:tcMar>
              <w:top w:w="-1" w:type="dxa"/>
              <w:left w:w="-1" w:type="dxa"/>
              <w:bottom w:w="-1" w:type="dxa"/>
              <w:right w:w="-1" w:type="dxa"/>
            </w:tcMar>
            <w:vAlign w:val="center"/>
          </w:tcPr>
          <w:p w14:paraId="6E7FD0A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5.54 (0.136)</w:t>
            </w:r>
          </w:p>
        </w:tc>
        <w:tc>
          <w:tcPr>
            <w:tcW w:w="1205" w:type="pct"/>
            <w:tcBorders>
              <w:top w:val="nil"/>
              <w:left w:val="nil"/>
              <w:bottom w:val="nil"/>
              <w:right w:val="nil"/>
            </w:tcBorders>
            <w:noWrap w:val="0"/>
            <w:tcMar>
              <w:top w:w="-1" w:type="dxa"/>
              <w:left w:w="-1" w:type="dxa"/>
              <w:bottom w:w="-1" w:type="dxa"/>
              <w:right w:w="-1" w:type="dxa"/>
            </w:tcMar>
            <w:vAlign w:val="center"/>
          </w:tcPr>
          <w:p w14:paraId="420CE48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32.08; df = 9 (&lt; 0.001)</w:t>
            </w:r>
          </w:p>
        </w:tc>
      </w:tr>
      <w:tr w14:paraId="2934BB0B">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10AEA90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nil"/>
              <w:right w:val="nil"/>
            </w:tcBorders>
            <w:noWrap w:val="0"/>
            <w:tcMar>
              <w:top w:w="-1" w:type="dxa"/>
              <w:left w:w="-1" w:type="dxa"/>
              <w:bottom w:w="-1" w:type="dxa"/>
              <w:right w:w="-1" w:type="dxa"/>
            </w:tcMar>
            <w:vAlign w:val="center"/>
          </w:tcPr>
          <w:p w14:paraId="4CE478B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TN (g kg⁻¹)</w:t>
            </w:r>
          </w:p>
        </w:tc>
        <w:tc>
          <w:tcPr>
            <w:tcW w:w="832" w:type="pct"/>
            <w:tcBorders>
              <w:top w:val="nil"/>
              <w:left w:val="nil"/>
              <w:bottom w:val="nil"/>
              <w:right w:val="nil"/>
            </w:tcBorders>
            <w:noWrap w:val="0"/>
            <w:tcMar>
              <w:top w:w="-1" w:type="dxa"/>
              <w:left w:w="-1" w:type="dxa"/>
              <w:bottom w:w="-1" w:type="dxa"/>
              <w:right w:w="-1" w:type="dxa"/>
            </w:tcMar>
            <w:vAlign w:val="center"/>
          </w:tcPr>
          <w:p w14:paraId="57D2045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2.04 (0.564)</w:t>
            </w:r>
          </w:p>
        </w:tc>
        <w:tc>
          <w:tcPr>
            <w:tcW w:w="1170" w:type="pct"/>
            <w:tcBorders>
              <w:top w:val="nil"/>
              <w:left w:val="nil"/>
              <w:bottom w:val="nil"/>
              <w:right w:val="nil"/>
            </w:tcBorders>
            <w:noWrap w:val="0"/>
            <w:tcMar>
              <w:top w:w="-1" w:type="dxa"/>
              <w:left w:w="-1" w:type="dxa"/>
              <w:bottom w:w="-1" w:type="dxa"/>
              <w:right w:w="-1" w:type="dxa"/>
            </w:tcMar>
            <w:vAlign w:val="center"/>
          </w:tcPr>
          <w:p w14:paraId="553EE37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3.81 (0.283)</w:t>
            </w:r>
          </w:p>
        </w:tc>
        <w:tc>
          <w:tcPr>
            <w:tcW w:w="1205" w:type="pct"/>
            <w:tcBorders>
              <w:top w:val="nil"/>
              <w:left w:val="nil"/>
              <w:bottom w:val="nil"/>
              <w:right w:val="nil"/>
            </w:tcBorders>
            <w:noWrap w:val="0"/>
            <w:tcMar>
              <w:top w:w="-1" w:type="dxa"/>
              <w:left w:w="-1" w:type="dxa"/>
              <w:bottom w:w="-1" w:type="dxa"/>
              <w:right w:w="-1" w:type="dxa"/>
            </w:tcMar>
            <w:vAlign w:val="center"/>
          </w:tcPr>
          <w:p w14:paraId="2261B1F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5.72; df = 9 (0.768)</w:t>
            </w:r>
          </w:p>
        </w:tc>
      </w:tr>
      <w:tr w14:paraId="19AF9E8E">
        <w:tblPrEx>
          <w:tblCellMar>
            <w:top w:w="0" w:type="dxa"/>
            <w:left w:w="108" w:type="dxa"/>
            <w:bottom w:w="0" w:type="dxa"/>
            <w:right w:w="108" w:type="dxa"/>
          </w:tblCellMar>
        </w:tblPrEx>
        <w:trPr>
          <w:trHeight w:val="0" w:hRule="atLeast"/>
          <w:jc w:val="center"/>
        </w:trPr>
        <w:tc>
          <w:tcPr>
            <w:tcW w:w="769" w:type="pct"/>
            <w:tcBorders>
              <w:top w:val="nil"/>
              <w:left w:val="nil"/>
              <w:bottom w:val="single" w:color="auto" w:sz="12" w:space="0"/>
              <w:right w:val="nil"/>
            </w:tcBorders>
            <w:noWrap w:val="0"/>
            <w:tcMar>
              <w:top w:w="-1" w:type="dxa"/>
              <w:left w:w="-1" w:type="dxa"/>
              <w:bottom w:w="-1" w:type="dxa"/>
              <w:right w:w="-1" w:type="dxa"/>
            </w:tcMar>
            <w:vAlign w:val="center"/>
          </w:tcPr>
          <w:p w14:paraId="71DB83D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single" w:color="auto" w:sz="12" w:space="0"/>
              <w:right w:val="nil"/>
            </w:tcBorders>
            <w:noWrap w:val="0"/>
            <w:tcMar>
              <w:top w:w="-1" w:type="dxa"/>
              <w:left w:w="-1" w:type="dxa"/>
              <w:bottom w:w="-1" w:type="dxa"/>
              <w:right w:w="-1" w:type="dxa"/>
            </w:tcMar>
            <w:vAlign w:val="center"/>
          </w:tcPr>
          <w:p w14:paraId="117E391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AP (mg kg⁻¹)</w:t>
            </w:r>
          </w:p>
        </w:tc>
        <w:tc>
          <w:tcPr>
            <w:tcW w:w="832" w:type="pct"/>
            <w:tcBorders>
              <w:top w:val="nil"/>
              <w:left w:val="nil"/>
              <w:bottom w:val="single" w:color="auto" w:sz="12" w:space="0"/>
              <w:right w:val="nil"/>
            </w:tcBorders>
            <w:noWrap w:val="0"/>
            <w:tcMar>
              <w:top w:w="-1" w:type="dxa"/>
              <w:left w:w="-1" w:type="dxa"/>
              <w:bottom w:w="-1" w:type="dxa"/>
              <w:right w:w="-1" w:type="dxa"/>
            </w:tcMar>
            <w:vAlign w:val="center"/>
          </w:tcPr>
          <w:p w14:paraId="1ACE1FB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65.05 (&lt; 0.001)</w:t>
            </w:r>
          </w:p>
        </w:tc>
        <w:tc>
          <w:tcPr>
            <w:tcW w:w="1170" w:type="pct"/>
            <w:tcBorders>
              <w:top w:val="nil"/>
              <w:left w:val="nil"/>
              <w:bottom w:val="single" w:color="auto" w:sz="12" w:space="0"/>
              <w:right w:val="nil"/>
            </w:tcBorders>
            <w:noWrap w:val="0"/>
            <w:tcMar>
              <w:top w:w="-1" w:type="dxa"/>
              <w:left w:w="-1" w:type="dxa"/>
              <w:bottom w:w="-1" w:type="dxa"/>
              <w:right w:w="-1" w:type="dxa"/>
            </w:tcMar>
            <w:vAlign w:val="center"/>
          </w:tcPr>
          <w:p w14:paraId="7BE83B6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0.72 (0.867)</w:t>
            </w:r>
          </w:p>
        </w:tc>
        <w:tc>
          <w:tcPr>
            <w:tcW w:w="1205" w:type="pct"/>
            <w:tcBorders>
              <w:top w:val="nil"/>
              <w:left w:val="nil"/>
              <w:bottom w:val="single" w:color="auto" w:sz="12" w:space="0"/>
              <w:right w:val="nil"/>
            </w:tcBorders>
            <w:noWrap w:val="0"/>
            <w:tcMar>
              <w:top w:w="-1" w:type="dxa"/>
              <w:left w:w="-1" w:type="dxa"/>
              <w:bottom w:w="-1" w:type="dxa"/>
              <w:right w:w="-1" w:type="dxa"/>
            </w:tcMar>
            <w:vAlign w:val="center"/>
          </w:tcPr>
          <w:p w14:paraId="4EB8A47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65.88; df = 9 (&lt; 0.001)</w:t>
            </w:r>
          </w:p>
        </w:tc>
      </w:tr>
    </w:tbl>
    <w:p w14:paraId="7DA3185F">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sz w:val="21"/>
          <w:szCs w:val="21"/>
        </w:rPr>
      </w:pPr>
      <w:r>
        <w:rPr>
          <w:rFonts w:hint="default" w:ascii="Times New Roman" w:hAnsi="Times New Roman" w:cs="Times New Roman"/>
          <w:sz w:val="21"/>
          <w:szCs w:val="21"/>
        </w:rPr>
        <w:t xml:space="preserve">Notes: Spring surveys were analyzed separately across four years. Fixed effects were fire severity, same-season survey year, and their interaction. Plot identity was a random intercept and AR(1) correlation represented repeated same-season observations. Soil temperature was analyzed only in D1. </w:t>
      </w:r>
      <w:r>
        <w:rPr>
          <w:rFonts w:hint="default" w:ascii="Times New Roman" w:hAnsi="Times New Roman" w:cs="Times New Roman"/>
          <w:i/>
          <w:iCs/>
          <w:sz w:val="21"/>
          <w:szCs w:val="21"/>
        </w:rPr>
        <w:t>P</w:t>
      </w:r>
      <w:r>
        <w:rPr>
          <w:rFonts w:hint="default" w:ascii="Times New Roman" w:hAnsi="Times New Roman" w:cs="Times New Roman"/>
          <w:sz w:val="21"/>
          <w:szCs w:val="21"/>
        </w:rPr>
        <w:t xml:space="preserve"> values are from Wald χ² tests.</w:t>
      </w:r>
    </w:p>
    <w:p w14:paraId="1FFBCB8A">
      <w:pPr>
        <w:keepNext w:val="0"/>
        <w:keepLines w:val="0"/>
        <w:pageBreakBefore w:val="0"/>
        <w:widowControl w:val="0"/>
        <w:kinsoku/>
        <w:wordWrap/>
        <w:overflowPunct/>
        <w:topLinePunct w:val="0"/>
        <w:autoSpaceDE/>
        <w:autoSpaceDN/>
        <w:bidi w:val="0"/>
        <w:adjustRightInd/>
        <w:snapToGrid/>
        <w:spacing w:before="120" w:after="120" w:line="48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Table S5. Season-stratified mixed-effects model results for autumn observations.</w:t>
      </w:r>
    </w:p>
    <w:tbl>
      <w:tblPr>
        <w:tblStyle w:val="2"/>
        <w:tblW w:w="5129" w:type="pct"/>
        <w:jc w:val="center"/>
        <w:tblLayout w:type="autofit"/>
        <w:tblCellMar>
          <w:top w:w="0" w:type="dxa"/>
          <w:left w:w="108" w:type="dxa"/>
          <w:bottom w:w="0" w:type="dxa"/>
          <w:right w:w="108" w:type="dxa"/>
        </w:tblCellMar>
      </w:tblPr>
      <w:tblGrid>
        <w:gridCol w:w="1345"/>
        <w:gridCol w:w="1786"/>
        <w:gridCol w:w="1456"/>
        <w:gridCol w:w="2047"/>
        <w:gridCol w:w="2108"/>
      </w:tblGrid>
      <w:tr w14:paraId="3155EB82">
        <w:tblPrEx>
          <w:tblCellMar>
            <w:top w:w="0" w:type="dxa"/>
            <w:left w:w="108" w:type="dxa"/>
            <w:bottom w:w="0" w:type="dxa"/>
            <w:right w:w="108" w:type="dxa"/>
          </w:tblCellMar>
        </w:tblPrEx>
        <w:trPr>
          <w:trHeight w:val="0" w:hRule="atLeast"/>
          <w:tblHeader/>
          <w:jc w:val="center"/>
        </w:trPr>
        <w:tc>
          <w:tcPr>
            <w:tcW w:w="769" w:type="pct"/>
            <w:tcBorders>
              <w:top w:val="single" w:color="auto" w:sz="12" w:space="0"/>
              <w:left w:val="nil"/>
              <w:bottom w:val="nil"/>
              <w:right w:val="nil"/>
            </w:tcBorders>
            <w:noWrap w:val="0"/>
            <w:tcMar>
              <w:top w:w="-1" w:type="dxa"/>
              <w:left w:w="-1" w:type="dxa"/>
              <w:bottom w:w="-1" w:type="dxa"/>
              <w:right w:w="-1" w:type="dxa"/>
            </w:tcMar>
            <w:vAlign w:val="center"/>
          </w:tcPr>
          <w:p w14:paraId="68E79956">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Depth</w:t>
            </w:r>
          </w:p>
        </w:tc>
        <w:tc>
          <w:tcPr>
            <w:tcW w:w="1021" w:type="pct"/>
            <w:tcBorders>
              <w:top w:val="single" w:color="auto" w:sz="12" w:space="0"/>
              <w:left w:val="nil"/>
              <w:bottom w:val="nil"/>
              <w:right w:val="nil"/>
            </w:tcBorders>
            <w:noWrap w:val="0"/>
            <w:tcMar>
              <w:top w:w="-1" w:type="dxa"/>
              <w:left w:w="-1" w:type="dxa"/>
              <w:bottom w:w="-1" w:type="dxa"/>
              <w:right w:w="-1" w:type="dxa"/>
            </w:tcMar>
            <w:vAlign w:val="center"/>
          </w:tcPr>
          <w:p w14:paraId="3898668F">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Variable</w:t>
            </w:r>
          </w:p>
        </w:tc>
        <w:tc>
          <w:tcPr>
            <w:tcW w:w="832" w:type="pct"/>
            <w:tcBorders>
              <w:top w:val="single" w:color="auto" w:sz="12" w:space="0"/>
              <w:left w:val="nil"/>
              <w:bottom w:val="nil"/>
              <w:right w:val="nil"/>
            </w:tcBorders>
            <w:noWrap w:val="0"/>
            <w:tcMar>
              <w:top w:w="-1" w:type="dxa"/>
              <w:left w:w="-1" w:type="dxa"/>
              <w:bottom w:w="-1" w:type="dxa"/>
              <w:right w:w="-1" w:type="dxa"/>
            </w:tcMar>
            <w:vAlign w:val="center"/>
          </w:tcPr>
          <w:p w14:paraId="4BACCC00">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Severity χ² (</w:t>
            </w:r>
            <w:r>
              <w:rPr>
                <w:rFonts w:hint="default" w:ascii="Times New Roman" w:hAnsi="Times New Roman" w:eastAsia="宋体" w:cs="Times New Roman"/>
                <w:b/>
                <w:i/>
                <w:iCs/>
                <w:sz w:val="14"/>
              </w:rPr>
              <w:t>P</w:t>
            </w:r>
            <w:r>
              <w:rPr>
                <w:rFonts w:hint="default" w:ascii="Times New Roman" w:hAnsi="Times New Roman" w:eastAsia="宋体" w:cs="Times New Roman"/>
                <w:b/>
                <w:sz w:val="14"/>
              </w:rPr>
              <w:t>)</w:t>
            </w:r>
          </w:p>
        </w:tc>
        <w:tc>
          <w:tcPr>
            <w:tcW w:w="1170" w:type="pct"/>
            <w:tcBorders>
              <w:top w:val="single" w:color="auto" w:sz="12" w:space="0"/>
              <w:left w:val="nil"/>
              <w:bottom w:val="nil"/>
              <w:right w:val="nil"/>
            </w:tcBorders>
            <w:noWrap w:val="0"/>
            <w:tcMar>
              <w:top w:w="-1" w:type="dxa"/>
              <w:left w:w="-1" w:type="dxa"/>
              <w:bottom w:w="-1" w:type="dxa"/>
              <w:right w:w="-1" w:type="dxa"/>
            </w:tcMar>
            <w:vAlign w:val="center"/>
          </w:tcPr>
          <w:p w14:paraId="76B1EDE6">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Same-season year χ² (</w:t>
            </w:r>
            <w:r>
              <w:rPr>
                <w:rFonts w:hint="default" w:ascii="Times New Roman" w:hAnsi="Times New Roman" w:eastAsia="宋体" w:cs="Times New Roman"/>
                <w:b/>
                <w:i/>
                <w:iCs/>
                <w:sz w:val="14"/>
              </w:rPr>
              <w:t>P</w:t>
            </w:r>
            <w:r>
              <w:rPr>
                <w:rFonts w:hint="default" w:ascii="Times New Roman" w:hAnsi="Times New Roman" w:eastAsia="宋体" w:cs="Times New Roman"/>
                <w:b/>
                <w:sz w:val="14"/>
              </w:rPr>
              <w:t>)</w:t>
            </w:r>
          </w:p>
        </w:tc>
        <w:tc>
          <w:tcPr>
            <w:tcW w:w="1205" w:type="pct"/>
            <w:tcBorders>
              <w:top w:val="single" w:color="auto" w:sz="12" w:space="0"/>
              <w:left w:val="nil"/>
              <w:bottom w:val="nil"/>
              <w:right w:val="nil"/>
            </w:tcBorders>
            <w:noWrap w:val="0"/>
            <w:tcMar>
              <w:top w:w="-1" w:type="dxa"/>
              <w:left w:w="-1" w:type="dxa"/>
              <w:bottom w:w="-1" w:type="dxa"/>
              <w:right w:w="-1" w:type="dxa"/>
            </w:tcMar>
            <w:vAlign w:val="center"/>
          </w:tcPr>
          <w:p w14:paraId="0DCB8BE1">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Severity × year χ²; df (</w:t>
            </w:r>
            <w:r>
              <w:rPr>
                <w:rFonts w:hint="default" w:ascii="Times New Roman" w:hAnsi="Times New Roman" w:eastAsia="宋体" w:cs="Times New Roman"/>
                <w:b/>
                <w:i/>
                <w:iCs/>
                <w:sz w:val="14"/>
              </w:rPr>
              <w:t>P</w:t>
            </w:r>
            <w:r>
              <w:rPr>
                <w:rFonts w:hint="default" w:ascii="Times New Roman" w:hAnsi="Times New Roman" w:eastAsia="宋体" w:cs="Times New Roman"/>
                <w:b/>
                <w:sz w:val="14"/>
              </w:rPr>
              <w:t>)</w:t>
            </w:r>
          </w:p>
        </w:tc>
      </w:tr>
      <w:tr w14:paraId="50B47353">
        <w:tblPrEx>
          <w:tblCellMar>
            <w:top w:w="0" w:type="dxa"/>
            <w:left w:w="108" w:type="dxa"/>
            <w:bottom w:w="0" w:type="dxa"/>
            <w:right w:w="108" w:type="dxa"/>
          </w:tblCellMar>
        </w:tblPrEx>
        <w:trPr>
          <w:trHeight w:val="0" w:hRule="atLeast"/>
          <w:jc w:val="center"/>
        </w:trPr>
        <w:tc>
          <w:tcPr>
            <w:tcW w:w="769" w:type="pct"/>
            <w:tcBorders>
              <w:top w:val="single" w:color="auto" w:sz="4" w:space="0"/>
              <w:left w:val="nil"/>
              <w:bottom w:val="nil"/>
              <w:right w:val="nil"/>
            </w:tcBorders>
            <w:noWrap w:val="0"/>
            <w:tcMar>
              <w:top w:w="-1" w:type="dxa"/>
              <w:left w:w="-1" w:type="dxa"/>
              <w:bottom w:w="-1" w:type="dxa"/>
              <w:right w:w="-1" w:type="dxa"/>
            </w:tcMar>
            <w:vAlign w:val="center"/>
          </w:tcPr>
          <w:p w14:paraId="7EEC47F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single" w:color="auto" w:sz="4" w:space="0"/>
              <w:left w:val="nil"/>
              <w:bottom w:val="nil"/>
              <w:right w:val="nil"/>
            </w:tcBorders>
            <w:noWrap w:val="0"/>
            <w:tcMar>
              <w:top w:w="-1" w:type="dxa"/>
              <w:left w:w="-1" w:type="dxa"/>
              <w:bottom w:w="-1" w:type="dxa"/>
              <w:right w:w="-1" w:type="dxa"/>
            </w:tcMar>
            <w:vAlign w:val="center"/>
          </w:tcPr>
          <w:p w14:paraId="6C8EB1F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Soil temperature (°C)</w:t>
            </w:r>
          </w:p>
        </w:tc>
        <w:tc>
          <w:tcPr>
            <w:tcW w:w="832" w:type="pct"/>
            <w:tcBorders>
              <w:top w:val="single" w:color="auto" w:sz="4" w:space="0"/>
              <w:left w:val="nil"/>
              <w:bottom w:val="nil"/>
              <w:right w:val="nil"/>
            </w:tcBorders>
            <w:noWrap w:val="0"/>
            <w:tcMar>
              <w:top w:w="-1" w:type="dxa"/>
              <w:left w:w="-1" w:type="dxa"/>
              <w:bottom w:w="-1" w:type="dxa"/>
              <w:right w:w="-1" w:type="dxa"/>
            </w:tcMar>
            <w:vAlign w:val="center"/>
          </w:tcPr>
          <w:p w14:paraId="37A2478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34.08 (&lt; 0.001)</w:t>
            </w:r>
          </w:p>
        </w:tc>
        <w:tc>
          <w:tcPr>
            <w:tcW w:w="1170" w:type="pct"/>
            <w:tcBorders>
              <w:top w:val="single" w:color="auto" w:sz="4" w:space="0"/>
              <w:left w:val="nil"/>
              <w:bottom w:val="nil"/>
              <w:right w:val="nil"/>
            </w:tcBorders>
            <w:noWrap w:val="0"/>
            <w:tcMar>
              <w:top w:w="-1" w:type="dxa"/>
              <w:left w:w="-1" w:type="dxa"/>
              <w:bottom w:w="-1" w:type="dxa"/>
              <w:right w:w="-1" w:type="dxa"/>
            </w:tcMar>
            <w:vAlign w:val="center"/>
          </w:tcPr>
          <w:p w14:paraId="454B645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1.43 (0.697)</w:t>
            </w:r>
          </w:p>
        </w:tc>
        <w:tc>
          <w:tcPr>
            <w:tcW w:w="1205" w:type="pct"/>
            <w:tcBorders>
              <w:top w:val="single" w:color="auto" w:sz="4" w:space="0"/>
              <w:left w:val="nil"/>
              <w:bottom w:val="nil"/>
              <w:right w:val="nil"/>
            </w:tcBorders>
            <w:noWrap w:val="0"/>
            <w:tcMar>
              <w:top w:w="-1" w:type="dxa"/>
              <w:left w:w="-1" w:type="dxa"/>
              <w:bottom w:w="-1" w:type="dxa"/>
              <w:right w:w="-1" w:type="dxa"/>
            </w:tcMar>
            <w:vAlign w:val="center"/>
          </w:tcPr>
          <w:p w14:paraId="7FC2AB4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22.90; df = 9 (0.006)</w:t>
            </w:r>
          </w:p>
        </w:tc>
      </w:tr>
      <w:tr w14:paraId="2203D87C">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5ACD8A4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1C8F1E3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SWC (%)</w:t>
            </w:r>
          </w:p>
        </w:tc>
        <w:tc>
          <w:tcPr>
            <w:tcW w:w="832" w:type="pct"/>
            <w:tcBorders>
              <w:top w:val="nil"/>
              <w:left w:val="nil"/>
              <w:bottom w:val="nil"/>
              <w:right w:val="nil"/>
            </w:tcBorders>
            <w:noWrap w:val="0"/>
            <w:tcMar>
              <w:top w:w="-1" w:type="dxa"/>
              <w:left w:w="-1" w:type="dxa"/>
              <w:bottom w:w="-1" w:type="dxa"/>
              <w:right w:w="-1" w:type="dxa"/>
            </w:tcMar>
            <w:vAlign w:val="center"/>
          </w:tcPr>
          <w:p w14:paraId="06E5961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18.72 (&lt; 0.001)</w:t>
            </w:r>
          </w:p>
        </w:tc>
        <w:tc>
          <w:tcPr>
            <w:tcW w:w="1170" w:type="pct"/>
            <w:tcBorders>
              <w:top w:val="nil"/>
              <w:left w:val="nil"/>
              <w:bottom w:val="nil"/>
              <w:right w:val="nil"/>
            </w:tcBorders>
            <w:noWrap w:val="0"/>
            <w:tcMar>
              <w:top w:w="-1" w:type="dxa"/>
              <w:left w:w="-1" w:type="dxa"/>
              <w:bottom w:w="-1" w:type="dxa"/>
              <w:right w:w="-1" w:type="dxa"/>
            </w:tcMar>
            <w:vAlign w:val="center"/>
          </w:tcPr>
          <w:p w14:paraId="1BE1CC2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0.92 (0.820)</w:t>
            </w:r>
          </w:p>
        </w:tc>
        <w:tc>
          <w:tcPr>
            <w:tcW w:w="1205" w:type="pct"/>
            <w:tcBorders>
              <w:top w:val="nil"/>
              <w:left w:val="nil"/>
              <w:bottom w:val="nil"/>
              <w:right w:val="nil"/>
            </w:tcBorders>
            <w:noWrap w:val="0"/>
            <w:tcMar>
              <w:top w:w="-1" w:type="dxa"/>
              <w:left w:w="-1" w:type="dxa"/>
              <w:bottom w:w="-1" w:type="dxa"/>
              <w:right w:w="-1" w:type="dxa"/>
            </w:tcMar>
            <w:vAlign w:val="center"/>
          </w:tcPr>
          <w:p w14:paraId="3787E85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15.57; df = 9 (0.076)</w:t>
            </w:r>
          </w:p>
        </w:tc>
      </w:tr>
      <w:tr w14:paraId="5EC69542">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68D0B65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695ACCD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BD (g cm⁻³)</w:t>
            </w:r>
          </w:p>
        </w:tc>
        <w:tc>
          <w:tcPr>
            <w:tcW w:w="832" w:type="pct"/>
            <w:tcBorders>
              <w:top w:val="nil"/>
              <w:left w:val="nil"/>
              <w:bottom w:val="nil"/>
              <w:right w:val="nil"/>
            </w:tcBorders>
            <w:noWrap w:val="0"/>
            <w:tcMar>
              <w:top w:w="-1" w:type="dxa"/>
              <w:left w:w="-1" w:type="dxa"/>
              <w:bottom w:w="-1" w:type="dxa"/>
              <w:right w:w="-1" w:type="dxa"/>
            </w:tcMar>
            <w:vAlign w:val="center"/>
          </w:tcPr>
          <w:p w14:paraId="794BB28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32.24 (&lt; 0.001)</w:t>
            </w:r>
          </w:p>
        </w:tc>
        <w:tc>
          <w:tcPr>
            <w:tcW w:w="1170" w:type="pct"/>
            <w:tcBorders>
              <w:top w:val="nil"/>
              <w:left w:val="nil"/>
              <w:bottom w:val="nil"/>
              <w:right w:val="nil"/>
            </w:tcBorders>
            <w:noWrap w:val="0"/>
            <w:tcMar>
              <w:top w:w="-1" w:type="dxa"/>
              <w:left w:w="-1" w:type="dxa"/>
              <w:bottom w:w="-1" w:type="dxa"/>
              <w:right w:w="-1" w:type="dxa"/>
            </w:tcMar>
            <w:vAlign w:val="center"/>
          </w:tcPr>
          <w:p w14:paraId="01FC2D6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1.68 (0.641)</w:t>
            </w:r>
          </w:p>
        </w:tc>
        <w:tc>
          <w:tcPr>
            <w:tcW w:w="1205" w:type="pct"/>
            <w:tcBorders>
              <w:top w:val="nil"/>
              <w:left w:val="nil"/>
              <w:bottom w:val="nil"/>
              <w:right w:val="nil"/>
            </w:tcBorders>
            <w:noWrap w:val="0"/>
            <w:tcMar>
              <w:top w:w="-1" w:type="dxa"/>
              <w:left w:w="-1" w:type="dxa"/>
              <w:bottom w:w="-1" w:type="dxa"/>
              <w:right w:w="-1" w:type="dxa"/>
            </w:tcMar>
            <w:vAlign w:val="center"/>
          </w:tcPr>
          <w:p w14:paraId="3DEFE4C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24.96; df = 9 (0.003)</w:t>
            </w:r>
          </w:p>
        </w:tc>
      </w:tr>
      <w:tr w14:paraId="2853050D">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757898C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49C2775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pH</w:t>
            </w:r>
          </w:p>
        </w:tc>
        <w:tc>
          <w:tcPr>
            <w:tcW w:w="832" w:type="pct"/>
            <w:tcBorders>
              <w:top w:val="nil"/>
              <w:left w:val="nil"/>
              <w:bottom w:val="nil"/>
              <w:right w:val="nil"/>
            </w:tcBorders>
            <w:noWrap w:val="0"/>
            <w:tcMar>
              <w:top w:w="-1" w:type="dxa"/>
              <w:left w:w="-1" w:type="dxa"/>
              <w:bottom w:w="-1" w:type="dxa"/>
              <w:right w:w="-1" w:type="dxa"/>
            </w:tcMar>
            <w:vAlign w:val="center"/>
          </w:tcPr>
          <w:p w14:paraId="1B3F9EB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69.85 (&lt; 0.001)</w:t>
            </w:r>
          </w:p>
        </w:tc>
        <w:tc>
          <w:tcPr>
            <w:tcW w:w="1170" w:type="pct"/>
            <w:tcBorders>
              <w:top w:val="nil"/>
              <w:left w:val="nil"/>
              <w:bottom w:val="nil"/>
              <w:right w:val="nil"/>
            </w:tcBorders>
            <w:noWrap w:val="0"/>
            <w:tcMar>
              <w:top w:w="-1" w:type="dxa"/>
              <w:left w:w="-1" w:type="dxa"/>
              <w:bottom w:w="-1" w:type="dxa"/>
              <w:right w:w="-1" w:type="dxa"/>
            </w:tcMar>
            <w:vAlign w:val="center"/>
          </w:tcPr>
          <w:p w14:paraId="397995C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0.61 (0.894)</w:t>
            </w:r>
          </w:p>
        </w:tc>
        <w:tc>
          <w:tcPr>
            <w:tcW w:w="1205" w:type="pct"/>
            <w:tcBorders>
              <w:top w:val="nil"/>
              <w:left w:val="nil"/>
              <w:bottom w:val="nil"/>
              <w:right w:val="nil"/>
            </w:tcBorders>
            <w:noWrap w:val="0"/>
            <w:tcMar>
              <w:top w:w="-1" w:type="dxa"/>
              <w:left w:w="-1" w:type="dxa"/>
              <w:bottom w:w="-1" w:type="dxa"/>
              <w:right w:w="-1" w:type="dxa"/>
            </w:tcMar>
            <w:vAlign w:val="center"/>
          </w:tcPr>
          <w:p w14:paraId="384DE8A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53.82; df = 9 (&lt; 0.001)</w:t>
            </w:r>
          </w:p>
        </w:tc>
      </w:tr>
      <w:tr w14:paraId="10EECB34">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2B712EA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550F536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SOC (g kg⁻¹)</w:t>
            </w:r>
          </w:p>
        </w:tc>
        <w:tc>
          <w:tcPr>
            <w:tcW w:w="832" w:type="pct"/>
            <w:tcBorders>
              <w:top w:val="nil"/>
              <w:left w:val="nil"/>
              <w:bottom w:val="nil"/>
              <w:right w:val="nil"/>
            </w:tcBorders>
            <w:noWrap w:val="0"/>
            <w:tcMar>
              <w:top w:w="-1" w:type="dxa"/>
              <w:left w:w="-1" w:type="dxa"/>
              <w:bottom w:w="-1" w:type="dxa"/>
              <w:right w:w="-1" w:type="dxa"/>
            </w:tcMar>
            <w:vAlign w:val="center"/>
          </w:tcPr>
          <w:p w14:paraId="16188AA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146.12 (&lt; 0.001)</w:t>
            </w:r>
          </w:p>
        </w:tc>
        <w:tc>
          <w:tcPr>
            <w:tcW w:w="1170" w:type="pct"/>
            <w:tcBorders>
              <w:top w:val="nil"/>
              <w:left w:val="nil"/>
              <w:bottom w:val="nil"/>
              <w:right w:val="nil"/>
            </w:tcBorders>
            <w:noWrap w:val="0"/>
            <w:tcMar>
              <w:top w:w="-1" w:type="dxa"/>
              <w:left w:w="-1" w:type="dxa"/>
              <w:bottom w:w="-1" w:type="dxa"/>
              <w:right w:w="-1" w:type="dxa"/>
            </w:tcMar>
            <w:vAlign w:val="center"/>
          </w:tcPr>
          <w:p w14:paraId="0933198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4.55 (0.208)</w:t>
            </w:r>
          </w:p>
        </w:tc>
        <w:tc>
          <w:tcPr>
            <w:tcW w:w="1205" w:type="pct"/>
            <w:tcBorders>
              <w:top w:val="nil"/>
              <w:left w:val="nil"/>
              <w:bottom w:val="nil"/>
              <w:right w:val="nil"/>
            </w:tcBorders>
            <w:noWrap w:val="0"/>
            <w:tcMar>
              <w:top w:w="-1" w:type="dxa"/>
              <w:left w:w="-1" w:type="dxa"/>
              <w:bottom w:w="-1" w:type="dxa"/>
              <w:right w:w="-1" w:type="dxa"/>
            </w:tcMar>
            <w:vAlign w:val="center"/>
          </w:tcPr>
          <w:p w14:paraId="5819884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70.49; df = 9 (&lt; 0.001)</w:t>
            </w:r>
          </w:p>
        </w:tc>
      </w:tr>
      <w:tr w14:paraId="22D67644">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567A403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242F943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TN (g kg⁻¹)</w:t>
            </w:r>
          </w:p>
        </w:tc>
        <w:tc>
          <w:tcPr>
            <w:tcW w:w="832" w:type="pct"/>
            <w:tcBorders>
              <w:top w:val="nil"/>
              <w:left w:val="nil"/>
              <w:bottom w:val="nil"/>
              <w:right w:val="nil"/>
            </w:tcBorders>
            <w:noWrap w:val="0"/>
            <w:tcMar>
              <w:top w:w="-1" w:type="dxa"/>
              <w:left w:w="-1" w:type="dxa"/>
              <w:bottom w:w="-1" w:type="dxa"/>
              <w:right w:w="-1" w:type="dxa"/>
            </w:tcMar>
            <w:vAlign w:val="center"/>
          </w:tcPr>
          <w:p w14:paraId="33A4B07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57.20 (&lt; 0.001)</w:t>
            </w:r>
          </w:p>
        </w:tc>
        <w:tc>
          <w:tcPr>
            <w:tcW w:w="1170" w:type="pct"/>
            <w:tcBorders>
              <w:top w:val="nil"/>
              <w:left w:val="nil"/>
              <w:bottom w:val="nil"/>
              <w:right w:val="nil"/>
            </w:tcBorders>
            <w:noWrap w:val="0"/>
            <w:tcMar>
              <w:top w:w="-1" w:type="dxa"/>
              <w:left w:w="-1" w:type="dxa"/>
              <w:bottom w:w="-1" w:type="dxa"/>
              <w:right w:w="-1" w:type="dxa"/>
            </w:tcMar>
            <w:vAlign w:val="center"/>
          </w:tcPr>
          <w:p w14:paraId="28F7A6C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2.01 (0.570)</w:t>
            </w:r>
          </w:p>
        </w:tc>
        <w:tc>
          <w:tcPr>
            <w:tcW w:w="1205" w:type="pct"/>
            <w:tcBorders>
              <w:top w:val="nil"/>
              <w:left w:val="nil"/>
              <w:bottom w:val="nil"/>
              <w:right w:val="nil"/>
            </w:tcBorders>
            <w:noWrap w:val="0"/>
            <w:tcMar>
              <w:top w:w="-1" w:type="dxa"/>
              <w:left w:w="-1" w:type="dxa"/>
              <w:bottom w:w="-1" w:type="dxa"/>
              <w:right w:w="-1" w:type="dxa"/>
            </w:tcMar>
            <w:vAlign w:val="center"/>
          </w:tcPr>
          <w:p w14:paraId="7EB649F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55.42; df = 9 (&lt; 0.001)</w:t>
            </w:r>
          </w:p>
        </w:tc>
      </w:tr>
      <w:tr w14:paraId="1E0CA49D">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65F32CF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1021" w:type="pct"/>
            <w:tcBorders>
              <w:top w:val="nil"/>
              <w:left w:val="nil"/>
              <w:bottom w:val="nil"/>
              <w:right w:val="nil"/>
            </w:tcBorders>
            <w:noWrap w:val="0"/>
            <w:tcMar>
              <w:top w:w="-1" w:type="dxa"/>
              <w:left w:w="-1" w:type="dxa"/>
              <w:bottom w:w="-1" w:type="dxa"/>
              <w:right w:w="-1" w:type="dxa"/>
            </w:tcMar>
            <w:vAlign w:val="center"/>
          </w:tcPr>
          <w:p w14:paraId="2C4351D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AP (mg kg⁻¹)</w:t>
            </w:r>
          </w:p>
        </w:tc>
        <w:tc>
          <w:tcPr>
            <w:tcW w:w="832" w:type="pct"/>
            <w:tcBorders>
              <w:top w:val="nil"/>
              <w:left w:val="nil"/>
              <w:bottom w:val="nil"/>
              <w:right w:val="nil"/>
            </w:tcBorders>
            <w:noWrap w:val="0"/>
            <w:tcMar>
              <w:top w:w="-1" w:type="dxa"/>
              <w:left w:w="-1" w:type="dxa"/>
              <w:bottom w:w="-1" w:type="dxa"/>
              <w:right w:w="-1" w:type="dxa"/>
            </w:tcMar>
            <w:vAlign w:val="center"/>
          </w:tcPr>
          <w:p w14:paraId="795318D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66.20 (&lt; 0.001)</w:t>
            </w:r>
          </w:p>
        </w:tc>
        <w:tc>
          <w:tcPr>
            <w:tcW w:w="1170" w:type="pct"/>
            <w:tcBorders>
              <w:top w:val="nil"/>
              <w:left w:val="nil"/>
              <w:bottom w:val="nil"/>
              <w:right w:val="nil"/>
            </w:tcBorders>
            <w:noWrap w:val="0"/>
            <w:tcMar>
              <w:top w:w="-1" w:type="dxa"/>
              <w:left w:w="-1" w:type="dxa"/>
              <w:bottom w:w="-1" w:type="dxa"/>
              <w:right w:w="-1" w:type="dxa"/>
            </w:tcMar>
            <w:vAlign w:val="center"/>
          </w:tcPr>
          <w:p w14:paraId="3834897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1.45 (0.695)</w:t>
            </w:r>
          </w:p>
        </w:tc>
        <w:tc>
          <w:tcPr>
            <w:tcW w:w="1205" w:type="pct"/>
            <w:tcBorders>
              <w:top w:val="nil"/>
              <w:left w:val="nil"/>
              <w:bottom w:val="nil"/>
              <w:right w:val="nil"/>
            </w:tcBorders>
            <w:noWrap w:val="0"/>
            <w:tcMar>
              <w:top w:w="-1" w:type="dxa"/>
              <w:left w:w="-1" w:type="dxa"/>
              <w:bottom w:w="-1" w:type="dxa"/>
              <w:right w:w="-1" w:type="dxa"/>
            </w:tcMar>
            <w:vAlign w:val="center"/>
          </w:tcPr>
          <w:p w14:paraId="19130C3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63.17; df = 9 (&lt; 0.001)</w:t>
            </w:r>
          </w:p>
        </w:tc>
      </w:tr>
      <w:tr w14:paraId="28D5BAAB">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1595AE2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026D577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SWC (%)</w:t>
            </w:r>
          </w:p>
        </w:tc>
        <w:tc>
          <w:tcPr>
            <w:tcW w:w="832" w:type="pct"/>
            <w:tcBorders>
              <w:top w:val="nil"/>
              <w:left w:val="nil"/>
              <w:bottom w:val="nil"/>
              <w:right w:val="nil"/>
            </w:tcBorders>
            <w:noWrap w:val="0"/>
            <w:tcMar>
              <w:top w:w="-1" w:type="dxa"/>
              <w:left w:w="-1" w:type="dxa"/>
              <w:bottom w:w="-1" w:type="dxa"/>
              <w:right w:w="-1" w:type="dxa"/>
            </w:tcMar>
            <w:vAlign w:val="center"/>
          </w:tcPr>
          <w:p w14:paraId="4F798D8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13.38 (0.004)</w:t>
            </w:r>
          </w:p>
        </w:tc>
        <w:tc>
          <w:tcPr>
            <w:tcW w:w="1170" w:type="pct"/>
            <w:tcBorders>
              <w:top w:val="nil"/>
              <w:left w:val="nil"/>
              <w:bottom w:val="nil"/>
              <w:right w:val="nil"/>
            </w:tcBorders>
            <w:noWrap w:val="0"/>
            <w:tcMar>
              <w:top w:w="-1" w:type="dxa"/>
              <w:left w:w="-1" w:type="dxa"/>
              <w:bottom w:w="-1" w:type="dxa"/>
              <w:right w:w="-1" w:type="dxa"/>
            </w:tcMar>
            <w:vAlign w:val="center"/>
          </w:tcPr>
          <w:p w14:paraId="69226F7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1.03 (0.794)</w:t>
            </w:r>
          </w:p>
        </w:tc>
        <w:tc>
          <w:tcPr>
            <w:tcW w:w="1205" w:type="pct"/>
            <w:tcBorders>
              <w:top w:val="nil"/>
              <w:left w:val="nil"/>
              <w:bottom w:val="nil"/>
              <w:right w:val="nil"/>
            </w:tcBorders>
            <w:noWrap w:val="0"/>
            <w:tcMar>
              <w:top w:w="-1" w:type="dxa"/>
              <w:left w:w="-1" w:type="dxa"/>
              <w:bottom w:w="-1" w:type="dxa"/>
              <w:right w:w="-1" w:type="dxa"/>
            </w:tcMar>
            <w:vAlign w:val="center"/>
          </w:tcPr>
          <w:p w14:paraId="06A8290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13.40; df = 9 (0.145)</w:t>
            </w:r>
          </w:p>
        </w:tc>
      </w:tr>
      <w:tr w14:paraId="44CD253C">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6F67E32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5B89D3B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BD (g cm⁻³)</w:t>
            </w:r>
          </w:p>
        </w:tc>
        <w:tc>
          <w:tcPr>
            <w:tcW w:w="832" w:type="pct"/>
            <w:tcBorders>
              <w:top w:val="nil"/>
              <w:left w:val="nil"/>
              <w:bottom w:val="nil"/>
              <w:right w:val="nil"/>
            </w:tcBorders>
            <w:noWrap w:val="0"/>
            <w:tcMar>
              <w:top w:w="-1" w:type="dxa"/>
              <w:left w:w="-1" w:type="dxa"/>
              <w:bottom w:w="-1" w:type="dxa"/>
              <w:right w:w="-1" w:type="dxa"/>
            </w:tcMar>
            <w:vAlign w:val="center"/>
          </w:tcPr>
          <w:p w14:paraId="1F23418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18.03 (&lt; 0.001)</w:t>
            </w:r>
          </w:p>
        </w:tc>
        <w:tc>
          <w:tcPr>
            <w:tcW w:w="1170" w:type="pct"/>
            <w:tcBorders>
              <w:top w:val="nil"/>
              <w:left w:val="nil"/>
              <w:bottom w:val="nil"/>
              <w:right w:val="nil"/>
            </w:tcBorders>
            <w:noWrap w:val="0"/>
            <w:tcMar>
              <w:top w:w="-1" w:type="dxa"/>
              <w:left w:w="-1" w:type="dxa"/>
              <w:bottom w:w="-1" w:type="dxa"/>
              <w:right w:w="-1" w:type="dxa"/>
            </w:tcMar>
            <w:vAlign w:val="center"/>
          </w:tcPr>
          <w:p w14:paraId="372B079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2.81 (0.423)</w:t>
            </w:r>
          </w:p>
        </w:tc>
        <w:tc>
          <w:tcPr>
            <w:tcW w:w="1205" w:type="pct"/>
            <w:tcBorders>
              <w:top w:val="nil"/>
              <w:left w:val="nil"/>
              <w:bottom w:val="nil"/>
              <w:right w:val="nil"/>
            </w:tcBorders>
            <w:noWrap w:val="0"/>
            <w:tcMar>
              <w:top w:w="-1" w:type="dxa"/>
              <w:left w:w="-1" w:type="dxa"/>
              <w:bottom w:w="-1" w:type="dxa"/>
              <w:right w:w="-1" w:type="dxa"/>
            </w:tcMar>
            <w:vAlign w:val="center"/>
          </w:tcPr>
          <w:p w14:paraId="492B715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17.67; df = 9 (0.039)</w:t>
            </w:r>
          </w:p>
        </w:tc>
      </w:tr>
      <w:tr w14:paraId="306567DE">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175CA09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1FF520F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pH</w:t>
            </w:r>
          </w:p>
        </w:tc>
        <w:tc>
          <w:tcPr>
            <w:tcW w:w="832" w:type="pct"/>
            <w:tcBorders>
              <w:top w:val="nil"/>
              <w:left w:val="nil"/>
              <w:bottom w:val="nil"/>
              <w:right w:val="nil"/>
            </w:tcBorders>
            <w:noWrap w:val="0"/>
            <w:tcMar>
              <w:top w:w="-1" w:type="dxa"/>
              <w:left w:w="-1" w:type="dxa"/>
              <w:bottom w:w="-1" w:type="dxa"/>
              <w:right w:w="-1" w:type="dxa"/>
            </w:tcMar>
            <w:vAlign w:val="center"/>
          </w:tcPr>
          <w:p w14:paraId="2473E88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30.28 (&lt; 0.001)</w:t>
            </w:r>
          </w:p>
        </w:tc>
        <w:tc>
          <w:tcPr>
            <w:tcW w:w="1170" w:type="pct"/>
            <w:tcBorders>
              <w:top w:val="nil"/>
              <w:left w:val="nil"/>
              <w:bottom w:val="nil"/>
              <w:right w:val="nil"/>
            </w:tcBorders>
            <w:noWrap w:val="0"/>
            <w:tcMar>
              <w:top w:w="-1" w:type="dxa"/>
              <w:left w:w="-1" w:type="dxa"/>
              <w:bottom w:w="-1" w:type="dxa"/>
              <w:right w:w="-1" w:type="dxa"/>
            </w:tcMar>
            <w:vAlign w:val="center"/>
          </w:tcPr>
          <w:p w14:paraId="65F5F60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3.21 (0.361)</w:t>
            </w:r>
          </w:p>
        </w:tc>
        <w:tc>
          <w:tcPr>
            <w:tcW w:w="1205" w:type="pct"/>
            <w:tcBorders>
              <w:top w:val="nil"/>
              <w:left w:val="nil"/>
              <w:bottom w:val="nil"/>
              <w:right w:val="nil"/>
            </w:tcBorders>
            <w:noWrap w:val="0"/>
            <w:tcMar>
              <w:top w:w="-1" w:type="dxa"/>
              <w:left w:w="-1" w:type="dxa"/>
              <w:bottom w:w="-1" w:type="dxa"/>
              <w:right w:w="-1" w:type="dxa"/>
            </w:tcMar>
            <w:vAlign w:val="center"/>
          </w:tcPr>
          <w:p w14:paraId="671B59D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18.25; df = 9 (0.032)</w:t>
            </w:r>
          </w:p>
        </w:tc>
      </w:tr>
      <w:tr w14:paraId="5CF8187B">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3A477E1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4CC46AE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SOC (g kg⁻¹)</w:t>
            </w:r>
          </w:p>
        </w:tc>
        <w:tc>
          <w:tcPr>
            <w:tcW w:w="832" w:type="pct"/>
            <w:tcBorders>
              <w:top w:val="nil"/>
              <w:left w:val="nil"/>
              <w:bottom w:val="nil"/>
              <w:right w:val="nil"/>
            </w:tcBorders>
            <w:noWrap w:val="0"/>
            <w:tcMar>
              <w:top w:w="-1" w:type="dxa"/>
              <w:left w:w="-1" w:type="dxa"/>
              <w:bottom w:w="-1" w:type="dxa"/>
              <w:right w:w="-1" w:type="dxa"/>
            </w:tcMar>
            <w:vAlign w:val="center"/>
          </w:tcPr>
          <w:p w14:paraId="700B2EF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55.60 (&lt; 0.001)</w:t>
            </w:r>
          </w:p>
        </w:tc>
        <w:tc>
          <w:tcPr>
            <w:tcW w:w="1170" w:type="pct"/>
            <w:tcBorders>
              <w:top w:val="nil"/>
              <w:left w:val="nil"/>
              <w:bottom w:val="nil"/>
              <w:right w:val="nil"/>
            </w:tcBorders>
            <w:noWrap w:val="0"/>
            <w:tcMar>
              <w:top w:w="-1" w:type="dxa"/>
              <w:left w:w="-1" w:type="dxa"/>
              <w:bottom w:w="-1" w:type="dxa"/>
              <w:right w:w="-1" w:type="dxa"/>
            </w:tcMar>
            <w:vAlign w:val="center"/>
          </w:tcPr>
          <w:p w14:paraId="42FCB26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0.64 (0.887)</w:t>
            </w:r>
          </w:p>
        </w:tc>
        <w:tc>
          <w:tcPr>
            <w:tcW w:w="1205" w:type="pct"/>
            <w:tcBorders>
              <w:top w:val="nil"/>
              <w:left w:val="nil"/>
              <w:bottom w:val="nil"/>
              <w:right w:val="nil"/>
            </w:tcBorders>
            <w:noWrap w:val="0"/>
            <w:tcMar>
              <w:top w:w="-1" w:type="dxa"/>
              <w:left w:w="-1" w:type="dxa"/>
              <w:bottom w:w="-1" w:type="dxa"/>
              <w:right w:w="-1" w:type="dxa"/>
            </w:tcMar>
            <w:vAlign w:val="center"/>
          </w:tcPr>
          <w:p w14:paraId="14BC37E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24.68; df = 9 (0.003)</w:t>
            </w:r>
          </w:p>
        </w:tc>
      </w:tr>
      <w:tr w14:paraId="1043BC91">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7FB4149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1E1C22F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TN (g kg⁻¹)</w:t>
            </w:r>
          </w:p>
        </w:tc>
        <w:tc>
          <w:tcPr>
            <w:tcW w:w="832" w:type="pct"/>
            <w:tcBorders>
              <w:top w:val="nil"/>
              <w:left w:val="nil"/>
              <w:bottom w:val="nil"/>
              <w:right w:val="nil"/>
            </w:tcBorders>
            <w:noWrap w:val="0"/>
            <w:tcMar>
              <w:top w:w="-1" w:type="dxa"/>
              <w:left w:w="-1" w:type="dxa"/>
              <w:bottom w:w="-1" w:type="dxa"/>
              <w:right w:w="-1" w:type="dxa"/>
            </w:tcMar>
            <w:vAlign w:val="center"/>
          </w:tcPr>
          <w:p w14:paraId="37C26A3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17.44 (&lt; 0.001)</w:t>
            </w:r>
          </w:p>
        </w:tc>
        <w:tc>
          <w:tcPr>
            <w:tcW w:w="1170" w:type="pct"/>
            <w:tcBorders>
              <w:top w:val="nil"/>
              <w:left w:val="nil"/>
              <w:bottom w:val="nil"/>
              <w:right w:val="nil"/>
            </w:tcBorders>
            <w:noWrap w:val="0"/>
            <w:tcMar>
              <w:top w:w="-1" w:type="dxa"/>
              <w:left w:w="-1" w:type="dxa"/>
              <w:bottom w:w="-1" w:type="dxa"/>
              <w:right w:w="-1" w:type="dxa"/>
            </w:tcMar>
            <w:vAlign w:val="center"/>
          </w:tcPr>
          <w:p w14:paraId="538540E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1.73 (0.630)</w:t>
            </w:r>
          </w:p>
        </w:tc>
        <w:tc>
          <w:tcPr>
            <w:tcW w:w="1205" w:type="pct"/>
            <w:tcBorders>
              <w:top w:val="nil"/>
              <w:left w:val="nil"/>
              <w:bottom w:val="nil"/>
              <w:right w:val="nil"/>
            </w:tcBorders>
            <w:noWrap w:val="0"/>
            <w:tcMar>
              <w:top w:w="-1" w:type="dxa"/>
              <w:left w:w="-1" w:type="dxa"/>
              <w:bottom w:w="-1" w:type="dxa"/>
              <w:right w:w="-1" w:type="dxa"/>
            </w:tcMar>
            <w:vAlign w:val="center"/>
          </w:tcPr>
          <w:p w14:paraId="55C2378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29.03; df = 9 (&lt; 0.001)</w:t>
            </w:r>
          </w:p>
        </w:tc>
      </w:tr>
      <w:tr w14:paraId="506DAF25">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71B8EA4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1021" w:type="pct"/>
            <w:tcBorders>
              <w:top w:val="nil"/>
              <w:left w:val="nil"/>
              <w:bottom w:val="nil"/>
              <w:right w:val="nil"/>
            </w:tcBorders>
            <w:noWrap w:val="0"/>
            <w:tcMar>
              <w:top w:w="-1" w:type="dxa"/>
              <w:left w:w="-1" w:type="dxa"/>
              <w:bottom w:w="-1" w:type="dxa"/>
              <w:right w:w="-1" w:type="dxa"/>
            </w:tcMar>
            <w:vAlign w:val="center"/>
          </w:tcPr>
          <w:p w14:paraId="58E2F1C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AP (mg kg⁻¹)</w:t>
            </w:r>
          </w:p>
        </w:tc>
        <w:tc>
          <w:tcPr>
            <w:tcW w:w="832" w:type="pct"/>
            <w:tcBorders>
              <w:top w:val="nil"/>
              <w:left w:val="nil"/>
              <w:bottom w:val="nil"/>
              <w:right w:val="nil"/>
            </w:tcBorders>
            <w:noWrap w:val="0"/>
            <w:tcMar>
              <w:top w:w="-1" w:type="dxa"/>
              <w:left w:w="-1" w:type="dxa"/>
              <w:bottom w:w="-1" w:type="dxa"/>
              <w:right w:w="-1" w:type="dxa"/>
            </w:tcMar>
            <w:vAlign w:val="center"/>
          </w:tcPr>
          <w:p w14:paraId="22078D4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29.82 (&lt; 0.001)</w:t>
            </w:r>
          </w:p>
        </w:tc>
        <w:tc>
          <w:tcPr>
            <w:tcW w:w="1170" w:type="pct"/>
            <w:tcBorders>
              <w:top w:val="nil"/>
              <w:left w:val="nil"/>
              <w:bottom w:val="nil"/>
              <w:right w:val="nil"/>
            </w:tcBorders>
            <w:noWrap w:val="0"/>
            <w:tcMar>
              <w:top w:w="-1" w:type="dxa"/>
              <w:left w:w="-1" w:type="dxa"/>
              <w:bottom w:w="-1" w:type="dxa"/>
              <w:right w:w="-1" w:type="dxa"/>
            </w:tcMar>
            <w:vAlign w:val="center"/>
          </w:tcPr>
          <w:p w14:paraId="2401CEE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0.34 (0.951)</w:t>
            </w:r>
          </w:p>
        </w:tc>
        <w:tc>
          <w:tcPr>
            <w:tcW w:w="1205" w:type="pct"/>
            <w:tcBorders>
              <w:top w:val="nil"/>
              <w:left w:val="nil"/>
              <w:bottom w:val="nil"/>
              <w:right w:val="nil"/>
            </w:tcBorders>
            <w:noWrap w:val="0"/>
            <w:tcMar>
              <w:top w:w="-1" w:type="dxa"/>
              <w:left w:w="-1" w:type="dxa"/>
              <w:bottom w:w="-1" w:type="dxa"/>
              <w:right w:w="-1" w:type="dxa"/>
            </w:tcMar>
            <w:vAlign w:val="center"/>
          </w:tcPr>
          <w:p w14:paraId="3883F8C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38.88; df = 9 (&lt; 0.001)</w:t>
            </w:r>
          </w:p>
        </w:tc>
      </w:tr>
      <w:tr w14:paraId="3A9E2F02">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63EEBBB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nil"/>
              <w:right w:val="nil"/>
            </w:tcBorders>
            <w:noWrap w:val="0"/>
            <w:tcMar>
              <w:top w:w="-1" w:type="dxa"/>
              <w:left w:w="-1" w:type="dxa"/>
              <w:bottom w:w="-1" w:type="dxa"/>
              <w:right w:w="-1" w:type="dxa"/>
            </w:tcMar>
            <w:vAlign w:val="center"/>
          </w:tcPr>
          <w:p w14:paraId="2A53C32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SWC (%)</w:t>
            </w:r>
          </w:p>
        </w:tc>
        <w:tc>
          <w:tcPr>
            <w:tcW w:w="832" w:type="pct"/>
            <w:tcBorders>
              <w:top w:val="nil"/>
              <w:left w:val="nil"/>
              <w:bottom w:val="nil"/>
              <w:right w:val="nil"/>
            </w:tcBorders>
            <w:noWrap w:val="0"/>
            <w:tcMar>
              <w:top w:w="-1" w:type="dxa"/>
              <w:left w:w="-1" w:type="dxa"/>
              <w:bottom w:w="-1" w:type="dxa"/>
              <w:right w:w="-1" w:type="dxa"/>
            </w:tcMar>
            <w:vAlign w:val="center"/>
          </w:tcPr>
          <w:p w14:paraId="4B0F268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9.69 (0.021)</w:t>
            </w:r>
          </w:p>
        </w:tc>
        <w:tc>
          <w:tcPr>
            <w:tcW w:w="1170" w:type="pct"/>
            <w:tcBorders>
              <w:top w:val="nil"/>
              <w:left w:val="nil"/>
              <w:bottom w:val="nil"/>
              <w:right w:val="nil"/>
            </w:tcBorders>
            <w:noWrap w:val="0"/>
            <w:tcMar>
              <w:top w:w="-1" w:type="dxa"/>
              <w:left w:w="-1" w:type="dxa"/>
              <w:bottom w:w="-1" w:type="dxa"/>
              <w:right w:w="-1" w:type="dxa"/>
            </w:tcMar>
            <w:vAlign w:val="center"/>
          </w:tcPr>
          <w:p w14:paraId="4D101F7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2.29 (0.514)</w:t>
            </w:r>
          </w:p>
        </w:tc>
        <w:tc>
          <w:tcPr>
            <w:tcW w:w="1205" w:type="pct"/>
            <w:tcBorders>
              <w:top w:val="nil"/>
              <w:left w:val="nil"/>
              <w:bottom w:val="nil"/>
              <w:right w:val="nil"/>
            </w:tcBorders>
            <w:noWrap w:val="0"/>
            <w:tcMar>
              <w:top w:w="-1" w:type="dxa"/>
              <w:left w:w="-1" w:type="dxa"/>
              <w:bottom w:w="-1" w:type="dxa"/>
              <w:right w:w="-1" w:type="dxa"/>
            </w:tcMar>
            <w:vAlign w:val="center"/>
          </w:tcPr>
          <w:p w14:paraId="4C0B76E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11.72; df = 9 (0.229)</w:t>
            </w:r>
          </w:p>
        </w:tc>
      </w:tr>
      <w:tr w14:paraId="0A267F2A">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3654DD9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nil"/>
              <w:right w:val="nil"/>
            </w:tcBorders>
            <w:noWrap w:val="0"/>
            <w:tcMar>
              <w:top w:w="-1" w:type="dxa"/>
              <w:left w:w="-1" w:type="dxa"/>
              <w:bottom w:w="-1" w:type="dxa"/>
              <w:right w:w="-1" w:type="dxa"/>
            </w:tcMar>
            <w:vAlign w:val="center"/>
          </w:tcPr>
          <w:p w14:paraId="2641AE1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BD (g cm⁻³)</w:t>
            </w:r>
          </w:p>
        </w:tc>
        <w:tc>
          <w:tcPr>
            <w:tcW w:w="832" w:type="pct"/>
            <w:tcBorders>
              <w:top w:val="nil"/>
              <w:left w:val="nil"/>
              <w:bottom w:val="nil"/>
              <w:right w:val="nil"/>
            </w:tcBorders>
            <w:noWrap w:val="0"/>
            <w:tcMar>
              <w:top w:w="-1" w:type="dxa"/>
              <w:left w:w="-1" w:type="dxa"/>
              <w:bottom w:w="-1" w:type="dxa"/>
              <w:right w:w="-1" w:type="dxa"/>
            </w:tcMar>
            <w:vAlign w:val="center"/>
          </w:tcPr>
          <w:p w14:paraId="2893F10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2.51 (0.474)</w:t>
            </w:r>
          </w:p>
        </w:tc>
        <w:tc>
          <w:tcPr>
            <w:tcW w:w="1170" w:type="pct"/>
            <w:tcBorders>
              <w:top w:val="nil"/>
              <w:left w:val="nil"/>
              <w:bottom w:val="nil"/>
              <w:right w:val="nil"/>
            </w:tcBorders>
            <w:noWrap w:val="0"/>
            <w:tcMar>
              <w:top w:w="-1" w:type="dxa"/>
              <w:left w:w="-1" w:type="dxa"/>
              <w:bottom w:w="-1" w:type="dxa"/>
              <w:right w:w="-1" w:type="dxa"/>
            </w:tcMar>
            <w:vAlign w:val="center"/>
          </w:tcPr>
          <w:p w14:paraId="010B93A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3.35 (0.341)</w:t>
            </w:r>
          </w:p>
        </w:tc>
        <w:tc>
          <w:tcPr>
            <w:tcW w:w="1205" w:type="pct"/>
            <w:tcBorders>
              <w:top w:val="nil"/>
              <w:left w:val="nil"/>
              <w:bottom w:val="nil"/>
              <w:right w:val="nil"/>
            </w:tcBorders>
            <w:noWrap w:val="0"/>
            <w:tcMar>
              <w:top w:w="-1" w:type="dxa"/>
              <w:left w:w="-1" w:type="dxa"/>
              <w:bottom w:w="-1" w:type="dxa"/>
              <w:right w:w="-1" w:type="dxa"/>
            </w:tcMar>
            <w:vAlign w:val="center"/>
          </w:tcPr>
          <w:p w14:paraId="0D89D6F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13.01; df = 9 (0.162)</w:t>
            </w:r>
          </w:p>
        </w:tc>
      </w:tr>
      <w:tr w14:paraId="4DFC5933">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4D2DCED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nil"/>
              <w:right w:val="nil"/>
            </w:tcBorders>
            <w:noWrap w:val="0"/>
            <w:tcMar>
              <w:top w:w="-1" w:type="dxa"/>
              <w:left w:w="-1" w:type="dxa"/>
              <w:bottom w:w="-1" w:type="dxa"/>
              <w:right w:w="-1" w:type="dxa"/>
            </w:tcMar>
            <w:vAlign w:val="center"/>
          </w:tcPr>
          <w:p w14:paraId="1D4EEFE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pH</w:t>
            </w:r>
          </w:p>
        </w:tc>
        <w:tc>
          <w:tcPr>
            <w:tcW w:w="832" w:type="pct"/>
            <w:tcBorders>
              <w:top w:val="nil"/>
              <w:left w:val="nil"/>
              <w:bottom w:val="nil"/>
              <w:right w:val="nil"/>
            </w:tcBorders>
            <w:noWrap w:val="0"/>
            <w:tcMar>
              <w:top w:w="-1" w:type="dxa"/>
              <w:left w:w="-1" w:type="dxa"/>
              <w:bottom w:w="-1" w:type="dxa"/>
              <w:right w:w="-1" w:type="dxa"/>
            </w:tcMar>
            <w:vAlign w:val="center"/>
          </w:tcPr>
          <w:p w14:paraId="61AA3F3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8.45 (0.038)</w:t>
            </w:r>
          </w:p>
        </w:tc>
        <w:tc>
          <w:tcPr>
            <w:tcW w:w="1170" w:type="pct"/>
            <w:tcBorders>
              <w:top w:val="nil"/>
              <w:left w:val="nil"/>
              <w:bottom w:val="nil"/>
              <w:right w:val="nil"/>
            </w:tcBorders>
            <w:noWrap w:val="0"/>
            <w:tcMar>
              <w:top w:w="-1" w:type="dxa"/>
              <w:left w:w="-1" w:type="dxa"/>
              <w:bottom w:w="-1" w:type="dxa"/>
              <w:right w:w="-1" w:type="dxa"/>
            </w:tcMar>
            <w:vAlign w:val="center"/>
          </w:tcPr>
          <w:p w14:paraId="6D22B1F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1.31 (0.726)</w:t>
            </w:r>
          </w:p>
        </w:tc>
        <w:tc>
          <w:tcPr>
            <w:tcW w:w="1205" w:type="pct"/>
            <w:tcBorders>
              <w:top w:val="nil"/>
              <w:left w:val="nil"/>
              <w:bottom w:val="nil"/>
              <w:right w:val="nil"/>
            </w:tcBorders>
            <w:noWrap w:val="0"/>
            <w:tcMar>
              <w:top w:w="-1" w:type="dxa"/>
              <w:left w:w="-1" w:type="dxa"/>
              <w:bottom w:w="-1" w:type="dxa"/>
              <w:right w:w="-1" w:type="dxa"/>
            </w:tcMar>
            <w:vAlign w:val="center"/>
          </w:tcPr>
          <w:p w14:paraId="11C7345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19.70; df = 9 (0.020)</w:t>
            </w:r>
          </w:p>
        </w:tc>
      </w:tr>
      <w:tr w14:paraId="6DE06DF7">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601725B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nil"/>
              <w:right w:val="nil"/>
            </w:tcBorders>
            <w:noWrap w:val="0"/>
            <w:tcMar>
              <w:top w:w="-1" w:type="dxa"/>
              <w:left w:w="-1" w:type="dxa"/>
              <w:bottom w:w="-1" w:type="dxa"/>
              <w:right w:w="-1" w:type="dxa"/>
            </w:tcMar>
            <w:vAlign w:val="center"/>
          </w:tcPr>
          <w:p w14:paraId="48405F6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SOC (g kg⁻¹)</w:t>
            </w:r>
          </w:p>
        </w:tc>
        <w:tc>
          <w:tcPr>
            <w:tcW w:w="832" w:type="pct"/>
            <w:tcBorders>
              <w:top w:val="nil"/>
              <w:left w:val="nil"/>
              <w:bottom w:val="nil"/>
              <w:right w:val="nil"/>
            </w:tcBorders>
            <w:noWrap w:val="0"/>
            <w:tcMar>
              <w:top w:w="-1" w:type="dxa"/>
              <w:left w:w="-1" w:type="dxa"/>
              <w:bottom w:w="-1" w:type="dxa"/>
              <w:right w:w="-1" w:type="dxa"/>
            </w:tcMar>
            <w:vAlign w:val="center"/>
          </w:tcPr>
          <w:p w14:paraId="46D506A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16.19 (0.001)</w:t>
            </w:r>
          </w:p>
        </w:tc>
        <w:tc>
          <w:tcPr>
            <w:tcW w:w="1170" w:type="pct"/>
            <w:tcBorders>
              <w:top w:val="nil"/>
              <w:left w:val="nil"/>
              <w:bottom w:val="nil"/>
              <w:right w:val="nil"/>
            </w:tcBorders>
            <w:noWrap w:val="0"/>
            <w:tcMar>
              <w:top w:w="-1" w:type="dxa"/>
              <w:left w:w="-1" w:type="dxa"/>
              <w:bottom w:w="-1" w:type="dxa"/>
              <w:right w:w="-1" w:type="dxa"/>
            </w:tcMar>
            <w:vAlign w:val="center"/>
          </w:tcPr>
          <w:p w14:paraId="51CA835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0.44 (0.931)</w:t>
            </w:r>
          </w:p>
        </w:tc>
        <w:tc>
          <w:tcPr>
            <w:tcW w:w="1205" w:type="pct"/>
            <w:tcBorders>
              <w:top w:val="nil"/>
              <w:left w:val="nil"/>
              <w:bottom w:val="nil"/>
              <w:right w:val="nil"/>
            </w:tcBorders>
            <w:noWrap w:val="0"/>
            <w:tcMar>
              <w:top w:w="-1" w:type="dxa"/>
              <w:left w:w="-1" w:type="dxa"/>
              <w:bottom w:w="-1" w:type="dxa"/>
              <w:right w:w="-1" w:type="dxa"/>
            </w:tcMar>
            <w:vAlign w:val="center"/>
          </w:tcPr>
          <w:p w14:paraId="5B0FBDD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10.70; df = 9 (0.297)</w:t>
            </w:r>
          </w:p>
        </w:tc>
      </w:tr>
      <w:tr w14:paraId="398BA414">
        <w:tblPrEx>
          <w:tblCellMar>
            <w:top w:w="0" w:type="dxa"/>
            <w:left w:w="108" w:type="dxa"/>
            <w:bottom w:w="0" w:type="dxa"/>
            <w:right w:w="108" w:type="dxa"/>
          </w:tblCellMar>
        </w:tblPrEx>
        <w:trPr>
          <w:trHeight w:val="0" w:hRule="atLeast"/>
          <w:jc w:val="center"/>
        </w:trPr>
        <w:tc>
          <w:tcPr>
            <w:tcW w:w="769" w:type="pct"/>
            <w:tcBorders>
              <w:top w:val="nil"/>
              <w:left w:val="nil"/>
              <w:bottom w:val="nil"/>
              <w:right w:val="nil"/>
            </w:tcBorders>
            <w:noWrap w:val="0"/>
            <w:tcMar>
              <w:top w:w="-1" w:type="dxa"/>
              <w:left w:w="-1" w:type="dxa"/>
              <w:bottom w:w="-1" w:type="dxa"/>
              <w:right w:w="-1" w:type="dxa"/>
            </w:tcMar>
            <w:vAlign w:val="center"/>
          </w:tcPr>
          <w:p w14:paraId="2FE72C8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nil"/>
              <w:right w:val="nil"/>
            </w:tcBorders>
            <w:noWrap w:val="0"/>
            <w:tcMar>
              <w:top w:w="-1" w:type="dxa"/>
              <w:left w:w="-1" w:type="dxa"/>
              <w:bottom w:w="-1" w:type="dxa"/>
              <w:right w:w="-1" w:type="dxa"/>
            </w:tcMar>
            <w:vAlign w:val="center"/>
          </w:tcPr>
          <w:p w14:paraId="3D44E38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TN (g kg⁻¹)</w:t>
            </w:r>
          </w:p>
        </w:tc>
        <w:tc>
          <w:tcPr>
            <w:tcW w:w="832" w:type="pct"/>
            <w:tcBorders>
              <w:top w:val="nil"/>
              <w:left w:val="nil"/>
              <w:bottom w:val="nil"/>
              <w:right w:val="nil"/>
            </w:tcBorders>
            <w:noWrap w:val="0"/>
            <w:tcMar>
              <w:top w:w="-1" w:type="dxa"/>
              <w:left w:w="-1" w:type="dxa"/>
              <w:bottom w:w="-1" w:type="dxa"/>
              <w:right w:w="-1" w:type="dxa"/>
            </w:tcMar>
            <w:vAlign w:val="center"/>
          </w:tcPr>
          <w:p w14:paraId="51FA24B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2.15 (0.543)</w:t>
            </w:r>
          </w:p>
        </w:tc>
        <w:tc>
          <w:tcPr>
            <w:tcW w:w="1170" w:type="pct"/>
            <w:tcBorders>
              <w:top w:val="nil"/>
              <w:left w:val="nil"/>
              <w:bottom w:val="nil"/>
              <w:right w:val="nil"/>
            </w:tcBorders>
            <w:noWrap w:val="0"/>
            <w:tcMar>
              <w:top w:w="-1" w:type="dxa"/>
              <w:left w:w="-1" w:type="dxa"/>
              <w:bottom w:w="-1" w:type="dxa"/>
              <w:right w:w="-1" w:type="dxa"/>
            </w:tcMar>
            <w:vAlign w:val="center"/>
          </w:tcPr>
          <w:p w14:paraId="34C4EE6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0.12 (0.990)</w:t>
            </w:r>
          </w:p>
        </w:tc>
        <w:tc>
          <w:tcPr>
            <w:tcW w:w="1205" w:type="pct"/>
            <w:tcBorders>
              <w:top w:val="nil"/>
              <w:left w:val="nil"/>
              <w:bottom w:val="nil"/>
              <w:right w:val="nil"/>
            </w:tcBorders>
            <w:noWrap w:val="0"/>
            <w:tcMar>
              <w:top w:w="-1" w:type="dxa"/>
              <w:left w:w="-1" w:type="dxa"/>
              <w:bottom w:w="-1" w:type="dxa"/>
              <w:right w:w="-1" w:type="dxa"/>
            </w:tcMar>
            <w:vAlign w:val="center"/>
          </w:tcPr>
          <w:p w14:paraId="32C4EDD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13.49; df = 9 (0.142)</w:t>
            </w:r>
          </w:p>
        </w:tc>
      </w:tr>
      <w:tr w14:paraId="64A2CE73">
        <w:tblPrEx>
          <w:tblCellMar>
            <w:top w:w="0" w:type="dxa"/>
            <w:left w:w="108" w:type="dxa"/>
            <w:bottom w:w="0" w:type="dxa"/>
            <w:right w:w="108" w:type="dxa"/>
          </w:tblCellMar>
        </w:tblPrEx>
        <w:trPr>
          <w:trHeight w:val="0" w:hRule="atLeast"/>
          <w:jc w:val="center"/>
        </w:trPr>
        <w:tc>
          <w:tcPr>
            <w:tcW w:w="769" w:type="pct"/>
            <w:tcBorders>
              <w:top w:val="nil"/>
              <w:left w:val="nil"/>
              <w:bottom w:val="single" w:color="auto" w:sz="12" w:space="0"/>
              <w:right w:val="nil"/>
            </w:tcBorders>
            <w:noWrap w:val="0"/>
            <w:tcMar>
              <w:top w:w="-1" w:type="dxa"/>
              <w:left w:w="-1" w:type="dxa"/>
              <w:bottom w:w="-1" w:type="dxa"/>
              <w:right w:w="-1" w:type="dxa"/>
            </w:tcMar>
            <w:vAlign w:val="center"/>
          </w:tcPr>
          <w:p w14:paraId="5465286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1021" w:type="pct"/>
            <w:tcBorders>
              <w:top w:val="nil"/>
              <w:left w:val="nil"/>
              <w:bottom w:val="single" w:color="auto" w:sz="12" w:space="0"/>
              <w:right w:val="nil"/>
            </w:tcBorders>
            <w:noWrap w:val="0"/>
            <w:tcMar>
              <w:top w:w="-1" w:type="dxa"/>
              <w:left w:w="-1" w:type="dxa"/>
              <w:bottom w:w="-1" w:type="dxa"/>
              <w:right w:w="-1" w:type="dxa"/>
            </w:tcMar>
            <w:vAlign w:val="center"/>
          </w:tcPr>
          <w:p w14:paraId="378319E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AP (mg kg⁻¹)</w:t>
            </w:r>
          </w:p>
        </w:tc>
        <w:tc>
          <w:tcPr>
            <w:tcW w:w="832" w:type="pct"/>
            <w:tcBorders>
              <w:top w:val="nil"/>
              <w:left w:val="nil"/>
              <w:bottom w:val="single" w:color="auto" w:sz="12" w:space="0"/>
              <w:right w:val="nil"/>
            </w:tcBorders>
            <w:noWrap w:val="0"/>
            <w:tcMar>
              <w:top w:w="-1" w:type="dxa"/>
              <w:left w:w="-1" w:type="dxa"/>
              <w:bottom w:w="-1" w:type="dxa"/>
              <w:right w:w="-1" w:type="dxa"/>
            </w:tcMar>
            <w:vAlign w:val="center"/>
          </w:tcPr>
          <w:p w14:paraId="3AF29A3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18.09 (&lt; 0.001)</w:t>
            </w:r>
          </w:p>
        </w:tc>
        <w:tc>
          <w:tcPr>
            <w:tcW w:w="1170" w:type="pct"/>
            <w:tcBorders>
              <w:top w:val="nil"/>
              <w:left w:val="nil"/>
              <w:bottom w:val="single" w:color="auto" w:sz="12" w:space="0"/>
              <w:right w:val="nil"/>
            </w:tcBorders>
            <w:noWrap w:val="0"/>
            <w:tcMar>
              <w:top w:w="-1" w:type="dxa"/>
              <w:left w:w="-1" w:type="dxa"/>
              <w:bottom w:w="-1" w:type="dxa"/>
              <w:right w:w="-1" w:type="dxa"/>
            </w:tcMar>
            <w:vAlign w:val="center"/>
          </w:tcPr>
          <w:p w14:paraId="6D729AD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1.33 (0.723)</w:t>
            </w:r>
          </w:p>
        </w:tc>
        <w:tc>
          <w:tcPr>
            <w:tcW w:w="1205" w:type="pct"/>
            <w:tcBorders>
              <w:top w:val="nil"/>
              <w:left w:val="nil"/>
              <w:bottom w:val="single" w:color="auto" w:sz="12" w:space="0"/>
              <w:right w:val="nil"/>
            </w:tcBorders>
            <w:noWrap w:val="0"/>
            <w:tcMar>
              <w:top w:w="-1" w:type="dxa"/>
              <w:left w:w="-1" w:type="dxa"/>
              <w:bottom w:w="-1" w:type="dxa"/>
              <w:right w:w="-1" w:type="dxa"/>
            </w:tcMar>
            <w:vAlign w:val="center"/>
          </w:tcPr>
          <w:p w14:paraId="67E3CEE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25.15; df = 9 (0.003)</w:t>
            </w:r>
          </w:p>
        </w:tc>
      </w:tr>
    </w:tbl>
    <w:p w14:paraId="68361F2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sz w:val="21"/>
          <w:szCs w:val="21"/>
        </w:rPr>
      </w:pPr>
    </w:p>
    <w:p w14:paraId="29E6112D">
      <w:pPr>
        <w:keepNext w:val="0"/>
        <w:keepLines w:val="0"/>
        <w:pageBreakBefore w:val="0"/>
        <w:widowControl w:val="0"/>
        <w:kinsoku/>
        <w:wordWrap/>
        <w:overflowPunct/>
        <w:topLinePunct w:val="0"/>
        <w:autoSpaceDE/>
        <w:autoSpaceDN/>
        <w:bidi w:val="0"/>
        <w:adjustRightInd/>
        <w:snapToGrid/>
        <w:spacing w:before="120" w:after="120" w:line="48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Notes: Autumn surveys were analyzed separately across four years. Fixed effects were fire severity, same-season survey year, and their interaction. Plot identity was a random intercept and AR(1) correlation represented repeated same-season observations. Soil temperature was analyzed only in D1. P values are from Wald χ² tests.</w:t>
      </w:r>
    </w:p>
    <w:p w14:paraId="59BB1F8E">
      <w:pPr>
        <w:keepNext w:val="0"/>
        <w:keepLines w:val="0"/>
        <w:pageBreakBefore w:val="0"/>
        <w:widowControl w:val="0"/>
        <w:kinsoku/>
        <w:wordWrap/>
        <w:overflowPunct/>
        <w:topLinePunct w:val="0"/>
        <w:autoSpaceDE/>
        <w:autoSpaceDN/>
        <w:bidi w:val="0"/>
        <w:adjustRightInd/>
        <w:snapToGrid/>
        <w:spacing w:before="120" w:after="120" w:line="480" w:lineRule="auto"/>
        <w:textAlignment w:val="auto"/>
        <w:rPr>
          <w:rFonts w:hint="default" w:ascii="Times New Roman" w:hAnsi="Times New Roman" w:cs="Times New Roman"/>
          <w:sz w:val="21"/>
          <w:szCs w:val="21"/>
        </w:rPr>
      </w:pPr>
    </w:p>
    <w:p w14:paraId="37B5BEEE">
      <w:pPr>
        <w:keepNext w:val="0"/>
        <w:keepLines w:val="0"/>
        <w:pageBreakBefore w:val="0"/>
        <w:widowControl w:val="0"/>
        <w:kinsoku/>
        <w:wordWrap/>
        <w:overflowPunct/>
        <w:topLinePunct w:val="0"/>
        <w:autoSpaceDE/>
        <w:autoSpaceDN/>
        <w:bidi w:val="0"/>
        <w:adjustRightInd/>
        <w:snapToGrid/>
        <w:spacing w:before="120" w:after="120" w:line="480" w:lineRule="auto"/>
        <w:textAlignment w:val="auto"/>
        <w:rPr>
          <w:rFonts w:hint="default" w:ascii="Times New Roman" w:hAnsi="Times New Roman" w:cs="Times New Roman"/>
        </w:rPr>
      </w:pPr>
      <w:r>
        <w:rPr>
          <w:rFonts w:hint="default" w:ascii="Times New Roman" w:hAnsi="Times New Roman" w:cs="Times New Roman"/>
        </w:rPr>
        <w:t>Table S6. Diagnostic tests for the final linear mixed-effects models.</w:t>
      </w:r>
    </w:p>
    <w:tbl>
      <w:tblPr>
        <w:tblStyle w:val="2"/>
        <w:tblW w:w="5129" w:type="pct"/>
        <w:jc w:val="center"/>
        <w:tblLayout w:type="autofit"/>
        <w:tblCellMar>
          <w:top w:w="0" w:type="dxa"/>
          <w:left w:w="108" w:type="dxa"/>
          <w:bottom w:w="0" w:type="dxa"/>
          <w:right w:w="108" w:type="dxa"/>
        </w:tblCellMar>
      </w:tblPr>
      <w:tblGrid>
        <w:gridCol w:w="1850"/>
        <w:gridCol w:w="623"/>
        <w:gridCol w:w="1814"/>
        <w:gridCol w:w="784"/>
        <w:gridCol w:w="1147"/>
        <w:gridCol w:w="784"/>
        <w:gridCol w:w="1740"/>
      </w:tblGrid>
      <w:tr w14:paraId="30C9FC0B">
        <w:tblPrEx>
          <w:tblCellMar>
            <w:top w:w="0" w:type="dxa"/>
            <w:left w:w="108" w:type="dxa"/>
            <w:bottom w:w="0" w:type="dxa"/>
            <w:right w:w="108" w:type="dxa"/>
          </w:tblCellMar>
        </w:tblPrEx>
        <w:trPr>
          <w:trHeight w:val="0" w:hRule="atLeast"/>
          <w:tblHeader/>
          <w:jc w:val="center"/>
        </w:trPr>
        <w:tc>
          <w:tcPr>
            <w:tcW w:w="1058" w:type="pct"/>
            <w:tcBorders>
              <w:top w:val="single" w:color="auto" w:sz="12" w:space="0"/>
              <w:left w:val="nil"/>
              <w:bottom w:val="nil"/>
              <w:right w:val="nil"/>
            </w:tcBorders>
            <w:noWrap w:val="0"/>
            <w:tcMar>
              <w:top w:w="-1" w:type="dxa"/>
              <w:left w:w="-1" w:type="dxa"/>
              <w:bottom w:w="-1" w:type="dxa"/>
              <w:right w:w="-1" w:type="dxa"/>
            </w:tcMar>
            <w:vAlign w:val="center"/>
          </w:tcPr>
          <w:p w14:paraId="348CAB46">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sz w:val="15"/>
              </w:rPr>
              <w:t>Response</w:t>
            </w:r>
          </w:p>
        </w:tc>
        <w:tc>
          <w:tcPr>
            <w:tcW w:w="356" w:type="pct"/>
            <w:tcBorders>
              <w:top w:val="single" w:color="auto" w:sz="12" w:space="0"/>
              <w:left w:val="nil"/>
              <w:bottom w:val="nil"/>
              <w:right w:val="nil"/>
            </w:tcBorders>
            <w:noWrap w:val="0"/>
            <w:tcMar>
              <w:top w:w="-1" w:type="dxa"/>
              <w:left w:w="-1" w:type="dxa"/>
              <w:bottom w:w="-1" w:type="dxa"/>
              <w:right w:w="-1" w:type="dxa"/>
            </w:tcMar>
            <w:vAlign w:val="center"/>
          </w:tcPr>
          <w:p w14:paraId="3E7544DE">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sz w:val="15"/>
              </w:rPr>
              <w:t>n</w:t>
            </w:r>
          </w:p>
        </w:tc>
        <w:tc>
          <w:tcPr>
            <w:tcW w:w="1037" w:type="pct"/>
            <w:tcBorders>
              <w:top w:val="single" w:color="auto" w:sz="12" w:space="0"/>
              <w:left w:val="nil"/>
              <w:bottom w:val="nil"/>
              <w:right w:val="nil"/>
            </w:tcBorders>
            <w:noWrap w:val="0"/>
            <w:tcMar>
              <w:top w:w="-1" w:type="dxa"/>
              <w:left w:w="-1" w:type="dxa"/>
              <w:bottom w:w="-1" w:type="dxa"/>
              <w:right w:w="-1" w:type="dxa"/>
            </w:tcMar>
            <w:vAlign w:val="center"/>
          </w:tcPr>
          <w:p w14:paraId="3E3CFDCE">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sz w:val="15"/>
              </w:rPr>
              <w:t xml:space="preserve">Shapiro–Wilk </w:t>
            </w:r>
            <w:r>
              <w:rPr>
                <w:rFonts w:hint="default" w:ascii="Times New Roman" w:hAnsi="Times New Roman" w:eastAsia="宋体" w:cs="Times New Roman"/>
                <w:b/>
                <w:i/>
                <w:iCs/>
                <w:sz w:val="15"/>
              </w:rPr>
              <w:t>W</w:t>
            </w:r>
          </w:p>
        </w:tc>
        <w:tc>
          <w:tcPr>
            <w:tcW w:w="448" w:type="pct"/>
            <w:tcBorders>
              <w:top w:val="single" w:color="auto" w:sz="12" w:space="0"/>
              <w:left w:val="nil"/>
              <w:bottom w:val="nil"/>
              <w:right w:val="nil"/>
            </w:tcBorders>
            <w:noWrap w:val="0"/>
            <w:tcMar>
              <w:top w:w="-1" w:type="dxa"/>
              <w:left w:w="-1" w:type="dxa"/>
              <w:bottom w:w="-1" w:type="dxa"/>
              <w:right w:w="-1" w:type="dxa"/>
            </w:tcMar>
            <w:vAlign w:val="center"/>
          </w:tcPr>
          <w:p w14:paraId="54D8D376">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i/>
                <w:iCs/>
                <w:sz w:val="15"/>
              </w:rPr>
              <w:t>P</w:t>
            </w:r>
          </w:p>
        </w:tc>
        <w:tc>
          <w:tcPr>
            <w:tcW w:w="656" w:type="pct"/>
            <w:tcBorders>
              <w:top w:val="single" w:color="auto" w:sz="12" w:space="0"/>
              <w:left w:val="nil"/>
              <w:bottom w:val="nil"/>
              <w:right w:val="nil"/>
            </w:tcBorders>
            <w:noWrap w:val="0"/>
            <w:tcMar>
              <w:top w:w="-1" w:type="dxa"/>
              <w:left w:w="-1" w:type="dxa"/>
              <w:bottom w:w="-1" w:type="dxa"/>
              <w:right w:w="-1" w:type="dxa"/>
            </w:tcMar>
            <w:vAlign w:val="center"/>
          </w:tcPr>
          <w:p w14:paraId="6C023E03">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sz w:val="15"/>
              </w:rPr>
              <w:t xml:space="preserve">Levene </w:t>
            </w:r>
            <w:r>
              <w:rPr>
                <w:rFonts w:hint="default" w:ascii="Times New Roman" w:hAnsi="Times New Roman" w:eastAsia="宋体" w:cs="Times New Roman"/>
                <w:b/>
                <w:i/>
                <w:iCs/>
                <w:sz w:val="15"/>
              </w:rPr>
              <w:t>F</w:t>
            </w:r>
          </w:p>
        </w:tc>
        <w:tc>
          <w:tcPr>
            <w:tcW w:w="448" w:type="pct"/>
            <w:tcBorders>
              <w:top w:val="single" w:color="auto" w:sz="12" w:space="0"/>
              <w:left w:val="nil"/>
              <w:bottom w:val="nil"/>
              <w:right w:val="nil"/>
            </w:tcBorders>
            <w:noWrap w:val="0"/>
            <w:tcMar>
              <w:top w:w="-1" w:type="dxa"/>
              <w:left w:w="-1" w:type="dxa"/>
              <w:bottom w:w="-1" w:type="dxa"/>
              <w:right w:w="-1" w:type="dxa"/>
            </w:tcMar>
            <w:vAlign w:val="center"/>
          </w:tcPr>
          <w:p w14:paraId="783CD4B0">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i/>
                <w:iCs/>
                <w:sz w:val="15"/>
              </w:rPr>
              <w:t>P</w:t>
            </w:r>
          </w:p>
        </w:tc>
        <w:tc>
          <w:tcPr>
            <w:tcW w:w="995" w:type="pct"/>
            <w:tcBorders>
              <w:top w:val="single" w:color="auto" w:sz="12" w:space="0"/>
              <w:left w:val="nil"/>
              <w:bottom w:val="nil"/>
              <w:right w:val="nil"/>
            </w:tcBorders>
            <w:noWrap w:val="0"/>
            <w:tcMar>
              <w:top w:w="-1" w:type="dxa"/>
              <w:left w:w="-1" w:type="dxa"/>
              <w:bottom w:w="-1" w:type="dxa"/>
              <w:right w:w="-1" w:type="dxa"/>
            </w:tcMar>
            <w:vAlign w:val="center"/>
          </w:tcPr>
          <w:p w14:paraId="0EFCEB2C">
            <w:pPr>
              <w:snapToGrid w:val="0"/>
              <w:spacing w:before="0" w:after="0"/>
              <w:ind w:left="0" w:leftChars="0" w:right="0" w:rightChars="0" w:firstLine="0" w:firstLineChars="0"/>
              <w:jc w:val="center"/>
              <w:rPr>
                <w:rFonts w:hint="default" w:ascii="Times New Roman" w:hAnsi="Times New Roman" w:eastAsia="宋体" w:cs="Times New Roman"/>
                <w:b/>
                <w:sz w:val="15"/>
              </w:rPr>
            </w:pPr>
            <w:r>
              <w:rPr>
                <w:rFonts w:hint="default" w:ascii="Times New Roman" w:hAnsi="Times New Roman" w:eastAsia="宋体" w:cs="Times New Roman"/>
                <w:b/>
                <w:sz w:val="15"/>
              </w:rPr>
              <w:t>Transformation</w:t>
            </w:r>
          </w:p>
        </w:tc>
      </w:tr>
      <w:tr w14:paraId="1CD72A2C">
        <w:tblPrEx>
          <w:tblCellMar>
            <w:top w:w="0" w:type="dxa"/>
            <w:left w:w="108" w:type="dxa"/>
            <w:bottom w:w="0" w:type="dxa"/>
            <w:right w:w="108" w:type="dxa"/>
          </w:tblCellMar>
        </w:tblPrEx>
        <w:trPr>
          <w:trHeight w:val="0" w:hRule="atLeast"/>
          <w:jc w:val="center"/>
        </w:trPr>
        <w:tc>
          <w:tcPr>
            <w:tcW w:w="1058" w:type="pct"/>
            <w:tcBorders>
              <w:top w:val="single" w:color="auto" w:sz="4" w:space="0"/>
              <w:left w:val="nil"/>
              <w:bottom w:val="nil"/>
              <w:right w:val="nil"/>
            </w:tcBorders>
            <w:noWrap w:val="0"/>
            <w:tcMar>
              <w:top w:w="-1" w:type="dxa"/>
              <w:left w:w="-1" w:type="dxa"/>
              <w:bottom w:w="-1" w:type="dxa"/>
              <w:right w:w="-1" w:type="dxa"/>
            </w:tcMar>
            <w:vAlign w:val="center"/>
          </w:tcPr>
          <w:p w14:paraId="5D3AA607">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Soil temperature</w:t>
            </w:r>
          </w:p>
        </w:tc>
        <w:tc>
          <w:tcPr>
            <w:tcW w:w="356" w:type="pct"/>
            <w:tcBorders>
              <w:top w:val="single" w:color="auto" w:sz="4" w:space="0"/>
              <w:left w:val="nil"/>
              <w:bottom w:val="nil"/>
              <w:right w:val="nil"/>
            </w:tcBorders>
            <w:noWrap w:val="0"/>
            <w:tcMar>
              <w:top w:w="-1" w:type="dxa"/>
              <w:left w:w="-1" w:type="dxa"/>
              <w:bottom w:w="-1" w:type="dxa"/>
              <w:right w:w="-1" w:type="dxa"/>
            </w:tcMar>
            <w:vAlign w:val="center"/>
          </w:tcPr>
          <w:p w14:paraId="1214AB67">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160</w:t>
            </w:r>
          </w:p>
        </w:tc>
        <w:tc>
          <w:tcPr>
            <w:tcW w:w="1037" w:type="pct"/>
            <w:tcBorders>
              <w:top w:val="single" w:color="auto" w:sz="4" w:space="0"/>
              <w:left w:val="nil"/>
              <w:bottom w:val="nil"/>
              <w:right w:val="nil"/>
            </w:tcBorders>
            <w:noWrap w:val="0"/>
            <w:tcMar>
              <w:top w:w="-1" w:type="dxa"/>
              <w:left w:w="-1" w:type="dxa"/>
              <w:bottom w:w="-1" w:type="dxa"/>
              <w:right w:w="-1" w:type="dxa"/>
            </w:tcMar>
            <w:vAlign w:val="center"/>
          </w:tcPr>
          <w:p w14:paraId="17F8274C">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0.987</w:t>
            </w:r>
          </w:p>
        </w:tc>
        <w:tc>
          <w:tcPr>
            <w:tcW w:w="448" w:type="pct"/>
            <w:tcBorders>
              <w:top w:val="single" w:color="auto" w:sz="4" w:space="0"/>
              <w:left w:val="nil"/>
              <w:bottom w:val="nil"/>
              <w:right w:val="nil"/>
            </w:tcBorders>
            <w:noWrap w:val="0"/>
            <w:tcMar>
              <w:top w:w="-1" w:type="dxa"/>
              <w:left w:w="-1" w:type="dxa"/>
              <w:bottom w:w="-1" w:type="dxa"/>
              <w:right w:w="-1" w:type="dxa"/>
            </w:tcMar>
            <w:vAlign w:val="center"/>
          </w:tcPr>
          <w:p w14:paraId="78DE24E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0.140</w:t>
            </w:r>
          </w:p>
        </w:tc>
        <w:tc>
          <w:tcPr>
            <w:tcW w:w="656" w:type="pct"/>
            <w:tcBorders>
              <w:top w:val="single" w:color="auto" w:sz="4" w:space="0"/>
              <w:left w:val="nil"/>
              <w:bottom w:val="nil"/>
              <w:right w:val="nil"/>
            </w:tcBorders>
            <w:noWrap w:val="0"/>
            <w:tcMar>
              <w:top w:w="-1" w:type="dxa"/>
              <w:left w:w="-1" w:type="dxa"/>
              <w:bottom w:w="-1" w:type="dxa"/>
              <w:right w:w="-1" w:type="dxa"/>
            </w:tcMar>
            <w:vAlign w:val="center"/>
          </w:tcPr>
          <w:p w14:paraId="13AC6C2E">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0.590</w:t>
            </w:r>
          </w:p>
        </w:tc>
        <w:tc>
          <w:tcPr>
            <w:tcW w:w="448" w:type="pct"/>
            <w:tcBorders>
              <w:top w:val="single" w:color="auto" w:sz="4" w:space="0"/>
              <w:left w:val="nil"/>
              <w:bottom w:val="nil"/>
              <w:right w:val="nil"/>
            </w:tcBorders>
            <w:noWrap w:val="0"/>
            <w:tcMar>
              <w:top w:w="-1" w:type="dxa"/>
              <w:left w:w="-1" w:type="dxa"/>
              <w:bottom w:w="-1" w:type="dxa"/>
              <w:right w:w="-1" w:type="dxa"/>
            </w:tcMar>
            <w:vAlign w:val="center"/>
          </w:tcPr>
          <w:p w14:paraId="404F700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0.955</w:t>
            </w:r>
          </w:p>
        </w:tc>
        <w:tc>
          <w:tcPr>
            <w:tcW w:w="995" w:type="pct"/>
            <w:tcBorders>
              <w:top w:val="single" w:color="auto" w:sz="4" w:space="0"/>
              <w:left w:val="nil"/>
              <w:bottom w:val="nil"/>
              <w:right w:val="nil"/>
            </w:tcBorders>
            <w:noWrap w:val="0"/>
            <w:tcMar>
              <w:top w:w="-1" w:type="dxa"/>
              <w:left w:w="-1" w:type="dxa"/>
              <w:bottom w:w="-1" w:type="dxa"/>
              <w:right w:w="-1" w:type="dxa"/>
            </w:tcMar>
            <w:vAlign w:val="center"/>
          </w:tcPr>
          <w:p w14:paraId="441D1FE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None</w:t>
            </w:r>
          </w:p>
        </w:tc>
      </w:tr>
      <w:tr w14:paraId="110C910B">
        <w:tblPrEx>
          <w:tblCellMar>
            <w:top w:w="0" w:type="dxa"/>
            <w:left w:w="108" w:type="dxa"/>
            <w:bottom w:w="0" w:type="dxa"/>
            <w:right w:w="108" w:type="dxa"/>
          </w:tblCellMar>
        </w:tblPrEx>
        <w:trPr>
          <w:trHeight w:val="0" w:hRule="atLeast"/>
          <w:jc w:val="center"/>
        </w:trPr>
        <w:tc>
          <w:tcPr>
            <w:tcW w:w="1058" w:type="pct"/>
            <w:tcBorders>
              <w:top w:val="nil"/>
              <w:left w:val="nil"/>
              <w:bottom w:val="nil"/>
              <w:right w:val="nil"/>
            </w:tcBorders>
            <w:noWrap w:val="0"/>
            <w:tcMar>
              <w:top w:w="-1" w:type="dxa"/>
              <w:left w:w="-1" w:type="dxa"/>
              <w:bottom w:w="-1" w:type="dxa"/>
              <w:right w:w="-1" w:type="dxa"/>
            </w:tcMar>
            <w:vAlign w:val="center"/>
          </w:tcPr>
          <w:p w14:paraId="609E6D32">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Soil water content</w:t>
            </w:r>
          </w:p>
        </w:tc>
        <w:tc>
          <w:tcPr>
            <w:tcW w:w="356" w:type="pct"/>
            <w:tcBorders>
              <w:top w:val="nil"/>
              <w:left w:val="nil"/>
              <w:bottom w:val="nil"/>
              <w:right w:val="nil"/>
            </w:tcBorders>
            <w:noWrap w:val="0"/>
            <w:tcMar>
              <w:top w:w="-1" w:type="dxa"/>
              <w:left w:w="-1" w:type="dxa"/>
              <w:bottom w:w="-1" w:type="dxa"/>
              <w:right w:w="-1" w:type="dxa"/>
            </w:tcMar>
            <w:vAlign w:val="center"/>
          </w:tcPr>
          <w:p w14:paraId="423A13E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480</w:t>
            </w:r>
          </w:p>
        </w:tc>
        <w:tc>
          <w:tcPr>
            <w:tcW w:w="1037" w:type="pct"/>
            <w:tcBorders>
              <w:top w:val="nil"/>
              <w:left w:val="nil"/>
              <w:bottom w:val="nil"/>
              <w:right w:val="nil"/>
            </w:tcBorders>
            <w:noWrap w:val="0"/>
            <w:tcMar>
              <w:top w:w="-1" w:type="dxa"/>
              <w:left w:w="-1" w:type="dxa"/>
              <w:bottom w:w="-1" w:type="dxa"/>
              <w:right w:w="-1" w:type="dxa"/>
            </w:tcMar>
            <w:vAlign w:val="center"/>
          </w:tcPr>
          <w:p w14:paraId="1816041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0.996</w:t>
            </w:r>
          </w:p>
        </w:tc>
        <w:tc>
          <w:tcPr>
            <w:tcW w:w="448" w:type="pct"/>
            <w:tcBorders>
              <w:top w:val="nil"/>
              <w:left w:val="nil"/>
              <w:bottom w:val="nil"/>
              <w:right w:val="nil"/>
            </w:tcBorders>
            <w:noWrap w:val="0"/>
            <w:tcMar>
              <w:top w:w="-1" w:type="dxa"/>
              <w:left w:w="-1" w:type="dxa"/>
              <w:bottom w:w="-1" w:type="dxa"/>
              <w:right w:w="-1" w:type="dxa"/>
            </w:tcMar>
            <w:vAlign w:val="center"/>
          </w:tcPr>
          <w:p w14:paraId="6F473128">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0.248</w:t>
            </w:r>
          </w:p>
        </w:tc>
        <w:tc>
          <w:tcPr>
            <w:tcW w:w="656" w:type="pct"/>
            <w:tcBorders>
              <w:top w:val="nil"/>
              <w:left w:val="nil"/>
              <w:bottom w:val="nil"/>
              <w:right w:val="nil"/>
            </w:tcBorders>
            <w:noWrap w:val="0"/>
            <w:tcMar>
              <w:top w:w="-1" w:type="dxa"/>
              <w:left w:w="-1" w:type="dxa"/>
              <w:bottom w:w="-1" w:type="dxa"/>
              <w:right w:w="-1" w:type="dxa"/>
            </w:tcMar>
            <w:vAlign w:val="center"/>
          </w:tcPr>
          <w:p w14:paraId="645CD29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0.724</w:t>
            </w:r>
          </w:p>
        </w:tc>
        <w:tc>
          <w:tcPr>
            <w:tcW w:w="448" w:type="pct"/>
            <w:tcBorders>
              <w:top w:val="nil"/>
              <w:left w:val="nil"/>
              <w:bottom w:val="nil"/>
              <w:right w:val="nil"/>
            </w:tcBorders>
            <w:noWrap w:val="0"/>
            <w:tcMar>
              <w:top w:w="-1" w:type="dxa"/>
              <w:left w:w="-1" w:type="dxa"/>
              <w:bottom w:w="-1" w:type="dxa"/>
              <w:right w:w="-1" w:type="dxa"/>
            </w:tcMar>
            <w:vAlign w:val="center"/>
          </w:tcPr>
          <w:p w14:paraId="2A8B0269">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0.971</w:t>
            </w:r>
          </w:p>
        </w:tc>
        <w:tc>
          <w:tcPr>
            <w:tcW w:w="995" w:type="pct"/>
            <w:tcBorders>
              <w:top w:val="nil"/>
              <w:left w:val="nil"/>
              <w:bottom w:val="nil"/>
              <w:right w:val="nil"/>
            </w:tcBorders>
            <w:noWrap w:val="0"/>
            <w:tcMar>
              <w:top w:w="-1" w:type="dxa"/>
              <w:left w:w="-1" w:type="dxa"/>
              <w:bottom w:w="-1" w:type="dxa"/>
              <w:right w:w="-1" w:type="dxa"/>
            </w:tcMar>
            <w:vAlign w:val="center"/>
          </w:tcPr>
          <w:p w14:paraId="7879E036">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None</w:t>
            </w:r>
          </w:p>
        </w:tc>
      </w:tr>
      <w:tr w14:paraId="5171F28A">
        <w:tblPrEx>
          <w:tblCellMar>
            <w:top w:w="0" w:type="dxa"/>
            <w:left w:w="108" w:type="dxa"/>
            <w:bottom w:w="0" w:type="dxa"/>
            <w:right w:w="108" w:type="dxa"/>
          </w:tblCellMar>
        </w:tblPrEx>
        <w:trPr>
          <w:trHeight w:val="0" w:hRule="atLeast"/>
          <w:jc w:val="center"/>
        </w:trPr>
        <w:tc>
          <w:tcPr>
            <w:tcW w:w="1058" w:type="pct"/>
            <w:tcBorders>
              <w:top w:val="nil"/>
              <w:left w:val="nil"/>
              <w:bottom w:val="nil"/>
              <w:right w:val="nil"/>
            </w:tcBorders>
            <w:noWrap w:val="0"/>
            <w:tcMar>
              <w:top w:w="-1" w:type="dxa"/>
              <w:left w:w="-1" w:type="dxa"/>
              <w:bottom w:w="-1" w:type="dxa"/>
              <w:right w:w="-1" w:type="dxa"/>
            </w:tcMar>
            <w:vAlign w:val="center"/>
          </w:tcPr>
          <w:p w14:paraId="05130FD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Bulk density</w:t>
            </w:r>
          </w:p>
        </w:tc>
        <w:tc>
          <w:tcPr>
            <w:tcW w:w="356" w:type="pct"/>
            <w:tcBorders>
              <w:top w:val="nil"/>
              <w:left w:val="nil"/>
              <w:bottom w:val="nil"/>
              <w:right w:val="nil"/>
            </w:tcBorders>
            <w:noWrap w:val="0"/>
            <w:tcMar>
              <w:top w:w="-1" w:type="dxa"/>
              <w:left w:w="-1" w:type="dxa"/>
              <w:bottom w:w="-1" w:type="dxa"/>
              <w:right w:w="-1" w:type="dxa"/>
            </w:tcMar>
            <w:vAlign w:val="center"/>
          </w:tcPr>
          <w:p w14:paraId="01024C09">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480</w:t>
            </w:r>
          </w:p>
        </w:tc>
        <w:tc>
          <w:tcPr>
            <w:tcW w:w="1037" w:type="pct"/>
            <w:tcBorders>
              <w:top w:val="nil"/>
              <w:left w:val="nil"/>
              <w:bottom w:val="nil"/>
              <w:right w:val="nil"/>
            </w:tcBorders>
            <w:noWrap w:val="0"/>
            <w:tcMar>
              <w:top w:w="-1" w:type="dxa"/>
              <w:left w:w="-1" w:type="dxa"/>
              <w:bottom w:w="-1" w:type="dxa"/>
              <w:right w:w="-1" w:type="dxa"/>
            </w:tcMar>
            <w:vAlign w:val="center"/>
          </w:tcPr>
          <w:p w14:paraId="04CCE2C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0.997</w:t>
            </w:r>
          </w:p>
        </w:tc>
        <w:tc>
          <w:tcPr>
            <w:tcW w:w="448" w:type="pct"/>
            <w:tcBorders>
              <w:top w:val="nil"/>
              <w:left w:val="nil"/>
              <w:bottom w:val="nil"/>
              <w:right w:val="nil"/>
            </w:tcBorders>
            <w:noWrap w:val="0"/>
            <w:tcMar>
              <w:top w:w="-1" w:type="dxa"/>
              <w:left w:w="-1" w:type="dxa"/>
              <w:bottom w:w="-1" w:type="dxa"/>
              <w:right w:w="-1" w:type="dxa"/>
            </w:tcMar>
            <w:vAlign w:val="center"/>
          </w:tcPr>
          <w:p w14:paraId="77F5EE5A">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0.646</w:t>
            </w:r>
          </w:p>
        </w:tc>
        <w:tc>
          <w:tcPr>
            <w:tcW w:w="656" w:type="pct"/>
            <w:tcBorders>
              <w:top w:val="nil"/>
              <w:left w:val="nil"/>
              <w:bottom w:val="nil"/>
              <w:right w:val="nil"/>
            </w:tcBorders>
            <w:noWrap w:val="0"/>
            <w:tcMar>
              <w:top w:w="-1" w:type="dxa"/>
              <w:left w:w="-1" w:type="dxa"/>
              <w:bottom w:w="-1" w:type="dxa"/>
              <w:right w:w="-1" w:type="dxa"/>
            </w:tcMar>
            <w:vAlign w:val="center"/>
          </w:tcPr>
          <w:p w14:paraId="3913509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0.717</w:t>
            </w:r>
          </w:p>
        </w:tc>
        <w:tc>
          <w:tcPr>
            <w:tcW w:w="448" w:type="pct"/>
            <w:tcBorders>
              <w:top w:val="nil"/>
              <w:left w:val="nil"/>
              <w:bottom w:val="nil"/>
              <w:right w:val="nil"/>
            </w:tcBorders>
            <w:noWrap w:val="0"/>
            <w:tcMar>
              <w:top w:w="-1" w:type="dxa"/>
              <w:left w:w="-1" w:type="dxa"/>
              <w:bottom w:w="-1" w:type="dxa"/>
              <w:right w:w="-1" w:type="dxa"/>
            </w:tcMar>
            <w:vAlign w:val="center"/>
          </w:tcPr>
          <w:p w14:paraId="41856F12">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0.974</w:t>
            </w:r>
          </w:p>
        </w:tc>
        <w:tc>
          <w:tcPr>
            <w:tcW w:w="995" w:type="pct"/>
            <w:tcBorders>
              <w:top w:val="nil"/>
              <w:left w:val="nil"/>
              <w:bottom w:val="nil"/>
              <w:right w:val="nil"/>
            </w:tcBorders>
            <w:noWrap w:val="0"/>
            <w:tcMar>
              <w:top w:w="-1" w:type="dxa"/>
              <w:left w:w="-1" w:type="dxa"/>
              <w:bottom w:w="-1" w:type="dxa"/>
              <w:right w:w="-1" w:type="dxa"/>
            </w:tcMar>
            <w:vAlign w:val="center"/>
          </w:tcPr>
          <w:p w14:paraId="00CDCAEC">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None</w:t>
            </w:r>
          </w:p>
        </w:tc>
      </w:tr>
      <w:tr w14:paraId="35AC7FEF">
        <w:tblPrEx>
          <w:tblCellMar>
            <w:top w:w="0" w:type="dxa"/>
            <w:left w:w="108" w:type="dxa"/>
            <w:bottom w:w="0" w:type="dxa"/>
            <w:right w:w="108" w:type="dxa"/>
          </w:tblCellMar>
        </w:tblPrEx>
        <w:trPr>
          <w:trHeight w:val="0" w:hRule="atLeast"/>
          <w:jc w:val="center"/>
        </w:trPr>
        <w:tc>
          <w:tcPr>
            <w:tcW w:w="1058" w:type="pct"/>
            <w:tcBorders>
              <w:top w:val="nil"/>
              <w:left w:val="nil"/>
              <w:bottom w:val="nil"/>
              <w:right w:val="nil"/>
            </w:tcBorders>
            <w:noWrap w:val="0"/>
            <w:tcMar>
              <w:top w:w="-1" w:type="dxa"/>
              <w:left w:w="-1" w:type="dxa"/>
              <w:bottom w:w="-1" w:type="dxa"/>
              <w:right w:w="-1" w:type="dxa"/>
            </w:tcMar>
            <w:vAlign w:val="center"/>
          </w:tcPr>
          <w:p w14:paraId="1465DC89">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pH</w:t>
            </w:r>
          </w:p>
        </w:tc>
        <w:tc>
          <w:tcPr>
            <w:tcW w:w="356" w:type="pct"/>
            <w:tcBorders>
              <w:top w:val="nil"/>
              <w:left w:val="nil"/>
              <w:bottom w:val="nil"/>
              <w:right w:val="nil"/>
            </w:tcBorders>
            <w:noWrap w:val="0"/>
            <w:tcMar>
              <w:top w:w="-1" w:type="dxa"/>
              <w:left w:w="-1" w:type="dxa"/>
              <w:bottom w:w="-1" w:type="dxa"/>
              <w:right w:w="-1" w:type="dxa"/>
            </w:tcMar>
            <w:vAlign w:val="center"/>
          </w:tcPr>
          <w:p w14:paraId="02C6373A">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480</w:t>
            </w:r>
          </w:p>
        </w:tc>
        <w:tc>
          <w:tcPr>
            <w:tcW w:w="1037" w:type="pct"/>
            <w:tcBorders>
              <w:top w:val="nil"/>
              <w:left w:val="nil"/>
              <w:bottom w:val="nil"/>
              <w:right w:val="nil"/>
            </w:tcBorders>
            <w:noWrap w:val="0"/>
            <w:tcMar>
              <w:top w:w="-1" w:type="dxa"/>
              <w:left w:w="-1" w:type="dxa"/>
              <w:bottom w:w="-1" w:type="dxa"/>
              <w:right w:w="-1" w:type="dxa"/>
            </w:tcMar>
            <w:vAlign w:val="center"/>
          </w:tcPr>
          <w:p w14:paraId="4EE45631">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0.998</w:t>
            </w:r>
          </w:p>
        </w:tc>
        <w:tc>
          <w:tcPr>
            <w:tcW w:w="448" w:type="pct"/>
            <w:tcBorders>
              <w:top w:val="nil"/>
              <w:left w:val="nil"/>
              <w:bottom w:val="nil"/>
              <w:right w:val="nil"/>
            </w:tcBorders>
            <w:noWrap w:val="0"/>
            <w:tcMar>
              <w:top w:w="-1" w:type="dxa"/>
              <w:left w:w="-1" w:type="dxa"/>
              <w:bottom w:w="-1" w:type="dxa"/>
              <w:right w:w="-1" w:type="dxa"/>
            </w:tcMar>
            <w:vAlign w:val="center"/>
          </w:tcPr>
          <w:p w14:paraId="185521DA">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0.699</w:t>
            </w:r>
          </w:p>
        </w:tc>
        <w:tc>
          <w:tcPr>
            <w:tcW w:w="656" w:type="pct"/>
            <w:tcBorders>
              <w:top w:val="nil"/>
              <w:left w:val="nil"/>
              <w:bottom w:val="nil"/>
              <w:right w:val="nil"/>
            </w:tcBorders>
            <w:noWrap w:val="0"/>
            <w:tcMar>
              <w:top w:w="-1" w:type="dxa"/>
              <w:left w:w="-1" w:type="dxa"/>
              <w:bottom w:w="-1" w:type="dxa"/>
              <w:right w:w="-1" w:type="dxa"/>
            </w:tcMar>
            <w:vAlign w:val="center"/>
          </w:tcPr>
          <w:p w14:paraId="4E4C73A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0.739</w:t>
            </w:r>
          </w:p>
        </w:tc>
        <w:tc>
          <w:tcPr>
            <w:tcW w:w="448" w:type="pct"/>
            <w:tcBorders>
              <w:top w:val="nil"/>
              <w:left w:val="nil"/>
              <w:bottom w:val="nil"/>
              <w:right w:val="nil"/>
            </w:tcBorders>
            <w:noWrap w:val="0"/>
            <w:tcMar>
              <w:top w:w="-1" w:type="dxa"/>
              <w:left w:w="-1" w:type="dxa"/>
              <w:bottom w:w="-1" w:type="dxa"/>
              <w:right w:w="-1" w:type="dxa"/>
            </w:tcMar>
            <w:vAlign w:val="center"/>
          </w:tcPr>
          <w:p w14:paraId="0CD4CD16">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0.962</w:t>
            </w:r>
          </w:p>
        </w:tc>
        <w:tc>
          <w:tcPr>
            <w:tcW w:w="995" w:type="pct"/>
            <w:tcBorders>
              <w:top w:val="nil"/>
              <w:left w:val="nil"/>
              <w:bottom w:val="nil"/>
              <w:right w:val="nil"/>
            </w:tcBorders>
            <w:noWrap w:val="0"/>
            <w:tcMar>
              <w:top w:w="-1" w:type="dxa"/>
              <w:left w:w="-1" w:type="dxa"/>
              <w:bottom w:w="-1" w:type="dxa"/>
              <w:right w:w="-1" w:type="dxa"/>
            </w:tcMar>
            <w:vAlign w:val="center"/>
          </w:tcPr>
          <w:p w14:paraId="7F0E77D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None</w:t>
            </w:r>
          </w:p>
        </w:tc>
      </w:tr>
      <w:tr w14:paraId="3F5F705A">
        <w:tblPrEx>
          <w:tblCellMar>
            <w:top w:w="0" w:type="dxa"/>
            <w:left w:w="108" w:type="dxa"/>
            <w:bottom w:w="0" w:type="dxa"/>
            <w:right w:w="108" w:type="dxa"/>
          </w:tblCellMar>
        </w:tblPrEx>
        <w:trPr>
          <w:trHeight w:val="0" w:hRule="atLeast"/>
          <w:jc w:val="center"/>
        </w:trPr>
        <w:tc>
          <w:tcPr>
            <w:tcW w:w="1058" w:type="pct"/>
            <w:tcBorders>
              <w:top w:val="nil"/>
              <w:left w:val="nil"/>
              <w:bottom w:val="nil"/>
              <w:right w:val="nil"/>
            </w:tcBorders>
            <w:noWrap w:val="0"/>
            <w:tcMar>
              <w:top w:w="-1" w:type="dxa"/>
              <w:left w:w="-1" w:type="dxa"/>
              <w:bottom w:w="-1" w:type="dxa"/>
              <w:right w:w="-1" w:type="dxa"/>
            </w:tcMar>
            <w:vAlign w:val="center"/>
          </w:tcPr>
          <w:p w14:paraId="0BA22712">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SOC</w:t>
            </w:r>
          </w:p>
        </w:tc>
        <w:tc>
          <w:tcPr>
            <w:tcW w:w="356" w:type="pct"/>
            <w:tcBorders>
              <w:top w:val="nil"/>
              <w:left w:val="nil"/>
              <w:bottom w:val="nil"/>
              <w:right w:val="nil"/>
            </w:tcBorders>
            <w:noWrap w:val="0"/>
            <w:tcMar>
              <w:top w:w="-1" w:type="dxa"/>
              <w:left w:w="-1" w:type="dxa"/>
              <w:bottom w:w="-1" w:type="dxa"/>
              <w:right w:w="-1" w:type="dxa"/>
            </w:tcMar>
            <w:vAlign w:val="center"/>
          </w:tcPr>
          <w:p w14:paraId="0B386396">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480</w:t>
            </w:r>
          </w:p>
        </w:tc>
        <w:tc>
          <w:tcPr>
            <w:tcW w:w="1037" w:type="pct"/>
            <w:tcBorders>
              <w:top w:val="nil"/>
              <w:left w:val="nil"/>
              <w:bottom w:val="nil"/>
              <w:right w:val="nil"/>
            </w:tcBorders>
            <w:noWrap w:val="0"/>
            <w:tcMar>
              <w:top w:w="-1" w:type="dxa"/>
              <w:left w:w="-1" w:type="dxa"/>
              <w:bottom w:w="-1" w:type="dxa"/>
              <w:right w:w="-1" w:type="dxa"/>
            </w:tcMar>
            <w:vAlign w:val="center"/>
          </w:tcPr>
          <w:p w14:paraId="2815B474">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0.997</w:t>
            </w:r>
          </w:p>
        </w:tc>
        <w:tc>
          <w:tcPr>
            <w:tcW w:w="448" w:type="pct"/>
            <w:tcBorders>
              <w:top w:val="nil"/>
              <w:left w:val="nil"/>
              <w:bottom w:val="nil"/>
              <w:right w:val="nil"/>
            </w:tcBorders>
            <w:noWrap w:val="0"/>
            <w:tcMar>
              <w:top w:w="-1" w:type="dxa"/>
              <w:left w:w="-1" w:type="dxa"/>
              <w:bottom w:w="-1" w:type="dxa"/>
              <w:right w:w="-1" w:type="dxa"/>
            </w:tcMar>
            <w:vAlign w:val="center"/>
          </w:tcPr>
          <w:p w14:paraId="6CBC2E0D">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0.587</w:t>
            </w:r>
          </w:p>
        </w:tc>
        <w:tc>
          <w:tcPr>
            <w:tcW w:w="656" w:type="pct"/>
            <w:tcBorders>
              <w:top w:val="nil"/>
              <w:left w:val="nil"/>
              <w:bottom w:val="nil"/>
              <w:right w:val="nil"/>
            </w:tcBorders>
            <w:noWrap w:val="0"/>
            <w:tcMar>
              <w:top w:w="-1" w:type="dxa"/>
              <w:left w:w="-1" w:type="dxa"/>
              <w:bottom w:w="-1" w:type="dxa"/>
              <w:right w:w="-1" w:type="dxa"/>
            </w:tcMar>
            <w:vAlign w:val="center"/>
          </w:tcPr>
          <w:p w14:paraId="09CC2D37">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0.768</w:t>
            </w:r>
          </w:p>
        </w:tc>
        <w:tc>
          <w:tcPr>
            <w:tcW w:w="448" w:type="pct"/>
            <w:tcBorders>
              <w:top w:val="nil"/>
              <w:left w:val="nil"/>
              <w:bottom w:val="nil"/>
              <w:right w:val="nil"/>
            </w:tcBorders>
            <w:noWrap w:val="0"/>
            <w:tcMar>
              <w:top w:w="-1" w:type="dxa"/>
              <w:left w:w="-1" w:type="dxa"/>
              <w:bottom w:w="-1" w:type="dxa"/>
              <w:right w:w="-1" w:type="dxa"/>
            </w:tcMar>
            <w:vAlign w:val="center"/>
          </w:tcPr>
          <w:p w14:paraId="650C8E9C">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0.939</w:t>
            </w:r>
          </w:p>
        </w:tc>
        <w:tc>
          <w:tcPr>
            <w:tcW w:w="995" w:type="pct"/>
            <w:tcBorders>
              <w:top w:val="nil"/>
              <w:left w:val="nil"/>
              <w:bottom w:val="nil"/>
              <w:right w:val="nil"/>
            </w:tcBorders>
            <w:noWrap w:val="0"/>
            <w:tcMar>
              <w:top w:w="-1" w:type="dxa"/>
              <w:left w:w="-1" w:type="dxa"/>
              <w:bottom w:w="-1" w:type="dxa"/>
              <w:right w:w="-1" w:type="dxa"/>
            </w:tcMar>
            <w:vAlign w:val="center"/>
          </w:tcPr>
          <w:p w14:paraId="60580E59">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None</w:t>
            </w:r>
          </w:p>
        </w:tc>
      </w:tr>
      <w:tr w14:paraId="427B516B">
        <w:tblPrEx>
          <w:tblCellMar>
            <w:top w:w="0" w:type="dxa"/>
            <w:left w:w="108" w:type="dxa"/>
            <w:bottom w:w="0" w:type="dxa"/>
            <w:right w:w="108" w:type="dxa"/>
          </w:tblCellMar>
        </w:tblPrEx>
        <w:trPr>
          <w:trHeight w:val="0" w:hRule="atLeast"/>
          <w:jc w:val="center"/>
        </w:trPr>
        <w:tc>
          <w:tcPr>
            <w:tcW w:w="1058" w:type="pct"/>
            <w:tcBorders>
              <w:top w:val="nil"/>
              <w:left w:val="nil"/>
              <w:bottom w:val="nil"/>
              <w:right w:val="nil"/>
            </w:tcBorders>
            <w:noWrap w:val="0"/>
            <w:tcMar>
              <w:top w:w="-1" w:type="dxa"/>
              <w:left w:w="-1" w:type="dxa"/>
              <w:bottom w:w="-1" w:type="dxa"/>
              <w:right w:w="-1" w:type="dxa"/>
            </w:tcMar>
            <w:vAlign w:val="center"/>
          </w:tcPr>
          <w:p w14:paraId="1DA38DBE">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TN</w:t>
            </w:r>
          </w:p>
        </w:tc>
        <w:tc>
          <w:tcPr>
            <w:tcW w:w="356" w:type="pct"/>
            <w:tcBorders>
              <w:top w:val="nil"/>
              <w:left w:val="nil"/>
              <w:bottom w:val="nil"/>
              <w:right w:val="nil"/>
            </w:tcBorders>
            <w:noWrap w:val="0"/>
            <w:tcMar>
              <w:top w:w="-1" w:type="dxa"/>
              <w:left w:w="-1" w:type="dxa"/>
              <w:bottom w:w="-1" w:type="dxa"/>
              <w:right w:w="-1" w:type="dxa"/>
            </w:tcMar>
            <w:vAlign w:val="center"/>
          </w:tcPr>
          <w:p w14:paraId="0089E700">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480</w:t>
            </w:r>
          </w:p>
        </w:tc>
        <w:tc>
          <w:tcPr>
            <w:tcW w:w="1037" w:type="pct"/>
            <w:tcBorders>
              <w:top w:val="nil"/>
              <w:left w:val="nil"/>
              <w:bottom w:val="nil"/>
              <w:right w:val="nil"/>
            </w:tcBorders>
            <w:noWrap w:val="0"/>
            <w:tcMar>
              <w:top w:w="-1" w:type="dxa"/>
              <w:left w:w="-1" w:type="dxa"/>
              <w:bottom w:w="-1" w:type="dxa"/>
              <w:right w:w="-1" w:type="dxa"/>
            </w:tcMar>
            <w:vAlign w:val="center"/>
          </w:tcPr>
          <w:p w14:paraId="42D3FC7B">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0.997</w:t>
            </w:r>
          </w:p>
        </w:tc>
        <w:tc>
          <w:tcPr>
            <w:tcW w:w="448" w:type="pct"/>
            <w:tcBorders>
              <w:top w:val="nil"/>
              <w:left w:val="nil"/>
              <w:bottom w:val="nil"/>
              <w:right w:val="nil"/>
            </w:tcBorders>
            <w:noWrap w:val="0"/>
            <w:tcMar>
              <w:top w:w="-1" w:type="dxa"/>
              <w:left w:w="-1" w:type="dxa"/>
              <w:bottom w:w="-1" w:type="dxa"/>
              <w:right w:w="-1" w:type="dxa"/>
            </w:tcMar>
            <w:vAlign w:val="center"/>
          </w:tcPr>
          <w:p w14:paraId="22DB6945">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0.388</w:t>
            </w:r>
          </w:p>
        </w:tc>
        <w:tc>
          <w:tcPr>
            <w:tcW w:w="656" w:type="pct"/>
            <w:tcBorders>
              <w:top w:val="nil"/>
              <w:left w:val="nil"/>
              <w:bottom w:val="nil"/>
              <w:right w:val="nil"/>
            </w:tcBorders>
            <w:noWrap w:val="0"/>
            <w:tcMar>
              <w:top w:w="-1" w:type="dxa"/>
              <w:left w:w="-1" w:type="dxa"/>
              <w:bottom w:w="-1" w:type="dxa"/>
              <w:right w:w="-1" w:type="dxa"/>
            </w:tcMar>
            <w:vAlign w:val="center"/>
          </w:tcPr>
          <w:p w14:paraId="47F17612">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0.752</w:t>
            </w:r>
          </w:p>
        </w:tc>
        <w:tc>
          <w:tcPr>
            <w:tcW w:w="448" w:type="pct"/>
            <w:tcBorders>
              <w:top w:val="nil"/>
              <w:left w:val="nil"/>
              <w:bottom w:val="nil"/>
              <w:right w:val="nil"/>
            </w:tcBorders>
            <w:noWrap w:val="0"/>
            <w:tcMar>
              <w:top w:w="-1" w:type="dxa"/>
              <w:left w:w="-1" w:type="dxa"/>
              <w:bottom w:w="-1" w:type="dxa"/>
              <w:right w:w="-1" w:type="dxa"/>
            </w:tcMar>
            <w:vAlign w:val="center"/>
          </w:tcPr>
          <w:p w14:paraId="707BE3D7">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0.953</w:t>
            </w:r>
          </w:p>
        </w:tc>
        <w:tc>
          <w:tcPr>
            <w:tcW w:w="995" w:type="pct"/>
            <w:tcBorders>
              <w:top w:val="nil"/>
              <w:left w:val="nil"/>
              <w:bottom w:val="nil"/>
              <w:right w:val="nil"/>
            </w:tcBorders>
            <w:noWrap w:val="0"/>
            <w:tcMar>
              <w:top w:w="-1" w:type="dxa"/>
              <w:left w:w="-1" w:type="dxa"/>
              <w:bottom w:w="-1" w:type="dxa"/>
              <w:right w:w="-1" w:type="dxa"/>
            </w:tcMar>
            <w:vAlign w:val="center"/>
          </w:tcPr>
          <w:p w14:paraId="4BF672B9">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None</w:t>
            </w:r>
          </w:p>
        </w:tc>
      </w:tr>
      <w:tr w14:paraId="01783257">
        <w:tblPrEx>
          <w:tblCellMar>
            <w:top w:w="0" w:type="dxa"/>
            <w:left w:w="108" w:type="dxa"/>
            <w:bottom w:w="0" w:type="dxa"/>
            <w:right w:w="108" w:type="dxa"/>
          </w:tblCellMar>
        </w:tblPrEx>
        <w:trPr>
          <w:trHeight w:val="0" w:hRule="atLeast"/>
          <w:jc w:val="center"/>
        </w:trPr>
        <w:tc>
          <w:tcPr>
            <w:tcW w:w="1058" w:type="pct"/>
            <w:tcBorders>
              <w:top w:val="nil"/>
              <w:left w:val="nil"/>
              <w:bottom w:val="single" w:color="auto" w:sz="12" w:space="0"/>
              <w:right w:val="nil"/>
            </w:tcBorders>
            <w:noWrap w:val="0"/>
            <w:tcMar>
              <w:top w:w="-1" w:type="dxa"/>
              <w:left w:w="-1" w:type="dxa"/>
              <w:bottom w:w="-1" w:type="dxa"/>
              <w:right w:w="-1" w:type="dxa"/>
            </w:tcMar>
            <w:vAlign w:val="center"/>
          </w:tcPr>
          <w:p w14:paraId="0D15436C">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AP</w:t>
            </w:r>
          </w:p>
        </w:tc>
        <w:tc>
          <w:tcPr>
            <w:tcW w:w="356" w:type="pct"/>
            <w:tcBorders>
              <w:top w:val="nil"/>
              <w:left w:val="nil"/>
              <w:bottom w:val="single" w:color="auto" w:sz="12" w:space="0"/>
              <w:right w:val="nil"/>
            </w:tcBorders>
            <w:noWrap w:val="0"/>
            <w:tcMar>
              <w:top w:w="-1" w:type="dxa"/>
              <w:left w:w="-1" w:type="dxa"/>
              <w:bottom w:w="-1" w:type="dxa"/>
              <w:right w:w="-1" w:type="dxa"/>
            </w:tcMar>
            <w:vAlign w:val="center"/>
          </w:tcPr>
          <w:p w14:paraId="4EE434C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480</w:t>
            </w:r>
          </w:p>
        </w:tc>
        <w:tc>
          <w:tcPr>
            <w:tcW w:w="1037" w:type="pct"/>
            <w:tcBorders>
              <w:top w:val="nil"/>
              <w:left w:val="nil"/>
              <w:bottom w:val="single" w:color="auto" w:sz="12" w:space="0"/>
              <w:right w:val="nil"/>
            </w:tcBorders>
            <w:noWrap w:val="0"/>
            <w:tcMar>
              <w:top w:w="-1" w:type="dxa"/>
              <w:left w:w="-1" w:type="dxa"/>
              <w:bottom w:w="-1" w:type="dxa"/>
              <w:right w:w="-1" w:type="dxa"/>
            </w:tcMar>
            <w:vAlign w:val="center"/>
          </w:tcPr>
          <w:p w14:paraId="7CBFEA71">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0.997</w:t>
            </w:r>
          </w:p>
        </w:tc>
        <w:tc>
          <w:tcPr>
            <w:tcW w:w="448" w:type="pct"/>
            <w:tcBorders>
              <w:top w:val="nil"/>
              <w:left w:val="nil"/>
              <w:bottom w:val="single" w:color="auto" w:sz="12" w:space="0"/>
              <w:right w:val="nil"/>
            </w:tcBorders>
            <w:noWrap w:val="0"/>
            <w:tcMar>
              <w:top w:w="-1" w:type="dxa"/>
              <w:left w:w="-1" w:type="dxa"/>
              <w:bottom w:w="-1" w:type="dxa"/>
              <w:right w:w="-1" w:type="dxa"/>
            </w:tcMar>
            <w:vAlign w:val="center"/>
          </w:tcPr>
          <w:p w14:paraId="361F4BEE">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0.645</w:t>
            </w:r>
          </w:p>
        </w:tc>
        <w:tc>
          <w:tcPr>
            <w:tcW w:w="656" w:type="pct"/>
            <w:tcBorders>
              <w:top w:val="nil"/>
              <w:left w:val="nil"/>
              <w:bottom w:val="single" w:color="auto" w:sz="12" w:space="0"/>
              <w:right w:val="nil"/>
            </w:tcBorders>
            <w:noWrap w:val="0"/>
            <w:tcMar>
              <w:top w:w="-1" w:type="dxa"/>
              <w:left w:w="-1" w:type="dxa"/>
              <w:bottom w:w="-1" w:type="dxa"/>
              <w:right w:w="-1" w:type="dxa"/>
            </w:tcMar>
            <w:vAlign w:val="center"/>
          </w:tcPr>
          <w:p w14:paraId="4C925C8B">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0.717</w:t>
            </w:r>
          </w:p>
        </w:tc>
        <w:tc>
          <w:tcPr>
            <w:tcW w:w="448" w:type="pct"/>
            <w:tcBorders>
              <w:top w:val="nil"/>
              <w:left w:val="nil"/>
              <w:bottom w:val="single" w:color="auto" w:sz="12" w:space="0"/>
              <w:right w:val="nil"/>
            </w:tcBorders>
            <w:noWrap w:val="0"/>
            <w:tcMar>
              <w:top w:w="-1" w:type="dxa"/>
              <w:left w:w="-1" w:type="dxa"/>
              <w:bottom w:w="-1" w:type="dxa"/>
              <w:right w:w="-1" w:type="dxa"/>
            </w:tcMar>
            <w:vAlign w:val="center"/>
          </w:tcPr>
          <w:p w14:paraId="2C6F2E5F">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0.974</w:t>
            </w:r>
          </w:p>
        </w:tc>
        <w:tc>
          <w:tcPr>
            <w:tcW w:w="995" w:type="pct"/>
            <w:tcBorders>
              <w:top w:val="nil"/>
              <w:left w:val="nil"/>
              <w:bottom w:val="single" w:color="auto" w:sz="12" w:space="0"/>
              <w:right w:val="nil"/>
            </w:tcBorders>
            <w:noWrap w:val="0"/>
            <w:tcMar>
              <w:top w:w="-1" w:type="dxa"/>
              <w:left w:w="-1" w:type="dxa"/>
              <w:bottom w:w="-1" w:type="dxa"/>
              <w:right w:w="-1" w:type="dxa"/>
            </w:tcMar>
            <w:vAlign w:val="center"/>
          </w:tcPr>
          <w:p w14:paraId="31EFB766">
            <w:pPr>
              <w:snapToGrid w:val="0"/>
              <w:spacing w:before="0" w:after="0"/>
              <w:ind w:left="0" w:leftChars="0" w:right="0" w:rightChars="0" w:firstLine="0" w:firstLineChars="0"/>
              <w:jc w:val="center"/>
              <w:rPr>
                <w:rFonts w:hint="default" w:ascii="Times New Roman" w:hAnsi="Times New Roman" w:eastAsia="宋体" w:cs="Times New Roman"/>
                <w:sz w:val="15"/>
              </w:rPr>
            </w:pPr>
            <w:r>
              <w:rPr>
                <w:rFonts w:hint="default" w:ascii="Times New Roman" w:hAnsi="Times New Roman" w:eastAsia="宋体" w:cs="Times New Roman"/>
                <w:sz w:val="15"/>
              </w:rPr>
              <w:t>None</w:t>
            </w:r>
          </w:p>
        </w:tc>
      </w:tr>
    </w:tbl>
    <w:p w14:paraId="5A043F8C">
      <w:pPr>
        <w:keepNext w:val="0"/>
        <w:keepLines w:val="0"/>
        <w:pageBreakBefore w:val="0"/>
        <w:widowControl w:val="0"/>
        <w:kinsoku/>
        <w:wordWrap/>
        <w:overflowPunct/>
        <w:topLinePunct w:val="0"/>
        <w:autoSpaceDE/>
        <w:autoSpaceDN/>
        <w:bidi w:val="0"/>
        <w:adjustRightInd/>
        <w:snapToGrid/>
        <w:spacing w:before="120" w:after="120" w:line="48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Notes: Shapiro–Wilk tests were applied to normalized residuals from the final mixed-effects models. Homogeneity of residual variance was assessed using median-centered Levene tests. All primary models were fitted on the original measurement scales without response-variable transformation.</w:t>
      </w:r>
    </w:p>
    <w:p w14:paraId="7EF6F6E3">
      <w:pPr>
        <w:rPr>
          <w:rFonts w:hint="default" w:ascii="Times New Roman" w:hAnsi="Times New Roman" w:cs="Times New Roman"/>
          <w:sz w:val="15"/>
        </w:rPr>
      </w:pPr>
    </w:p>
    <w:p w14:paraId="76499210">
      <w:pPr>
        <w:rPr>
          <w:rFonts w:hint="default" w:ascii="Times New Roman" w:hAnsi="Times New Roman" w:cs="Times New Roman"/>
          <w:sz w:val="15"/>
        </w:rPr>
      </w:pPr>
    </w:p>
    <w:p w14:paraId="39679B37">
      <w:pPr>
        <w:rPr>
          <w:rFonts w:hint="default" w:ascii="Times New Roman" w:hAnsi="Times New Roman" w:cs="Times New Roman"/>
          <w:sz w:val="15"/>
        </w:rPr>
      </w:pPr>
    </w:p>
    <w:p w14:paraId="04AFBF57">
      <w:pPr>
        <w:keepNext w:val="0"/>
        <w:keepLines w:val="0"/>
        <w:pageBreakBefore w:val="0"/>
        <w:widowControl w:val="0"/>
        <w:kinsoku/>
        <w:wordWrap/>
        <w:overflowPunct/>
        <w:topLinePunct w:val="0"/>
        <w:autoSpaceDE/>
        <w:autoSpaceDN/>
        <w:bidi w:val="0"/>
        <w:adjustRightInd/>
        <w:snapToGrid/>
        <w:spacing w:before="120" w:after="120" w:line="480" w:lineRule="auto"/>
        <w:textAlignment w:val="auto"/>
        <w:rPr>
          <w:rFonts w:hint="default" w:ascii="Times New Roman" w:hAnsi="Times New Roman" w:cs="Times New Roman"/>
        </w:rPr>
      </w:pPr>
      <w:r>
        <w:rPr>
          <w:rFonts w:hint="default" w:ascii="Times New Roman" w:hAnsi="Times New Roman" w:cs="Times New Roman"/>
        </w:rPr>
        <w:t>Table S7. Topography-adjusted sensitivity analysis of severity-associated temporal soil patterns.</w:t>
      </w:r>
    </w:p>
    <w:tbl>
      <w:tblPr>
        <w:tblStyle w:val="2"/>
        <w:tblW w:w="5129" w:type="pct"/>
        <w:jc w:val="center"/>
        <w:tblLayout w:type="autofit"/>
        <w:tblCellMar>
          <w:top w:w="0" w:type="dxa"/>
          <w:left w:w="108" w:type="dxa"/>
          <w:bottom w:w="0" w:type="dxa"/>
          <w:right w:w="108" w:type="dxa"/>
        </w:tblCellMar>
      </w:tblPr>
      <w:tblGrid>
        <w:gridCol w:w="1252"/>
        <w:gridCol w:w="1338"/>
        <w:gridCol w:w="1891"/>
        <w:gridCol w:w="2375"/>
        <w:gridCol w:w="1886"/>
      </w:tblGrid>
      <w:tr w14:paraId="5269601D">
        <w:tblPrEx>
          <w:tblCellMar>
            <w:top w:w="0" w:type="dxa"/>
            <w:left w:w="108" w:type="dxa"/>
            <w:bottom w:w="0" w:type="dxa"/>
            <w:right w:w="108" w:type="dxa"/>
          </w:tblCellMar>
        </w:tblPrEx>
        <w:trPr>
          <w:trHeight w:val="0" w:hRule="atLeast"/>
          <w:tblHeader/>
          <w:jc w:val="center"/>
        </w:trPr>
        <w:tc>
          <w:tcPr>
            <w:tcW w:w="716" w:type="pct"/>
            <w:tcBorders>
              <w:top w:val="single" w:color="auto" w:sz="12" w:space="0"/>
              <w:left w:val="nil"/>
              <w:bottom w:val="nil"/>
              <w:right w:val="nil"/>
            </w:tcBorders>
            <w:noWrap w:val="0"/>
            <w:tcMar>
              <w:top w:w="-1" w:type="dxa"/>
              <w:left w:w="-1" w:type="dxa"/>
              <w:bottom w:w="-1" w:type="dxa"/>
              <w:right w:w="-1" w:type="dxa"/>
            </w:tcMar>
            <w:vAlign w:val="center"/>
          </w:tcPr>
          <w:p w14:paraId="60485852">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Depth</w:t>
            </w:r>
          </w:p>
        </w:tc>
        <w:tc>
          <w:tcPr>
            <w:tcW w:w="765" w:type="pct"/>
            <w:tcBorders>
              <w:top w:val="single" w:color="auto" w:sz="12" w:space="0"/>
              <w:left w:val="nil"/>
              <w:bottom w:val="nil"/>
              <w:right w:val="nil"/>
            </w:tcBorders>
            <w:noWrap w:val="0"/>
            <w:tcMar>
              <w:top w:w="-1" w:type="dxa"/>
              <w:left w:w="-1" w:type="dxa"/>
              <w:bottom w:w="-1" w:type="dxa"/>
              <w:right w:w="-1" w:type="dxa"/>
            </w:tcMar>
            <w:vAlign w:val="center"/>
          </w:tcPr>
          <w:p w14:paraId="46CE55C3">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Variable</w:t>
            </w:r>
          </w:p>
        </w:tc>
        <w:tc>
          <w:tcPr>
            <w:tcW w:w="1081" w:type="pct"/>
            <w:tcBorders>
              <w:top w:val="single" w:color="auto" w:sz="12" w:space="0"/>
              <w:left w:val="nil"/>
              <w:bottom w:val="nil"/>
              <w:right w:val="nil"/>
            </w:tcBorders>
            <w:noWrap w:val="0"/>
            <w:tcMar>
              <w:top w:w="-1" w:type="dxa"/>
              <w:left w:w="-1" w:type="dxa"/>
              <w:bottom w:w="-1" w:type="dxa"/>
              <w:right w:w="-1" w:type="dxa"/>
            </w:tcMar>
            <w:vAlign w:val="center"/>
          </w:tcPr>
          <w:p w14:paraId="3A8451DF">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Adjusted severity χ² (</w:t>
            </w:r>
            <w:r>
              <w:rPr>
                <w:rFonts w:hint="default" w:ascii="Times New Roman" w:hAnsi="Times New Roman" w:eastAsia="宋体" w:cs="Times New Roman"/>
                <w:b/>
                <w:i/>
                <w:iCs/>
                <w:sz w:val="14"/>
              </w:rPr>
              <w:t>P</w:t>
            </w:r>
            <w:r>
              <w:rPr>
                <w:rFonts w:hint="default" w:ascii="Times New Roman" w:hAnsi="Times New Roman" w:eastAsia="宋体" w:cs="Times New Roman"/>
                <w:b/>
                <w:sz w:val="14"/>
              </w:rPr>
              <w:t>)</w:t>
            </w:r>
          </w:p>
        </w:tc>
        <w:tc>
          <w:tcPr>
            <w:tcW w:w="1358" w:type="pct"/>
            <w:tcBorders>
              <w:top w:val="single" w:color="auto" w:sz="12" w:space="0"/>
              <w:left w:val="nil"/>
              <w:bottom w:val="nil"/>
              <w:right w:val="nil"/>
            </w:tcBorders>
            <w:noWrap w:val="0"/>
            <w:tcMar>
              <w:top w:w="-1" w:type="dxa"/>
              <w:left w:w="-1" w:type="dxa"/>
              <w:bottom w:w="-1" w:type="dxa"/>
              <w:right w:w="-1" w:type="dxa"/>
            </w:tcMar>
            <w:vAlign w:val="center"/>
          </w:tcPr>
          <w:p w14:paraId="1F569708">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Adjusted severity × time χ² (</w:t>
            </w:r>
            <w:r>
              <w:rPr>
                <w:rFonts w:hint="default" w:ascii="Times New Roman" w:hAnsi="Times New Roman" w:eastAsia="宋体" w:cs="Times New Roman"/>
                <w:b/>
                <w:i/>
                <w:iCs/>
                <w:sz w:val="14"/>
              </w:rPr>
              <w:t>P</w:t>
            </w:r>
            <w:r>
              <w:rPr>
                <w:rFonts w:hint="default" w:ascii="Times New Roman" w:hAnsi="Times New Roman" w:eastAsia="宋体" w:cs="Times New Roman"/>
                <w:b/>
                <w:sz w:val="14"/>
              </w:rPr>
              <w:t>)</w:t>
            </w:r>
          </w:p>
        </w:tc>
        <w:tc>
          <w:tcPr>
            <w:tcW w:w="1078" w:type="pct"/>
            <w:tcBorders>
              <w:top w:val="single" w:color="auto" w:sz="12" w:space="0"/>
              <w:left w:val="nil"/>
              <w:bottom w:val="nil"/>
              <w:right w:val="nil"/>
            </w:tcBorders>
            <w:noWrap w:val="0"/>
            <w:tcMar>
              <w:top w:w="-1" w:type="dxa"/>
              <w:left w:w="-1" w:type="dxa"/>
              <w:bottom w:w="-1" w:type="dxa"/>
              <w:right w:w="-1" w:type="dxa"/>
            </w:tcMar>
            <w:vAlign w:val="center"/>
          </w:tcPr>
          <w:p w14:paraId="6F1F1BCB">
            <w:pPr>
              <w:snapToGrid w:val="0"/>
              <w:ind w:left="0" w:leftChars="0" w:right="0" w:rightChars="0" w:firstLine="0" w:firstLineChars="0"/>
              <w:jc w:val="center"/>
              <w:rPr>
                <w:rFonts w:hint="default" w:ascii="Times New Roman" w:hAnsi="Times New Roman" w:eastAsia="宋体" w:cs="Times New Roman"/>
                <w:b/>
                <w:sz w:val="14"/>
              </w:rPr>
            </w:pPr>
            <w:r>
              <w:rPr>
                <w:rFonts w:hint="default" w:ascii="Times New Roman" w:hAnsi="Times New Roman" w:eastAsia="宋体" w:cs="Times New Roman"/>
                <w:b/>
                <w:sz w:val="14"/>
              </w:rPr>
              <w:t>Topography joint χ² (</w:t>
            </w:r>
            <w:r>
              <w:rPr>
                <w:rFonts w:hint="default" w:ascii="Times New Roman" w:hAnsi="Times New Roman" w:eastAsia="宋体" w:cs="Times New Roman"/>
                <w:b/>
                <w:i/>
                <w:iCs/>
                <w:sz w:val="14"/>
              </w:rPr>
              <w:t>P</w:t>
            </w:r>
            <w:r>
              <w:rPr>
                <w:rFonts w:hint="default" w:ascii="Times New Roman" w:hAnsi="Times New Roman" w:eastAsia="宋体" w:cs="Times New Roman"/>
                <w:b/>
                <w:sz w:val="14"/>
              </w:rPr>
              <w:t>)</w:t>
            </w:r>
          </w:p>
        </w:tc>
      </w:tr>
      <w:tr w14:paraId="4566378F">
        <w:tblPrEx>
          <w:tblCellMar>
            <w:top w:w="0" w:type="dxa"/>
            <w:left w:w="108" w:type="dxa"/>
            <w:bottom w:w="0" w:type="dxa"/>
            <w:right w:w="108" w:type="dxa"/>
          </w:tblCellMar>
        </w:tblPrEx>
        <w:trPr>
          <w:trHeight w:val="0" w:hRule="atLeast"/>
          <w:jc w:val="center"/>
        </w:trPr>
        <w:tc>
          <w:tcPr>
            <w:tcW w:w="716" w:type="pct"/>
            <w:tcBorders>
              <w:top w:val="single" w:color="auto" w:sz="4" w:space="0"/>
              <w:left w:val="nil"/>
              <w:bottom w:val="nil"/>
              <w:right w:val="nil"/>
            </w:tcBorders>
            <w:noWrap w:val="0"/>
            <w:tcMar>
              <w:top w:w="-1" w:type="dxa"/>
              <w:left w:w="-1" w:type="dxa"/>
              <w:bottom w:w="-1" w:type="dxa"/>
              <w:right w:w="-1" w:type="dxa"/>
            </w:tcMar>
            <w:vAlign w:val="center"/>
          </w:tcPr>
          <w:p w14:paraId="5A03AB0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765" w:type="pct"/>
            <w:tcBorders>
              <w:top w:val="single" w:color="auto" w:sz="4" w:space="0"/>
              <w:left w:val="nil"/>
              <w:bottom w:val="nil"/>
              <w:right w:val="nil"/>
            </w:tcBorders>
            <w:noWrap w:val="0"/>
            <w:tcMar>
              <w:top w:w="-1" w:type="dxa"/>
              <w:left w:w="-1" w:type="dxa"/>
              <w:bottom w:w="-1" w:type="dxa"/>
              <w:right w:w="-1" w:type="dxa"/>
            </w:tcMar>
            <w:vAlign w:val="center"/>
          </w:tcPr>
          <w:p w14:paraId="5316305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Soil temperature</w:t>
            </w:r>
          </w:p>
        </w:tc>
        <w:tc>
          <w:tcPr>
            <w:tcW w:w="1081" w:type="pct"/>
            <w:tcBorders>
              <w:top w:val="single" w:color="auto" w:sz="4" w:space="0"/>
              <w:left w:val="nil"/>
              <w:bottom w:val="nil"/>
              <w:right w:val="nil"/>
            </w:tcBorders>
            <w:noWrap w:val="0"/>
            <w:tcMar>
              <w:top w:w="-1" w:type="dxa"/>
              <w:left w:w="-1" w:type="dxa"/>
              <w:bottom w:w="-1" w:type="dxa"/>
              <w:right w:w="-1" w:type="dxa"/>
            </w:tcMar>
            <w:vAlign w:val="center"/>
          </w:tcPr>
          <w:p w14:paraId="1F9E6EF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56.12 (&lt; 0.001)</w:t>
            </w:r>
          </w:p>
        </w:tc>
        <w:tc>
          <w:tcPr>
            <w:tcW w:w="1358" w:type="pct"/>
            <w:tcBorders>
              <w:top w:val="single" w:color="auto" w:sz="4" w:space="0"/>
              <w:left w:val="nil"/>
              <w:bottom w:val="nil"/>
              <w:right w:val="nil"/>
            </w:tcBorders>
            <w:noWrap w:val="0"/>
            <w:tcMar>
              <w:top w:w="-1" w:type="dxa"/>
              <w:left w:w="-1" w:type="dxa"/>
              <w:bottom w:w="-1" w:type="dxa"/>
              <w:right w:w="-1" w:type="dxa"/>
            </w:tcMar>
            <w:vAlign w:val="center"/>
          </w:tcPr>
          <w:p w14:paraId="78D1D12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152.41 (&lt; 0.001)</w:t>
            </w:r>
          </w:p>
        </w:tc>
        <w:tc>
          <w:tcPr>
            <w:tcW w:w="1078" w:type="pct"/>
            <w:tcBorders>
              <w:top w:val="single" w:color="auto" w:sz="4" w:space="0"/>
              <w:left w:val="nil"/>
              <w:bottom w:val="nil"/>
              <w:right w:val="nil"/>
            </w:tcBorders>
            <w:noWrap w:val="0"/>
            <w:tcMar>
              <w:top w:w="-1" w:type="dxa"/>
              <w:left w:w="-1" w:type="dxa"/>
              <w:bottom w:w="-1" w:type="dxa"/>
              <w:right w:w="-1" w:type="dxa"/>
            </w:tcMar>
            <w:vAlign w:val="center"/>
          </w:tcPr>
          <w:p w14:paraId="078C925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1.87 (0.392)</w:t>
            </w:r>
          </w:p>
        </w:tc>
      </w:tr>
      <w:tr w14:paraId="65537F95">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6D0D74C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765" w:type="pct"/>
            <w:tcBorders>
              <w:top w:val="nil"/>
              <w:left w:val="nil"/>
              <w:bottom w:val="nil"/>
              <w:right w:val="nil"/>
            </w:tcBorders>
            <w:noWrap w:val="0"/>
            <w:tcMar>
              <w:top w:w="-1" w:type="dxa"/>
              <w:left w:w="-1" w:type="dxa"/>
              <w:bottom w:w="-1" w:type="dxa"/>
              <w:right w:w="-1" w:type="dxa"/>
            </w:tcMar>
            <w:vAlign w:val="center"/>
          </w:tcPr>
          <w:p w14:paraId="14B465D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SWC</w:t>
            </w:r>
          </w:p>
        </w:tc>
        <w:tc>
          <w:tcPr>
            <w:tcW w:w="1081" w:type="pct"/>
            <w:tcBorders>
              <w:top w:val="nil"/>
              <w:left w:val="nil"/>
              <w:bottom w:val="nil"/>
              <w:right w:val="nil"/>
            </w:tcBorders>
            <w:noWrap w:val="0"/>
            <w:tcMar>
              <w:top w:w="-1" w:type="dxa"/>
              <w:left w:w="-1" w:type="dxa"/>
              <w:bottom w:w="-1" w:type="dxa"/>
              <w:right w:w="-1" w:type="dxa"/>
            </w:tcMar>
            <w:vAlign w:val="center"/>
          </w:tcPr>
          <w:p w14:paraId="1E2382E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31.09 (&lt; 0.001)</w:t>
            </w:r>
          </w:p>
        </w:tc>
        <w:tc>
          <w:tcPr>
            <w:tcW w:w="1358" w:type="pct"/>
            <w:tcBorders>
              <w:top w:val="nil"/>
              <w:left w:val="nil"/>
              <w:bottom w:val="nil"/>
              <w:right w:val="nil"/>
            </w:tcBorders>
            <w:noWrap w:val="0"/>
            <w:tcMar>
              <w:top w:w="-1" w:type="dxa"/>
              <w:left w:w="-1" w:type="dxa"/>
              <w:bottom w:w="-1" w:type="dxa"/>
              <w:right w:w="-1" w:type="dxa"/>
            </w:tcMar>
            <w:vAlign w:val="center"/>
          </w:tcPr>
          <w:p w14:paraId="177C56E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57.73 (&lt; 0.001)</w:t>
            </w:r>
          </w:p>
        </w:tc>
        <w:tc>
          <w:tcPr>
            <w:tcW w:w="1078" w:type="pct"/>
            <w:tcBorders>
              <w:top w:val="nil"/>
              <w:left w:val="nil"/>
              <w:bottom w:val="nil"/>
              <w:right w:val="nil"/>
            </w:tcBorders>
            <w:noWrap w:val="0"/>
            <w:tcMar>
              <w:top w:w="-1" w:type="dxa"/>
              <w:left w:w="-1" w:type="dxa"/>
              <w:bottom w:w="-1" w:type="dxa"/>
              <w:right w:w="-1" w:type="dxa"/>
            </w:tcMar>
            <w:vAlign w:val="center"/>
          </w:tcPr>
          <w:p w14:paraId="30551E9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2.69 (0.260)</w:t>
            </w:r>
          </w:p>
        </w:tc>
      </w:tr>
      <w:tr w14:paraId="0B0EE8B6">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008879E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765" w:type="pct"/>
            <w:tcBorders>
              <w:top w:val="nil"/>
              <w:left w:val="nil"/>
              <w:bottom w:val="nil"/>
              <w:right w:val="nil"/>
            </w:tcBorders>
            <w:noWrap w:val="0"/>
            <w:tcMar>
              <w:top w:w="-1" w:type="dxa"/>
              <w:left w:w="-1" w:type="dxa"/>
              <w:bottom w:w="-1" w:type="dxa"/>
              <w:right w:w="-1" w:type="dxa"/>
            </w:tcMar>
            <w:vAlign w:val="center"/>
          </w:tcPr>
          <w:p w14:paraId="5E4A373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BD</w:t>
            </w:r>
          </w:p>
        </w:tc>
        <w:tc>
          <w:tcPr>
            <w:tcW w:w="1081" w:type="pct"/>
            <w:tcBorders>
              <w:top w:val="nil"/>
              <w:left w:val="nil"/>
              <w:bottom w:val="nil"/>
              <w:right w:val="nil"/>
            </w:tcBorders>
            <w:noWrap w:val="0"/>
            <w:tcMar>
              <w:top w:w="-1" w:type="dxa"/>
              <w:left w:w="-1" w:type="dxa"/>
              <w:bottom w:w="-1" w:type="dxa"/>
              <w:right w:w="-1" w:type="dxa"/>
            </w:tcMar>
            <w:vAlign w:val="center"/>
          </w:tcPr>
          <w:p w14:paraId="1357F0A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35.89 (&lt; 0.001)</w:t>
            </w:r>
          </w:p>
        </w:tc>
        <w:tc>
          <w:tcPr>
            <w:tcW w:w="1358" w:type="pct"/>
            <w:tcBorders>
              <w:top w:val="nil"/>
              <w:left w:val="nil"/>
              <w:bottom w:val="nil"/>
              <w:right w:val="nil"/>
            </w:tcBorders>
            <w:noWrap w:val="0"/>
            <w:tcMar>
              <w:top w:w="-1" w:type="dxa"/>
              <w:left w:w="-1" w:type="dxa"/>
              <w:bottom w:w="-1" w:type="dxa"/>
              <w:right w:w="-1" w:type="dxa"/>
            </w:tcMar>
            <w:vAlign w:val="center"/>
          </w:tcPr>
          <w:p w14:paraId="5688F29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80.27 (&lt; 0.001)</w:t>
            </w:r>
          </w:p>
        </w:tc>
        <w:tc>
          <w:tcPr>
            <w:tcW w:w="1078" w:type="pct"/>
            <w:tcBorders>
              <w:top w:val="nil"/>
              <w:left w:val="nil"/>
              <w:bottom w:val="nil"/>
              <w:right w:val="nil"/>
            </w:tcBorders>
            <w:noWrap w:val="0"/>
            <w:tcMar>
              <w:top w:w="-1" w:type="dxa"/>
              <w:left w:w="-1" w:type="dxa"/>
              <w:bottom w:w="-1" w:type="dxa"/>
              <w:right w:w="-1" w:type="dxa"/>
            </w:tcMar>
            <w:vAlign w:val="center"/>
          </w:tcPr>
          <w:p w14:paraId="4422107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1.42 (0.493)</w:t>
            </w:r>
          </w:p>
        </w:tc>
      </w:tr>
      <w:tr w14:paraId="41A182B8">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15EA0F4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765" w:type="pct"/>
            <w:tcBorders>
              <w:top w:val="nil"/>
              <w:left w:val="nil"/>
              <w:bottom w:val="nil"/>
              <w:right w:val="nil"/>
            </w:tcBorders>
            <w:noWrap w:val="0"/>
            <w:tcMar>
              <w:top w:w="-1" w:type="dxa"/>
              <w:left w:w="-1" w:type="dxa"/>
              <w:bottom w:w="-1" w:type="dxa"/>
              <w:right w:w="-1" w:type="dxa"/>
            </w:tcMar>
            <w:vAlign w:val="center"/>
          </w:tcPr>
          <w:p w14:paraId="30905EB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pH</w:t>
            </w:r>
          </w:p>
        </w:tc>
        <w:tc>
          <w:tcPr>
            <w:tcW w:w="1081" w:type="pct"/>
            <w:tcBorders>
              <w:top w:val="nil"/>
              <w:left w:val="nil"/>
              <w:bottom w:val="nil"/>
              <w:right w:val="nil"/>
            </w:tcBorders>
            <w:noWrap w:val="0"/>
            <w:tcMar>
              <w:top w:w="-1" w:type="dxa"/>
              <w:left w:w="-1" w:type="dxa"/>
              <w:bottom w:w="-1" w:type="dxa"/>
              <w:right w:w="-1" w:type="dxa"/>
            </w:tcMar>
            <w:vAlign w:val="center"/>
          </w:tcPr>
          <w:p w14:paraId="658A5AE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78.37 (&lt; 0.001)</w:t>
            </w:r>
          </w:p>
        </w:tc>
        <w:tc>
          <w:tcPr>
            <w:tcW w:w="1358" w:type="pct"/>
            <w:tcBorders>
              <w:top w:val="nil"/>
              <w:left w:val="nil"/>
              <w:bottom w:val="nil"/>
              <w:right w:val="nil"/>
            </w:tcBorders>
            <w:noWrap w:val="0"/>
            <w:tcMar>
              <w:top w:w="-1" w:type="dxa"/>
              <w:left w:w="-1" w:type="dxa"/>
              <w:bottom w:w="-1" w:type="dxa"/>
              <w:right w:w="-1" w:type="dxa"/>
            </w:tcMar>
            <w:vAlign w:val="center"/>
          </w:tcPr>
          <w:p w14:paraId="663F6E5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260.99 (&lt; 0.001)</w:t>
            </w:r>
          </w:p>
        </w:tc>
        <w:tc>
          <w:tcPr>
            <w:tcW w:w="1078" w:type="pct"/>
            <w:tcBorders>
              <w:top w:val="nil"/>
              <w:left w:val="nil"/>
              <w:bottom w:val="nil"/>
              <w:right w:val="nil"/>
            </w:tcBorders>
            <w:noWrap w:val="0"/>
            <w:tcMar>
              <w:top w:w="-1" w:type="dxa"/>
              <w:left w:w="-1" w:type="dxa"/>
              <w:bottom w:w="-1" w:type="dxa"/>
              <w:right w:w="-1" w:type="dxa"/>
            </w:tcMar>
            <w:vAlign w:val="center"/>
          </w:tcPr>
          <w:p w14:paraId="660D828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2.02 (0.364)</w:t>
            </w:r>
          </w:p>
        </w:tc>
      </w:tr>
      <w:tr w14:paraId="637D76F0">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5ABA325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765" w:type="pct"/>
            <w:tcBorders>
              <w:top w:val="nil"/>
              <w:left w:val="nil"/>
              <w:bottom w:val="nil"/>
              <w:right w:val="nil"/>
            </w:tcBorders>
            <w:noWrap w:val="0"/>
            <w:tcMar>
              <w:top w:w="-1" w:type="dxa"/>
              <w:left w:w="-1" w:type="dxa"/>
              <w:bottom w:w="-1" w:type="dxa"/>
              <w:right w:w="-1" w:type="dxa"/>
            </w:tcMar>
            <w:vAlign w:val="center"/>
          </w:tcPr>
          <w:p w14:paraId="27B16EB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SOC</w:t>
            </w:r>
          </w:p>
        </w:tc>
        <w:tc>
          <w:tcPr>
            <w:tcW w:w="1081" w:type="pct"/>
            <w:tcBorders>
              <w:top w:val="nil"/>
              <w:left w:val="nil"/>
              <w:bottom w:val="nil"/>
              <w:right w:val="nil"/>
            </w:tcBorders>
            <w:noWrap w:val="0"/>
            <w:tcMar>
              <w:top w:w="-1" w:type="dxa"/>
              <w:left w:w="-1" w:type="dxa"/>
              <w:bottom w:w="-1" w:type="dxa"/>
              <w:right w:w="-1" w:type="dxa"/>
            </w:tcMar>
            <w:vAlign w:val="center"/>
          </w:tcPr>
          <w:p w14:paraId="13B8926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334.32 (&lt; 0.001)</w:t>
            </w:r>
          </w:p>
        </w:tc>
        <w:tc>
          <w:tcPr>
            <w:tcW w:w="1358" w:type="pct"/>
            <w:tcBorders>
              <w:top w:val="nil"/>
              <w:left w:val="nil"/>
              <w:bottom w:val="nil"/>
              <w:right w:val="nil"/>
            </w:tcBorders>
            <w:noWrap w:val="0"/>
            <w:tcMar>
              <w:top w:w="-1" w:type="dxa"/>
              <w:left w:w="-1" w:type="dxa"/>
              <w:bottom w:w="-1" w:type="dxa"/>
              <w:right w:w="-1" w:type="dxa"/>
            </w:tcMar>
            <w:vAlign w:val="center"/>
          </w:tcPr>
          <w:p w14:paraId="3098DB7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249.40 (&lt; 0.001)</w:t>
            </w:r>
          </w:p>
        </w:tc>
        <w:tc>
          <w:tcPr>
            <w:tcW w:w="1078" w:type="pct"/>
            <w:tcBorders>
              <w:top w:val="nil"/>
              <w:left w:val="nil"/>
              <w:bottom w:val="nil"/>
              <w:right w:val="nil"/>
            </w:tcBorders>
            <w:noWrap w:val="0"/>
            <w:tcMar>
              <w:top w:w="-1" w:type="dxa"/>
              <w:left w:w="-1" w:type="dxa"/>
              <w:bottom w:w="-1" w:type="dxa"/>
              <w:right w:w="-1" w:type="dxa"/>
            </w:tcMar>
            <w:vAlign w:val="center"/>
          </w:tcPr>
          <w:p w14:paraId="43DFFF9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13.47 (0.001)</w:t>
            </w:r>
          </w:p>
        </w:tc>
      </w:tr>
      <w:tr w14:paraId="55318B2D">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2690461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765" w:type="pct"/>
            <w:tcBorders>
              <w:top w:val="nil"/>
              <w:left w:val="nil"/>
              <w:bottom w:val="nil"/>
              <w:right w:val="nil"/>
            </w:tcBorders>
            <w:noWrap w:val="0"/>
            <w:tcMar>
              <w:top w:w="-1" w:type="dxa"/>
              <w:left w:w="-1" w:type="dxa"/>
              <w:bottom w:w="-1" w:type="dxa"/>
              <w:right w:w="-1" w:type="dxa"/>
            </w:tcMar>
            <w:vAlign w:val="center"/>
          </w:tcPr>
          <w:p w14:paraId="0552D78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TN</w:t>
            </w:r>
          </w:p>
        </w:tc>
        <w:tc>
          <w:tcPr>
            <w:tcW w:w="1081" w:type="pct"/>
            <w:tcBorders>
              <w:top w:val="nil"/>
              <w:left w:val="nil"/>
              <w:bottom w:val="nil"/>
              <w:right w:val="nil"/>
            </w:tcBorders>
            <w:noWrap w:val="0"/>
            <w:tcMar>
              <w:top w:w="-1" w:type="dxa"/>
              <w:left w:w="-1" w:type="dxa"/>
              <w:bottom w:w="-1" w:type="dxa"/>
              <w:right w:w="-1" w:type="dxa"/>
            </w:tcMar>
            <w:vAlign w:val="center"/>
          </w:tcPr>
          <w:p w14:paraId="57AA888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52.19 (&lt; 0.001)</w:t>
            </w:r>
          </w:p>
        </w:tc>
        <w:tc>
          <w:tcPr>
            <w:tcW w:w="1358" w:type="pct"/>
            <w:tcBorders>
              <w:top w:val="nil"/>
              <w:left w:val="nil"/>
              <w:bottom w:val="nil"/>
              <w:right w:val="nil"/>
            </w:tcBorders>
            <w:noWrap w:val="0"/>
            <w:tcMar>
              <w:top w:w="-1" w:type="dxa"/>
              <w:left w:w="-1" w:type="dxa"/>
              <w:bottom w:w="-1" w:type="dxa"/>
              <w:right w:w="-1" w:type="dxa"/>
            </w:tcMar>
            <w:vAlign w:val="center"/>
          </w:tcPr>
          <w:p w14:paraId="21A030D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82.01 (&lt; 0.001)</w:t>
            </w:r>
          </w:p>
        </w:tc>
        <w:tc>
          <w:tcPr>
            <w:tcW w:w="1078" w:type="pct"/>
            <w:tcBorders>
              <w:top w:val="nil"/>
              <w:left w:val="nil"/>
              <w:bottom w:val="nil"/>
              <w:right w:val="nil"/>
            </w:tcBorders>
            <w:noWrap w:val="0"/>
            <w:tcMar>
              <w:top w:w="-1" w:type="dxa"/>
              <w:left w:w="-1" w:type="dxa"/>
              <w:bottom w:w="-1" w:type="dxa"/>
              <w:right w:w="-1" w:type="dxa"/>
            </w:tcMar>
            <w:vAlign w:val="center"/>
          </w:tcPr>
          <w:p w14:paraId="0A9DCC8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1.18 (0.554)</w:t>
            </w:r>
          </w:p>
        </w:tc>
      </w:tr>
      <w:tr w14:paraId="22B96D78">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08BFABC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D1 (0–10 cm)</w:t>
            </w:r>
          </w:p>
        </w:tc>
        <w:tc>
          <w:tcPr>
            <w:tcW w:w="765" w:type="pct"/>
            <w:tcBorders>
              <w:top w:val="nil"/>
              <w:left w:val="nil"/>
              <w:bottom w:val="nil"/>
              <w:right w:val="nil"/>
            </w:tcBorders>
            <w:noWrap w:val="0"/>
            <w:tcMar>
              <w:top w:w="-1" w:type="dxa"/>
              <w:left w:w="-1" w:type="dxa"/>
              <w:bottom w:w="-1" w:type="dxa"/>
              <w:right w:w="-1" w:type="dxa"/>
            </w:tcMar>
            <w:vAlign w:val="center"/>
          </w:tcPr>
          <w:p w14:paraId="5C9E33F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AP</w:t>
            </w:r>
          </w:p>
        </w:tc>
        <w:tc>
          <w:tcPr>
            <w:tcW w:w="1081" w:type="pct"/>
            <w:tcBorders>
              <w:top w:val="nil"/>
              <w:left w:val="nil"/>
              <w:bottom w:val="nil"/>
              <w:right w:val="nil"/>
            </w:tcBorders>
            <w:noWrap w:val="0"/>
            <w:tcMar>
              <w:top w:w="-1" w:type="dxa"/>
              <w:left w:w="-1" w:type="dxa"/>
              <w:bottom w:w="-1" w:type="dxa"/>
              <w:right w:w="-1" w:type="dxa"/>
            </w:tcMar>
            <w:vAlign w:val="center"/>
          </w:tcPr>
          <w:p w14:paraId="7DA7CF2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159.59 (&lt; 0.001)</w:t>
            </w:r>
          </w:p>
        </w:tc>
        <w:tc>
          <w:tcPr>
            <w:tcW w:w="1358" w:type="pct"/>
            <w:tcBorders>
              <w:top w:val="nil"/>
              <w:left w:val="nil"/>
              <w:bottom w:val="nil"/>
              <w:right w:val="nil"/>
            </w:tcBorders>
            <w:noWrap w:val="0"/>
            <w:tcMar>
              <w:top w:w="-1" w:type="dxa"/>
              <w:left w:w="-1" w:type="dxa"/>
              <w:bottom w:w="-1" w:type="dxa"/>
              <w:right w:w="-1" w:type="dxa"/>
            </w:tcMar>
            <w:vAlign w:val="center"/>
          </w:tcPr>
          <w:p w14:paraId="7781BBB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714.82 (&lt; 0.001)</w:t>
            </w:r>
          </w:p>
        </w:tc>
        <w:tc>
          <w:tcPr>
            <w:tcW w:w="1078" w:type="pct"/>
            <w:tcBorders>
              <w:top w:val="nil"/>
              <w:left w:val="nil"/>
              <w:bottom w:val="nil"/>
              <w:right w:val="nil"/>
            </w:tcBorders>
            <w:noWrap w:val="0"/>
            <w:tcMar>
              <w:top w:w="-1" w:type="dxa"/>
              <w:left w:w="-1" w:type="dxa"/>
              <w:bottom w:w="-1" w:type="dxa"/>
              <w:right w:w="-1" w:type="dxa"/>
            </w:tcMar>
            <w:vAlign w:val="center"/>
          </w:tcPr>
          <w:p w14:paraId="76F1175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1.17 (0.558)</w:t>
            </w:r>
          </w:p>
        </w:tc>
      </w:tr>
      <w:tr w14:paraId="1472C99D">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4890E07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765" w:type="pct"/>
            <w:tcBorders>
              <w:top w:val="nil"/>
              <w:left w:val="nil"/>
              <w:bottom w:val="nil"/>
              <w:right w:val="nil"/>
            </w:tcBorders>
            <w:noWrap w:val="0"/>
            <w:tcMar>
              <w:top w:w="-1" w:type="dxa"/>
              <w:left w:w="-1" w:type="dxa"/>
              <w:bottom w:w="-1" w:type="dxa"/>
              <w:right w:w="-1" w:type="dxa"/>
            </w:tcMar>
            <w:vAlign w:val="center"/>
          </w:tcPr>
          <w:p w14:paraId="53B1AAB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SWC</w:t>
            </w:r>
          </w:p>
        </w:tc>
        <w:tc>
          <w:tcPr>
            <w:tcW w:w="1081" w:type="pct"/>
            <w:tcBorders>
              <w:top w:val="nil"/>
              <w:left w:val="nil"/>
              <w:bottom w:val="nil"/>
              <w:right w:val="nil"/>
            </w:tcBorders>
            <w:noWrap w:val="0"/>
            <w:tcMar>
              <w:top w:w="-1" w:type="dxa"/>
              <w:left w:w="-1" w:type="dxa"/>
              <w:bottom w:w="-1" w:type="dxa"/>
              <w:right w:w="-1" w:type="dxa"/>
            </w:tcMar>
            <w:vAlign w:val="center"/>
          </w:tcPr>
          <w:p w14:paraId="70B54B3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5.27 (0.153)</w:t>
            </w:r>
          </w:p>
        </w:tc>
        <w:tc>
          <w:tcPr>
            <w:tcW w:w="1358" w:type="pct"/>
            <w:tcBorders>
              <w:top w:val="nil"/>
              <w:left w:val="nil"/>
              <w:bottom w:val="nil"/>
              <w:right w:val="nil"/>
            </w:tcBorders>
            <w:noWrap w:val="0"/>
            <w:tcMar>
              <w:top w:w="-1" w:type="dxa"/>
              <w:left w:w="-1" w:type="dxa"/>
              <w:bottom w:w="-1" w:type="dxa"/>
              <w:right w:w="-1" w:type="dxa"/>
            </w:tcMar>
            <w:vAlign w:val="center"/>
          </w:tcPr>
          <w:p w14:paraId="0EB0150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42.66 (0.003)</w:t>
            </w:r>
          </w:p>
        </w:tc>
        <w:tc>
          <w:tcPr>
            <w:tcW w:w="1078" w:type="pct"/>
            <w:tcBorders>
              <w:top w:val="nil"/>
              <w:left w:val="nil"/>
              <w:bottom w:val="nil"/>
              <w:right w:val="nil"/>
            </w:tcBorders>
            <w:noWrap w:val="0"/>
            <w:tcMar>
              <w:top w:w="-1" w:type="dxa"/>
              <w:left w:w="-1" w:type="dxa"/>
              <w:bottom w:w="-1" w:type="dxa"/>
              <w:right w:w="-1" w:type="dxa"/>
            </w:tcMar>
            <w:vAlign w:val="center"/>
          </w:tcPr>
          <w:p w14:paraId="62C66B4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1.43 (0.490)</w:t>
            </w:r>
          </w:p>
        </w:tc>
      </w:tr>
      <w:tr w14:paraId="1EF7B58A">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4FD7A6A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765" w:type="pct"/>
            <w:tcBorders>
              <w:top w:val="nil"/>
              <w:left w:val="nil"/>
              <w:bottom w:val="nil"/>
              <w:right w:val="nil"/>
            </w:tcBorders>
            <w:noWrap w:val="0"/>
            <w:tcMar>
              <w:top w:w="-1" w:type="dxa"/>
              <w:left w:w="-1" w:type="dxa"/>
              <w:bottom w:w="-1" w:type="dxa"/>
              <w:right w:w="-1" w:type="dxa"/>
            </w:tcMar>
            <w:vAlign w:val="center"/>
          </w:tcPr>
          <w:p w14:paraId="22C63FC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BD</w:t>
            </w:r>
          </w:p>
        </w:tc>
        <w:tc>
          <w:tcPr>
            <w:tcW w:w="1081" w:type="pct"/>
            <w:tcBorders>
              <w:top w:val="nil"/>
              <w:left w:val="nil"/>
              <w:bottom w:val="nil"/>
              <w:right w:val="nil"/>
            </w:tcBorders>
            <w:noWrap w:val="0"/>
            <w:tcMar>
              <w:top w:w="-1" w:type="dxa"/>
              <w:left w:w="-1" w:type="dxa"/>
              <w:bottom w:w="-1" w:type="dxa"/>
              <w:right w:w="-1" w:type="dxa"/>
            </w:tcMar>
            <w:vAlign w:val="center"/>
          </w:tcPr>
          <w:p w14:paraId="667EEA2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26.77 (&lt; 0.001)</w:t>
            </w:r>
          </w:p>
        </w:tc>
        <w:tc>
          <w:tcPr>
            <w:tcW w:w="1358" w:type="pct"/>
            <w:tcBorders>
              <w:top w:val="nil"/>
              <w:left w:val="nil"/>
              <w:bottom w:val="nil"/>
              <w:right w:val="nil"/>
            </w:tcBorders>
            <w:noWrap w:val="0"/>
            <w:tcMar>
              <w:top w:w="-1" w:type="dxa"/>
              <w:left w:w="-1" w:type="dxa"/>
              <w:bottom w:w="-1" w:type="dxa"/>
              <w:right w:w="-1" w:type="dxa"/>
            </w:tcMar>
            <w:vAlign w:val="center"/>
          </w:tcPr>
          <w:p w14:paraId="435C4E9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45.71 (0.001)</w:t>
            </w:r>
          </w:p>
        </w:tc>
        <w:tc>
          <w:tcPr>
            <w:tcW w:w="1078" w:type="pct"/>
            <w:tcBorders>
              <w:top w:val="nil"/>
              <w:left w:val="nil"/>
              <w:bottom w:val="nil"/>
              <w:right w:val="nil"/>
            </w:tcBorders>
            <w:noWrap w:val="0"/>
            <w:tcMar>
              <w:top w:w="-1" w:type="dxa"/>
              <w:left w:w="-1" w:type="dxa"/>
              <w:bottom w:w="-1" w:type="dxa"/>
              <w:right w:w="-1" w:type="dxa"/>
            </w:tcMar>
            <w:vAlign w:val="center"/>
          </w:tcPr>
          <w:p w14:paraId="19AA87C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3.91 (0.142)</w:t>
            </w:r>
          </w:p>
        </w:tc>
      </w:tr>
      <w:tr w14:paraId="2DDEF023">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5CD4967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765" w:type="pct"/>
            <w:tcBorders>
              <w:top w:val="nil"/>
              <w:left w:val="nil"/>
              <w:bottom w:val="nil"/>
              <w:right w:val="nil"/>
            </w:tcBorders>
            <w:noWrap w:val="0"/>
            <w:tcMar>
              <w:top w:w="-1" w:type="dxa"/>
              <w:left w:w="-1" w:type="dxa"/>
              <w:bottom w:w="-1" w:type="dxa"/>
              <w:right w:w="-1" w:type="dxa"/>
            </w:tcMar>
            <w:vAlign w:val="center"/>
          </w:tcPr>
          <w:p w14:paraId="0018537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pH</w:t>
            </w:r>
          </w:p>
        </w:tc>
        <w:tc>
          <w:tcPr>
            <w:tcW w:w="1081" w:type="pct"/>
            <w:tcBorders>
              <w:top w:val="nil"/>
              <w:left w:val="nil"/>
              <w:bottom w:val="nil"/>
              <w:right w:val="nil"/>
            </w:tcBorders>
            <w:noWrap w:val="0"/>
            <w:tcMar>
              <w:top w:w="-1" w:type="dxa"/>
              <w:left w:w="-1" w:type="dxa"/>
              <w:bottom w:w="-1" w:type="dxa"/>
              <w:right w:w="-1" w:type="dxa"/>
            </w:tcMar>
            <w:vAlign w:val="center"/>
          </w:tcPr>
          <w:p w14:paraId="4EEF71E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31.42 (&lt; 0.001)</w:t>
            </w:r>
          </w:p>
        </w:tc>
        <w:tc>
          <w:tcPr>
            <w:tcW w:w="1358" w:type="pct"/>
            <w:tcBorders>
              <w:top w:val="nil"/>
              <w:left w:val="nil"/>
              <w:bottom w:val="nil"/>
              <w:right w:val="nil"/>
            </w:tcBorders>
            <w:noWrap w:val="0"/>
            <w:tcMar>
              <w:top w:w="-1" w:type="dxa"/>
              <w:left w:w="-1" w:type="dxa"/>
              <w:bottom w:w="-1" w:type="dxa"/>
              <w:right w:w="-1" w:type="dxa"/>
            </w:tcMar>
            <w:vAlign w:val="center"/>
          </w:tcPr>
          <w:p w14:paraId="3D61DD0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88.42 (&lt; 0.001)</w:t>
            </w:r>
          </w:p>
        </w:tc>
        <w:tc>
          <w:tcPr>
            <w:tcW w:w="1078" w:type="pct"/>
            <w:tcBorders>
              <w:top w:val="nil"/>
              <w:left w:val="nil"/>
              <w:bottom w:val="nil"/>
              <w:right w:val="nil"/>
            </w:tcBorders>
            <w:noWrap w:val="0"/>
            <w:tcMar>
              <w:top w:w="-1" w:type="dxa"/>
              <w:left w:w="-1" w:type="dxa"/>
              <w:bottom w:w="-1" w:type="dxa"/>
              <w:right w:w="-1" w:type="dxa"/>
            </w:tcMar>
            <w:vAlign w:val="center"/>
          </w:tcPr>
          <w:p w14:paraId="73A58D6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2.05 (0.359)</w:t>
            </w:r>
          </w:p>
        </w:tc>
      </w:tr>
      <w:tr w14:paraId="18AFDE25">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39E5258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765" w:type="pct"/>
            <w:tcBorders>
              <w:top w:val="nil"/>
              <w:left w:val="nil"/>
              <w:bottom w:val="nil"/>
              <w:right w:val="nil"/>
            </w:tcBorders>
            <w:noWrap w:val="0"/>
            <w:tcMar>
              <w:top w:w="-1" w:type="dxa"/>
              <w:left w:w="-1" w:type="dxa"/>
              <w:bottom w:w="-1" w:type="dxa"/>
              <w:right w:w="-1" w:type="dxa"/>
            </w:tcMar>
            <w:vAlign w:val="center"/>
          </w:tcPr>
          <w:p w14:paraId="3C7C7D0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SOC</w:t>
            </w:r>
          </w:p>
        </w:tc>
        <w:tc>
          <w:tcPr>
            <w:tcW w:w="1081" w:type="pct"/>
            <w:tcBorders>
              <w:top w:val="nil"/>
              <w:left w:val="nil"/>
              <w:bottom w:val="nil"/>
              <w:right w:val="nil"/>
            </w:tcBorders>
            <w:noWrap w:val="0"/>
            <w:tcMar>
              <w:top w:w="-1" w:type="dxa"/>
              <w:left w:w="-1" w:type="dxa"/>
              <w:bottom w:w="-1" w:type="dxa"/>
              <w:right w:w="-1" w:type="dxa"/>
            </w:tcMar>
            <w:vAlign w:val="center"/>
          </w:tcPr>
          <w:p w14:paraId="70E05D8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97.24 (&lt; 0.001)</w:t>
            </w:r>
          </w:p>
        </w:tc>
        <w:tc>
          <w:tcPr>
            <w:tcW w:w="1358" w:type="pct"/>
            <w:tcBorders>
              <w:top w:val="nil"/>
              <w:left w:val="nil"/>
              <w:bottom w:val="nil"/>
              <w:right w:val="nil"/>
            </w:tcBorders>
            <w:noWrap w:val="0"/>
            <w:tcMar>
              <w:top w:w="-1" w:type="dxa"/>
              <w:left w:w="-1" w:type="dxa"/>
              <w:bottom w:w="-1" w:type="dxa"/>
              <w:right w:w="-1" w:type="dxa"/>
            </w:tcMar>
            <w:vAlign w:val="center"/>
          </w:tcPr>
          <w:p w14:paraId="290D29C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67.32 (&lt; 0.001)</w:t>
            </w:r>
          </w:p>
        </w:tc>
        <w:tc>
          <w:tcPr>
            <w:tcW w:w="1078" w:type="pct"/>
            <w:tcBorders>
              <w:top w:val="nil"/>
              <w:left w:val="nil"/>
              <w:bottom w:val="nil"/>
              <w:right w:val="nil"/>
            </w:tcBorders>
            <w:noWrap w:val="0"/>
            <w:tcMar>
              <w:top w:w="-1" w:type="dxa"/>
              <w:left w:w="-1" w:type="dxa"/>
              <w:bottom w:w="-1" w:type="dxa"/>
              <w:right w:w="-1" w:type="dxa"/>
            </w:tcMar>
            <w:vAlign w:val="center"/>
          </w:tcPr>
          <w:p w14:paraId="6324689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3.68 (0.159)</w:t>
            </w:r>
          </w:p>
        </w:tc>
      </w:tr>
      <w:tr w14:paraId="0EFC259F">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271D56C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765" w:type="pct"/>
            <w:tcBorders>
              <w:top w:val="nil"/>
              <w:left w:val="nil"/>
              <w:bottom w:val="nil"/>
              <w:right w:val="nil"/>
            </w:tcBorders>
            <w:noWrap w:val="0"/>
            <w:tcMar>
              <w:top w:w="-1" w:type="dxa"/>
              <w:left w:w="-1" w:type="dxa"/>
              <w:bottom w:w="-1" w:type="dxa"/>
              <w:right w:w="-1" w:type="dxa"/>
            </w:tcMar>
            <w:vAlign w:val="center"/>
          </w:tcPr>
          <w:p w14:paraId="477BCF7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TN</w:t>
            </w:r>
          </w:p>
        </w:tc>
        <w:tc>
          <w:tcPr>
            <w:tcW w:w="1081" w:type="pct"/>
            <w:tcBorders>
              <w:top w:val="nil"/>
              <w:left w:val="nil"/>
              <w:bottom w:val="nil"/>
              <w:right w:val="nil"/>
            </w:tcBorders>
            <w:noWrap w:val="0"/>
            <w:tcMar>
              <w:top w:w="-1" w:type="dxa"/>
              <w:left w:w="-1" w:type="dxa"/>
              <w:bottom w:w="-1" w:type="dxa"/>
              <w:right w:w="-1" w:type="dxa"/>
            </w:tcMar>
            <w:vAlign w:val="center"/>
          </w:tcPr>
          <w:p w14:paraId="7FDF85C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22.24 (&lt; 0.001)</w:t>
            </w:r>
          </w:p>
        </w:tc>
        <w:tc>
          <w:tcPr>
            <w:tcW w:w="1358" w:type="pct"/>
            <w:tcBorders>
              <w:top w:val="nil"/>
              <w:left w:val="nil"/>
              <w:bottom w:val="nil"/>
              <w:right w:val="nil"/>
            </w:tcBorders>
            <w:noWrap w:val="0"/>
            <w:tcMar>
              <w:top w:w="-1" w:type="dxa"/>
              <w:left w:w="-1" w:type="dxa"/>
              <w:bottom w:w="-1" w:type="dxa"/>
              <w:right w:w="-1" w:type="dxa"/>
            </w:tcMar>
            <w:vAlign w:val="center"/>
          </w:tcPr>
          <w:p w14:paraId="0FC6FDE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62.38 (&lt; 0.001)</w:t>
            </w:r>
          </w:p>
        </w:tc>
        <w:tc>
          <w:tcPr>
            <w:tcW w:w="1078" w:type="pct"/>
            <w:tcBorders>
              <w:top w:val="nil"/>
              <w:left w:val="nil"/>
              <w:bottom w:val="nil"/>
              <w:right w:val="nil"/>
            </w:tcBorders>
            <w:noWrap w:val="0"/>
            <w:tcMar>
              <w:top w:w="-1" w:type="dxa"/>
              <w:left w:w="-1" w:type="dxa"/>
              <w:bottom w:w="-1" w:type="dxa"/>
              <w:right w:w="-1" w:type="dxa"/>
            </w:tcMar>
            <w:vAlign w:val="center"/>
          </w:tcPr>
          <w:p w14:paraId="7E3CAF2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0.81 (0.668)</w:t>
            </w:r>
          </w:p>
        </w:tc>
      </w:tr>
      <w:tr w14:paraId="1D580E13">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5793F5D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D2 (10–30 cm)</w:t>
            </w:r>
          </w:p>
        </w:tc>
        <w:tc>
          <w:tcPr>
            <w:tcW w:w="765" w:type="pct"/>
            <w:tcBorders>
              <w:top w:val="nil"/>
              <w:left w:val="nil"/>
              <w:bottom w:val="nil"/>
              <w:right w:val="nil"/>
            </w:tcBorders>
            <w:noWrap w:val="0"/>
            <w:tcMar>
              <w:top w:w="-1" w:type="dxa"/>
              <w:left w:w="-1" w:type="dxa"/>
              <w:bottom w:w="-1" w:type="dxa"/>
              <w:right w:w="-1" w:type="dxa"/>
            </w:tcMar>
            <w:vAlign w:val="center"/>
          </w:tcPr>
          <w:p w14:paraId="41CAADB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AP</w:t>
            </w:r>
          </w:p>
        </w:tc>
        <w:tc>
          <w:tcPr>
            <w:tcW w:w="1081" w:type="pct"/>
            <w:tcBorders>
              <w:top w:val="nil"/>
              <w:left w:val="nil"/>
              <w:bottom w:val="nil"/>
              <w:right w:val="nil"/>
            </w:tcBorders>
            <w:noWrap w:val="0"/>
            <w:tcMar>
              <w:top w:w="-1" w:type="dxa"/>
              <w:left w:w="-1" w:type="dxa"/>
              <w:bottom w:w="-1" w:type="dxa"/>
              <w:right w:w="-1" w:type="dxa"/>
            </w:tcMar>
            <w:vAlign w:val="center"/>
          </w:tcPr>
          <w:p w14:paraId="77CE70C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35.57 (&lt; 0.001)</w:t>
            </w:r>
          </w:p>
        </w:tc>
        <w:tc>
          <w:tcPr>
            <w:tcW w:w="1358" w:type="pct"/>
            <w:tcBorders>
              <w:top w:val="nil"/>
              <w:left w:val="nil"/>
              <w:bottom w:val="nil"/>
              <w:right w:val="nil"/>
            </w:tcBorders>
            <w:noWrap w:val="0"/>
            <w:tcMar>
              <w:top w:w="-1" w:type="dxa"/>
              <w:left w:w="-1" w:type="dxa"/>
              <w:bottom w:w="-1" w:type="dxa"/>
              <w:right w:w="-1" w:type="dxa"/>
            </w:tcMar>
            <w:vAlign w:val="center"/>
          </w:tcPr>
          <w:p w14:paraId="4218C90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425.13 (&lt; 0.001)</w:t>
            </w:r>
          </w:p>
        </w:tc>
        <w:tc>
          <w:tcPr>
            <w:tcW w:w="1078" w:type="pct"/>
            <w:tcBorders>
              <w:top w:val="nil"/>
              <w:left w:val="nil"/>
              <w:bottom w:val="nil"/>
              <w:right w:val="nil"/>
            </w:tcBorders>
            <w:noWrap w:val="0"/>
            <w:tcMar>
              <w:top w:w="-1" w:type="dxa"/>
              <w:left w:w="-1" w:type="dxa"/>
              <w:bottom w:w="-1" w:type="dxa"/>
              <w:right w:w="-1" w:type="dxa"/>
            </w:tcMar>
            <w:vAlign w:val="center"/>
          </w:tcPr>
          <w:p w14:paraId="31B9134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1.89 (0.389)</w:t>
            </w:r>
          </w:p>
        </w:tc>
      </w:tr>
      <w:tr w14:paraId="0E583C41">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4F6DA0A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765" w:type="pct"/>
            <w:tcBorders>
              <w:top w:val="nil"/>
              <w:left w:val="nil"/>
              <w:bottom w:val="nil"/>
              <w:right w:val="nil"/>
            </w:tcBorders>
            <w:noWrap w:val="0"/>
            <w:tcMar>
              <w:top w:w="-1" w:type="dxa"/>
              <w:left w:w="-1" w:type="dxa"/>
              <w:bottom w:w="-1" w:type="dxa"/>
              <w:right w:w="-1" w:type="dxa"/>
            </w:tcMar>
            <w:vAlign w:val="center"/>
          </w:tcPr>
          <w:p w14:paraId="4E23475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SWC</w:t>
            </w:r>
          </w:p>
        </w:tc>
        <w:tc>
          <w:tcPr>
            <w:tcW w:w="1081" w:type="pct"/>
            <w:tcBorders>
              <w:top w:val="nil"/>
              <w:left w:val="nil"/>
              <w:bottom w:val="nil"/>
              <w:right w:val="nil"/>
            </w:tcBorders>
            <w:noWrap w:val="0"/>
            <w:tcMar>
              <w:top w:w="-1" w:type="dxa"/>
              <w:left w:w="-1" w:type="dxa"/>
              <w:bottom w:w="-1" w:type="dxa"/>
              <w:right w:w="-1" w:type="dxa"/>
            </w:tcMar>
            <w:vAlign w:val="center"/>
          </w:tcPr>
          <w:p w14:paraId="690C70DF">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8.61 (0.035)</w:t>
            </w:r>
          </w:p>
        </w:tc>
        <w:tc>
          <w:tcPr>
            <w:tcW w:w="1358" w:type="pct"/>
            <w:tcBorders>
              <w:top w:val="nil"/>
              <w:left w:val="nil"/>
              <w:bottom w:val="nil"/>
              <w:right w:val="nil"/>
            </w:tcBorders>
            <w:noWrap w:val="0"/>
            <w:tcMar>
              <w:top w:w="-1" w:type="dxa"/>
              <w:left w:w="-1" w:type="dxa"/>
              <w:bottom w:w="-1" w:type="dxa"/>
              <w:right w:w="-1" w:type="dxa"/>
            </w:tcMar>
            <w:vAlign w:val="center"/>
          </w:tcPr>
          <w:p w14:paraId="0528CDB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33.65 (0.039)</w:t>
            </w:r>
          </w:p>
        </w:tc>
        <w:tc>
          <w:tcPr>
            <w:tcW w:w="1078" w:type="pct"/>
            <w:tcBorders>
              <w:top w:val="nil"/>
              <w:left w:val="nil"/>
              <w:bottom w:val="nil"/>
              <w:right w:val="nil"/>
            </w:tcBorders>
            <w:noWrap w:val="0"/>
            <w:tcMar>
              <w:top w:w="-1" w:type="dxa"/>
              <w:left w:w="-1" w:type="dxa"/>
              <w:bottom w:w="-1" w:type="dxa"/>
              <w:right w:w="-1" w:type="dxa"/>
            </w:tcMar>
            <w:vAlign w:val="center"/>
          </w:tcPr>
          <w:p w14:paraId="2949277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0.84 (0.656)</w:t>
            </w:r>
          </w:p>
        </w:tc>
      </w:tr>
      <w:tr w14:paraId="5B29E737">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126EA10E">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765" w:type="pct"/>
            <w:tcBorders>
              <w:top w:val="nil"/>
              <w:left w:val="nil"/>
              <w:bottom w:val="nil"/>
              <w:right w:val="nil"/>
            </w:tcBorders>
            <w:noWrap w:val="0"/>
            <w:tcMar>
              <w:top w:w="-1" w:type="dxa"/>
              <w:left w:w="-1" w:type="dxa"/>
              <w:bottom w:w="-1" w:type="dxa"/>
              <w:right w:w="-1" w:type="dxa"/>
            </w:tcMar>
            <w:vAlign w:val="center"/>
          </w:tcPr>
          <w:p w14:paraId="79F5672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BD</w:t>
            </w:r>
          </w:p>
        </w:tc>
        <w:tc>
          <w:tcPr>
            <w:tcW w:w="1081" w:type="pct"/>
            <w:tcBorders>
              <w:top w:val="nil"/>
              <w:left w:val="nil"/>
              <w:bottom w:val="nil"/>
              <w:right w:val="nil"/>
            </w:tcBorders>
            <w:noWrap w:val="0"/>
            <w:tcMar>
              <w:top w:w="-1" w:type="dxa"/>
              <w:left w:w="-1" w:type="dxa"/>
              <w:bottom w:w="-1" w:type="dxa"/>
              <w:right w:w="-1" w:type="dxa"/>
            </w:tcMar>
            <w:vAlign w:val="center"/>
          </w:tcPr>
          <w:p w14:paraId="5B72F9E1">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3.80 (0.284)</w:t>
            </w:r>
          </w:p>
        </w:tc>
        <w:tc>
          <w:tcPr>
            <w:tcW w:w="1358" w:type="pct"/>
            <w:tcBorders>
              <w:top w:val="nil"/>
              <w:left w:val="nil"/>
              <w:bottom w:val="nil"/>
              <w:right w:val="nil"/>
            </w:tcBorders>
            <w:noWrap w:val="0"/>
            <w:tcMar>
              <w:top w:w="-1" w:type="dxa"/>
              <w:left w:w="-1" w:type="dxa"/>
              <w:bottom w:w="-1" w:type="dxa"/>
              <w:right w:w="-1" w:type="dxa"/>
            </w:tcMar>
            <w:vAlign w:val="center"/>
          </w:tcPr>
          <w:p w14:paraId="097EC51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24.77 (0.257)</w:t>
            </w:r>
          </w:p>
        </w:tc>
        <w:tc>
          <w:tcPr>
            <w:tcW w:w="1078" w:type="pct"/>
            <w:tcBorders>
              <w:top w:val="nil"/>
              <w:left w:val="nil"/>
              <w:bottom w:val="nil"/>
              <w:right w:val="nil"/>
            </w:tcBorders>
            <w:noWrap w:val="0"/>
            <w:tcMar>
              <w:top w:w="-1" w:type="dxa"/>
              <w:left w:w="-1" w:type="dxa"/>
              <w:bottom w:w="-1" w:type="dxa"/>
              <w:right w:w="-1" w:type="dxa"/>
            </w:tcMar>
            <w:vAlign w:val="center"/>
          </w:tcPr>
          <w:p w14:paraId="738CDAC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3.31 (0.191)</w:t>
            </w:r>
          </w:p>
        </w:tc>
      </w:tr>
      <w:tr w14:paraId="0BBAA92C">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25987BA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765" w:type="pct"/>
            <w:tcBorders>
              <w:top w:val="nil"/>
              <w:left w:val="nil"/>
              <w:bottom w:val="nil"/>
              <w:right w:val="nil"/>
            </w:tcBorders>
            <w:noWrap w:val="0"/>
            <w:tcMar>
              <w:top w:w="-1" w:type="dxa"/>
              <w:left w:w="-1" w:type="dxa"/>
              <w:bottom w:w="-1" w:type="dxa"/>
              <w:right w:w="-1" w:type="dxa"/>
            </w:tcMar>
            <w:vAlign w:val="center"/>
          </w:tcPr>
          <w:p w14:paraId="02475C0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pH</w:t>
            </w:r>
          </w:p>
        </w:tc>
        <w:tc>
          <w:tcPr>
            <w:tcW w:w="1081" w:type="pct"/>
            <w:tcBorders>
              <w:top w:val="nil"/>
              <w:left w:val="nil"/>
              <w:bottom w:val="nil"/>
              <w:right w:val="nil"/>
            </w:tcBorders>
            <w:noWrap w:val="0"/>
            <w:tcMar>
              <w:top w:w="-1" w:type="dxa"/>
              <w:left w:w="-1" w:type="dxa"/>
              <w:bottom w:w="-1" w:type="dxa"/>
              <w:right w:w="-1" w:type="dxa"/>
            </w:tcMar>
            <w:vAlign w:val="center"/>
          </w:tcPr>
          <w:p w14:paraId="651C5EB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6.26 (0.100)</w:t>
            </w:r>
          </w:p>
        </w:tc>
        <w:tc>
          <w:tcPr>
            <w:tcW w:w="1358" w:type="pct"/>
            <w:tcBorders>
              <w:top w:val="nil"/>
              <w:left w:val="nil"/>
              <w:bottom w:val="nil"/>
              <w:right w:val="nil"/>
            </w:tcBorders>
            <w:noWrap w:val="0"/>
            <w:tcMar>
              <w:top w:w="-1" w:type="dxa"/>
              <w:left w:w="-1" w:type="dxa"/>
              <w:bottom w:w="-1" w:type="dxa"/>
              <w:right w:w="-1" w:type="dxa"/>
            </w:tcMar>
            <w:vAlign w:val="center"/>
          </w:tcPr>
          <w:p w14:paraId="71FB5B2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27.45 (0.156)</w:t>
            </w:r>
          </w:p>
        </w:tc>
        <w:tc>
          <w:tcPr>
            <w:tcW w:w="1078" w:type="pct"/>
            <w:tcBorders>
              <w:top w:val="nil"/>
              <w:left w:val="nil"/>
              <w:bottom w:val="nil"/>
              <w:right w:val="nil"/>
            </w:tcBorders>
            <w:noWrap w:val="0"/>
            <w:tcMar>
              <w:top w:w="-1" w:type="dxa"/>
              <w:left w:w="-1" w:type="dxa"/>
              <w:bottom w:w="-1" w:type="dxa"/>
              <w:right w:w="-1" w:type="dxa"/>
            </w:tcMar>
            <w:vAlign w:val="center"/>
          </w:tcPr>
          <w:p w14:paraId="27849ADA">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0.48 (0.787)</w:t>
            </w:r>
          </w:p>
        </w:tc>
      </w:tr>
      <w:tr w14:paraId="382E30FE">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5EBC3EB4">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765" w:type="pct"/>
            <w:tcBorders>
              <w:top w:val="nil"/>
              <w:left w:val="nil"/>
              <w:bottom w:val="nil"/>
              <w:right w:val="nil"/>
            </w:tcBorders>
            <w:noWrap w:val="0"/>
            <w:tcMar>
              <w:top w:w="-1" w:type="dxa"/>
              <w:left w:w="-1" w:type="dxa"/>
              <w:bottom w:w="-1" w:type="dxa"/>
              <w:right w:w="-1" w:type="dxa"/>
            </w:tcMar>
            <w:vAlign w:val="center"/>
          </w:tcPr>
          <w:p w14:paraId="3D445C2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SOC</w:t>
            </w:r>
          </w:p>
        </w:tc>
        <w:tc>
          <w:tcPr>
            <w:tcW w:w="1081" w:type="pct"/>
            <w:tcBorders>
              <w:top w:val="nil"/>
              <w:left w:val="nil"/>
              <w:bottom w:val="nil"/>
              <w:right w:val="nil"/>
            </w:tcBorders>
            <w:noWrap w:val="0"/>
            <w:tcMar>
              <w:top w:w="-1" w:type="dxa"/>
              <w:left w:w="-1" w:type="dxa"/>
              <w:bottom w:w="-1" w:type="dxa"/>
              <w:right w:w="-1" w:type="dxa"/>
            </w:tcMar>
            <w:vAlign w:val="center"/>
          </w:tcPr>
          <w:p w14:paraId="059A39E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29.22 (&lt; 0.001)</w:t>
            </w:r>
          </w:p>
        </w:tc>
        <w:tc>
          <w:tcPr>
            <w:tcW w:w="1358" w:type="pct"/>
            <w:tcBorders>
              <w:top w:val="nil"/>
              <w:left w:val="nil"/>
              <w:bottom w:val="nil"/>
              <w:right w:val="nil"/>
            </w:tcBorders>
            <w:noWrap w:val="0"/>
            <w:tcMar>
              <w:top w:w="-1" w:type="dxa"/>
              <w:left w:w="-1" w:type="dxa"/>
              <w:bottom w:w="-1" w:type="dxa"/>
              <w:right w:w="-1" w:type="dxa"/>
            </w:tcMar>
            <w:vAlign w:val="center"/>
          </w:tcPr>
          <w:p w14:paraId="624CDFBC">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40.12 (0.007)</w:t>
            </w:r>
          </w:p>
        </w:tc>
        <w:tc>
          <w:tcPr>
            <w:tcW w:w="1078" w:type="pct"/>
            <w:tcBorders>
              <w:top w:val="nil"/>
              <w:left w:val="nil"/>
              <w:bottom w:val="nil"/>
              <w:right w:val="nil"/>
            </w:tcBorders>
            <w:noWrap w:val="0"/>
            <w:tcMar>
              <w:top w:w="-1" w:type="dxa"/>
              <w:left w:w="-1" w:type="dxa"/>
              <w:bottom w:w="-1" w:type="dxa"/>
              <w:right w:w="-1" w:type="dxa"/>
            </w:tcMar>
            <w:vAlign w:val="center"/>
          </w:tcPr>
          <w:p w14:paraId="643D57F5">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0.60 (0.742)</w:t>
            </w:r>
          </w:p>
        </w:tc>
      </w:tr>
      <w:tr w14:paraId="1F71EB48">
        <w:tblPrEx>
          <w:tblCellMar>
            <w:top w:w="0" w:type="dxa"/>
            <w:left w:w="108" w:type="dxa"/>
            <w:bottom w:w="0" w:type="dxa"/>
            <w:right w:w="108" w:type="dxa"/>
          </w:tblCellMar>
        </w:tblPrEx>
        <w:trPr>
          <w:trHeight w:val="0" w:hRule="atLeast"/>
          <w:jc w:val="center"/>
        </w:trPr>
        <w:tc>
          <w:tcPr>
            <w:tcW w:w="716" w:type="pct"/>
            <w:tcBorders>
              <w:top w:val="nil"/>
              <w:left w:val="nil"/>
              <w:bottom w:val="nil"/>
              <w:right w:val="nil"/>
            </w:tcBorders>
            <w:noWrap w:val="0"/>
            <w:tcMar>
              <w:top w:w="-1" w:type="dxa"/>
              <w:left w:w="-1" w:type="dxa"/>
              <w:bottom w:w="-1" w:type="dxa"/>
              <w:right w:w="-1" w:type="dxa"/>
            </w:tcMar>
            <w:vAlign w:val="center"/>
          </w:tcPr>
          <w:p w14:paraId="0BB2B03D">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765" w:type="pct"/>
            <w:tcBorders>
              <w:top w:val="nil"/>
              <w:left w:val="nil"/>
              <w:bottom w:val="nil"/>
              <w:right w:val="nil"/>
            </w:tcBorders>
            <w:noWrap w:val="0"/>
            <w:tcMar>
              <w:top w:w="-1" w:type="dxa"/>
              <w:left w:w="-1" w:type="dxa"/>
              <w:bottom w:w="-1" w:type="dxa"/>
              <w:right w:w="-1" w:type="dxa"/>
            </w:tcMar>
            <w:vAlign w:val="center"/>
          </w:tcPr>
          <w:p w14:paraId="0074D8E9">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TN</w:t>
            </w:r>
          </w:p>
        </w:tc>
        <w:tc>
          <w:tcPr>
            <w:tcW w:w="1081" w:type="pct"/>
            <w:tcBorders>
              <w:top w:val="nil"/>
              <w:left w:val="nil"/>
              <w:bottom w:val="nil"/>
              <w:right w:val="nil"/>
            </w:tcBorders>
            <w:noWrap w:val="0"/>
            <w:tcMar>
              <w:top w:w="-1" w:type="dxa"/>
              <w:left w:w="-1" w:type="dxa"/>
              <w:bottom w:w="-1" w:type="dxa"/>
              <w:right w:w="-1" w:type="dxa"/>
            </w:tcMar>
            <w:vAlign w:val="center"/>
          </w:tcPr>
          <w:p w14:paraId="1C0005B8">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4.41 (0.221)</w:t>
            </w:r>
          </w:p>
        </w:tc>
        <w:tc>
          <w:tcPr>
            <w:tcW w:w="1358" w:type="pct"/>
            <w:tcBorders>
              <w:top w:val="nil"/>
              <w:left w:val="nil"/>
              <w:bottom w:val="nil"/>
              <w:right w:val="nil"/>
            </w:tcBorders>
            <w:noWrap w:val="0"/>
            <w:tcMar>
              <w:top w:w="-1" w:type="dxa"/>
              <w:left w:w="-1" w:type="dxa"/>
              <w:bottom w:w="-1" w:type="dxa"/>
              <w:right w:w="-1" w:type="dxa"/>
            </w:tcMar>
            <w:vAlign w:val="center"/>
          </w:tcPr>
          <w:p w14:paraId="1EBB6BD2">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22.07 (0.395)</w:t>
            </w:r>
          </w:p>
        </w:tc>
        <w:tc>
          <w:tcPr>
            <w:tcW w:w="1078" w:type="pct"/>
            <w:tcBorders>
              <w:top w:val="nil"/>
              <w:left w:val="nil"/>
              <w:bottom w:val="nil"/>
              <w:right w:val="nil"/>
            </w:tcBorders>
            <w:noWrap w:val="0"/>
            <w:tcMar>
              <w:top w:w="-1" w:type="dxa"/>
              <w:left w:w="-1" w:type="dxa"/>
              <w:bottom w:w="-1" w:type="dxa"/>
              <w:right w:w="-1" w:type="dxa"/>
            </w:tcMar>
            <w:vAlign w:val="center"/>
          </w:tcPr>
          <w:p w14:paraId="15057727">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0.10 (0.950)</w:t>
            </w:r>
          </w:p>
        </w:tc>
      </w:tr>
      <w:tr w14:paraId="1F305A37">
        <w:tblPrEx>
          <w:tblCellMar>
            <w:top w:w="0" w:type="dxa"/>
            <w:left w:w="108" w:type="dxa"/>
            <w:bottom w:w="0" w:type="dxa"/>
            <w:right w:w="108" w:type="dxa"/>
          </w:tblCellMar>
        </w:tblPrEx>
        <w:trPr>
          <w:trHeight w:val="0" w:hRule="atLeast"/>
          <w:jc w:val="center"/>
        </w:trPr>
        <w:tc>
          <w:tcPr>
            <w:tcW w:w="716" w:type="pct"/>
            <w:tcBorders>
              <w:top w:val="nil"/>
              <w:left w:val="nil"/>
              <w:bottom w:val="single" w:color="auto" w:sz="12" w:space="0"/>
              <w:right w:val="nil"/>
            </w:tcBorders>
            <w:noWrap w:val="0"/>
            <w:tcMar>
              <w:top w:w="-1" w:type="dxa"/>
              <w:left w:w="-1" w:type="dxa"/>
              <w:bottom w:w="-1" w:type="dxa"/>
              <w:right w:w="-1" w:type="dxa"/>
            </w:tcMar>
            <w:vAlign w:val="center"/>
          </w:tcPr>
          <w:p w14:paraId="5D9BAE76">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D3 (30–50 cm)</w:t>
            </w:r>
          </w:p>
        </w:tc>
        <w:tc>
          <w:tcPr>
            <w:tcW w:w="765" w:type="pct"/>
            <w:tcBorders>
              <w:top w:val="nil"/>
              <w:left w:val="nil"/>
              <w:bottom w:val="single" w:color="auto" w:sz="12" w:space="0"/>
              <w:right w:val="nil"/>
            </w:tcBorders>
            <w:noWrap w:val="0"/>
            <w:tcMar>
              <w:top w:w="-1" w:type="dxa"/>
              <w:left w:w="-1" w:type="dxa"/>
              <w:bottom w:w="-1" w:type="dxa"/>
              <w:right w:w="-1" w:type="dxa"/>
            </w:tcMar>
            <w:vAlign w:val="center"/>
          </w:tcPr>
          <w:p w14:paraId="36348F5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AP</w:t>
            </w:r>
          </w:p>
        </w:tc>
        <w:tc>
          <w:tcPr>
            <w:tcW w:w="1081" w:type="pct"/>
            <w:tcBorders>
              <w:top w:val="nil"/>
              <w:left w:val="nil"/>
              <w:bottom w:val="single" w:color="auto" w:sz="12" w:space="0"/>
              <w:right w:val="nil"/>
            </w:tcBorders>
            <w:noWrap w:val="0"/>
            <w:tcMar>
              <w:top w:w="-1" w:type="dxa"/>
              <w:left w:w="-1" w:type="dxa"/>
              <w:bottom w:w="-1" w:type="dxa"/>
              <w:right w:w="-1" w:type="dxa"/>
            </w:tcMar>
            <w:vAlign w:val="center"/>
          </w:tcPr>
          <w:p w14:paraId="3C054560">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4.66 (0.198)</w:t>
            </w:r>
          </w:p>
        </w:tc>
        <w:tc>
          <w:tcPr>
            <w:tcW w:w="1358" w:type="pct"/>
            <w:tcBorders>
              <w:top w:val="nil"/>
              <w:left w:val="nil"/>
              <w:bottom w:val="single" w:color="auto" w:sz="12" w:space="0"/>
              <w:right w:val="nil"/>
            </w:tcBorders>
            <w:noWrap w:val="0"/>
            <w:tcMar>
              <w:top w:w="-1" w:type="dxa"/>
              <w:left w:w="-1" w:type="dxa"/>
              <w:bottom w:w="-1" w:type="dxa"/>
              <w:right w:w="-1" w:type="dxa"/>
            </w:tcMar>
            <w:vAlign w:val="center"/>
          </w:tcPr>
          <w:p w14:paraId="22E0F46B">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101.06 (&lt; 0.001)</w:t>
            </w:r>
          </w:p>
        </w:tc>
        <w:tc>
          <w:tcPr>
            <w:tcW w:w="1078" w:type="pct"/>
            <w:tcBorders>
              <w:top w:val="nil"/>
              <w:left w:val="nil"/>
              <w:bottom w:val="single" w:color="auto" w:sz="12" w:space="0"/>
              <w:right w:val="nil"/>
            </w:tcBorders>
            <w:noWrap w:val="0"/>
            <w:tcMar>
              <w:top w:w="-1" w:type="dxa"/>
              <w:left w:w="-1" w:type="dxa"/>
              <w:bottom w:w="-1" w:type="dxa"/>
              <w:right w:w="-1" w:type="dxa"/>
            </w:tcMar>
            <w:vAlign w:val="center"/>
          </w:tcPr>
          <w:p w14:paraId="558609E3">
            <w:pPr>
              <w:snapToGrid w:val="0"/>
              <w:ind w:left="0" w:leftChars="0" w:right="0" w:rightChars="0" w:firstLine="0" w:firstLineChars="0"/>
              <w:jc w:val="center"/>
              <w:rPr>
                <w:rFonts w:hint="default" w:ascii="Times New Roman" w:hAnsi="Times New Roman" w:eastAsia="宋体" w:cs="Times New Roman"/>
                <w:sz w:val="14"/>
              </w:rPr>
            </w:pPr>
            <w:r>
              <w:rPr>
                <w:rFonts w:hint="default" w:ascii="Times New Roman" w:hAnsi="Times New Roman" w:eastAsia="宋体" w:cs="Times New Roman"/>
                <w:sz w:val="14"/>
              </w:rPr>
              <w:t>1.77 (0.414)</w:t>
            </w:r>
          </w:p>
        </w:tc>
      </w:tr>
    </w:tbl>
    <w:p w14:paraId="335A7CDE">
      <w:pPr>
        <w:keepNext w:val="0"/>
        <w:keepLines w:val="0"/>
        <w:pageBreakBefore w:val="0"/>
        <w:widowControl w:val="0"/>
        <w:kinsoku/>
        <w:wordWrap/>
        <w:overflowPunct/>
        <w:topLinePunct w:val="0"/>
        <w:autoSpaceDE/>
        <w:autoSpaceDN/>
        <w:bidi w:val="0"/>
        <w:adjustRightInd/>
        <w:snapToGrid/>
        <w:spacing w:before="120" w:after="120" w:line="480" w:lineRule="auto"/>
        <w:textAlignment w:val="auto"/>
        <w:rPr>
          <w:rFonts w:hint="default" w:ascii="Times New Roman" w:hAnsi="Times New Roman" w:cs="Times New Roman"/>
          <w:sz w:val="21"/>
          <w:szCs w:val="21"/>
        </w:rPr>
      </w:pPr>
      <w:r>
        <w:rPr>
          <w:rFonts w:hint="default" w:ascii="Times New Roman" w:hAnsi="Times New Roman" w:cs="Times New Roman"/>
          <w:sz w:val="21"/>
          <w:szCs w:val="21"/>
        </w:rPr>
        <w:t>Notes: Each soil depth was analyzed separately. Models included fire severity, sampling time, their interaction, standardized elevation, and standardized slope as fixed effects, with plot identity as a random intercept and AR(1) temporal correlation. The topography joint test evaluates elevation and slope together. Aspect was not modeled because all plots were classified as sun-exposed.</w:t>
      </w:r>
    </w:p>
    <w:p w14:paraId="1B17E810">
      <w:pPr>
        <w:rPr>
          <w:rFonts w:hint="default" w:ascii="Times New Roman" w:hAnsi="Times New Roman" w:eastAsia="宋体" w:cs="Times New Roman"/>
          <w:sz w:val="24"/>
          <w:lang w:eastAsia="zh-CN"/>
        </w:rPr>
      </w:pPr>
      <w:r>
        <w:rPr>
          <w:rFonts w:hint="default" w:ascii="Times New Roman" w:hAnsi="Times New Roman" w:eastAsia="宋体" w:cs="Times New Roman"/>
          <w:sz w:val="24"/>
          <w:lang w:eastAsia="zh-CN"/>
        </w:rPr>
        <w:br w:type="page"/>
      </w:r>
    </w:p>
    <w:p w14:paraId="49C3FA24">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eastAsia="宋体" w:cs="Times New Roman"/>
          <w:sz w:val="24"/>
          <w:lang w:eastAsia="zh-CN"/>
        </w:rPr>
      </w:pPr>
    </w:p>
    <w:p w14:paraId="2A8CF787">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eastAsia="宋体" w:cs="Times New Roman"/>
          <w:sz w:val="24"/>
          <w:lang w:eastAsia="zh-CN"/>
        </w:rPr>
      </w:pPr>
      <w:r>
        <w:rPr>
          <w:rFonts w:hint="default" w:ascii="Times New Roman" w:hAnsi="Times New Roman" w:eastAsia="宋体" w:cs="Times New Roman"/>
          <w:sz w:val="24"/>
          <w:lang w:eastAsia="zh-CN"/>
        </w:rPr>
        <w:drawing>
          <wp:inline distT="0" distB="0" distL="114300" distR="114300">
            <wp:extent cx="5274310" cy="3484880"/>
            <wp:effectExtent l="0" t="0" r="13970" b="5080"/>
            <wp:docPr id="1" name="图片 1" descr="FigS1_final_shared-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1_final_shared-legend"/>
                    <pic:cNvPicPr>
                      <a:picLocks noChangeAspect="1"/>
                    </pic:cNvPicPr>
                  </pic:nvPicPr>
                  <pic:blipFill>
                    <a:blip r:embed="rId4"/>
                    <a:stretch>
                      <a:fillRect/>
                    </a:stretch>
                  </pic:blipFill>
                  <pic:spPr>
                    <a:xfrm>
                      <a:off x="0" y="0"/>
                      <a:ext cx="5274310" cy="3484880"/>
                    </a:xfrm>
                    <a:prstGeom prst="rect">
                      <a:avLst/>
                    </a:prstGeom>
                  </pic:spPr>
                </pic:pic>
              </a:graphicData>
            </a:graphic>
          </wp:inline>
        </w:drawing>
      </w:r>
    </w:p>
    <w:p w14:paraId="73BBCB78">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eastAsiaTheme="minorEastAsia"/>
          <w:sz w:val="21"/>
          <w:szCs w:val="21"/>
          <w:lang w:val="en-US" w:eastAsia="zh-CN"/>
        </w:rPr>
      </w:pPr>
      <w:r>
        <w:rPr>
          <w:rStyle w:val="4"/>
          <w:rFonts w:hint="default" w:ascii="Times New Roman" w:hAnsi="Times New Roman" w:cs="Times New Roman"/>
          <w:sz w:val="21"/>
          <w:szCs w:val="21"/>
        </w:rPr>
        <w:t xml:space="preserve">Fig. S1. </w:t>
      </w:r>
      <w:r>
        <w:rPr>
          <w:rStyle w:val="4"/>
          <w:rFonts w:hint="default" w:ascii="Times New Roman" w:hAnsi="Times New Roman" w:cs="Times New Roman"/>
          <w:b w:val="0"/>
          <w:bCs/>
          <w:sz w:val="21"/>
          <w:szCs w:val="21"/>
        </w:rPr>
        <w:t>Temporal dynamics of deeper-layer soil physical properties across fire-severity classes. Soil water content and bulk density in D2 (10–30 cm) and D3 (30–50 cm) across sampling times. Lines show estimated means from linear mixed-effects models, and shaded bands indicate 95% confidence intervals. UB, unburned; LS, low severity; MS, moderate severity; HS, high severity</w:t>
      </w:r>
      <w:r>
        <w:rPr>
          <w:rStyle w:val="4"/>
          <w:rFonts w:hint="default" w:ascii="Times New Roman" w:hAnsi="Times New Roman" w:cs="Times New Roman"/>
          <w:b w:val="0"/>
          <w:bCs/>
          <w:sz w:val="21"/>
          <w:szCs w:val="21"/>
          <w:lang w:val="en-US" w:eastAsia="zh-CN"/>
        </w:rPr>
        <w:t>.</w:t>
      </w:r>
    </w:p>
    <w:p w14:paraId="0C2E5D7F">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eastAsiaTheme="minorEastAsia"/>
          <w:sz w:val="24"/>
          <w:lang w:eastAsia="zh-CN"/>
        </w:rPr>
      </w:pPr>
    </w:p>
    <w:p w14:paraId="4CA84FD2">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eastAsiaTheme="minorEastAsia"/>
          <w:sz w:val="24"/>
          <w:lang w:eastAsia="zh-CN"/>
        </w:rPr>
      </w:pPr>
      <w:r>
        <w:rPr>
          <w:rFonts w:hint="default" w:ascii="Times New Roman" w:hAnsi="Times New Roman" w:cs="Times New Roman" w:eastAsiaTheme="minorEastAsia"/>
          <w:sz w:val="24"/>
          <w:lang w:eastAsia="zh-CN"/>
        </w:rPr>
        <w:drawing>
          <wp:inline distT="0" distB="0" distL="114300" distR="114300">
            <wp:extent cx="5270500" cy="3162300"/>
            <wp:effectExtent l="0" t="0" r="2540" b="7620"/>
            <wp:docPr id="3" name="图片 3" descr="FigS2_all_8_surveys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S2_all_8_surveys_final"/>
                    <pic:cNvPicPr>
                      <a:picLocks noChangeAspect="1"/>
                    </pic:cNvPicPr>
                  </pic:nvPicPr>
                  <pic:blipFill>
                    <a:blip r:embed="rId5"/>
                    <a:stretch>
                      <a:fillRect/>
                    </a:stretch>
                  </pic:blipFill>
                  <pic:spPr>
                    <a:xfrm>
                      <a:off x="0" y="0"/>
                      <a:ext cx="5270500" cy="3162300"/>
                    </a:xfrm>
                    <a:prstGeom prst="rect">
                      <a:avLst/>
                    </a:prstGeom>
                  </pic:spPr>
                </pic:pic>
              </a:graphicData>
            </a:graphic>
          </wp:inline>
        </w:drawing>
      </w:r>
    </w:p>
    <w:p w14:paraId="3B33A2B1">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Style w:val="4"/>
          <w:rFonts w:hint="default" w:ascii="Times New Roman" w:hAnsi="Times New Roman" w:cs="Times New Roman"/>
          <w:b w:val="0"/>
          <w:bCs/>
          <w:sz w:val="21"/>
          <w:szCs w:val="21"/>
          <w:lang w:val="en-US" w:eastAsia="zh-CN"/>
        </w:rPr>
      </w:pPr>
      <w:r>
        <w:rPr>
          <w:rStyle w:val="4"/>
          <w:rFonts w:hint="default" w:ascii="Times New Roman" w:hAnsi="Times New Roman" w:cs="Times New Roman"/>
          <w:b/>
          <w:bCs w:val="0"/>
          <w:sz w:val="21"/>
          <w:szCs w:val="21"/>
          <w:lang w:val="en-US" w:eastAsia="zh-CN"/>
        </w:rPr>
        <w:t xml:space="preserve">Fig. S2. </w:t>
      </w:r>
      <w:r>
        <w:rPr>
          <w:rStyle w:val="4"/>
          <w:rFonts w:hint="default" w:ascii="Times New Roman" w:hAnsi="Times New Roman" w:cs="Times New Roman"/>
          <w:b w:val="0"/>
          <w:bCs/>
          <w:sz w:val="21"/>
          <w:szCs w:val="21"/>
          <w:lang w:val="en-US" w:eastAsia="zh-CN"/>
        </w:rPr>
        <w:t>Complete temporal trajectories of subsurface-soil chemical properties across fire-severity classes.</w:t>
      </w:r>
      <w:r>
        <w:rPr>
          <w:rStyle w:val="4"/>
          <w:rFonts w:hint="eastAsia" w:ascii="Times New Roman" w:hAnsi="Times New Roman" w:cs="Times New Roman"/>
          <w:b w:val="0"/>
          <w:bCs/>
          <w:sz w:val="21"/>
          <w:szCs w:val="21"/>
          <w:lang w:val="en-US" w:eastAsia="zh-CN"/>
        </w:rPr>
        <w:t xml:space="preserve"> </w:t>
      </w:r>
      <w:r>
        <w:rPr>
          <w:rStyle w:val="4"/>
          <w:rFonts w:hint="default" w:ascii="Times New Roman" w:hAnsi="Times New Roman" w:cs="Times New Roman"/>
          <w:b w:val="0"/>
          <w:bCs/>
          <w:sz w:val="21"/>
          <w:szCs w:val="21"/>
          <w:lang w:val="en-US" w:eastAsia="zh-CN"/>
        </w:rPr>
        <w:t>(a–d) D2 (10–30 cm) and (e–h) D3 (30–50 cm) trajectories of pH, soil organic carbon (SOC), total nitrogen (TN), and available phosphorus (AP) across all eight sampling surveys at approximately 1, 7, 13, 19, 25, 31, 37, and 43 months after the April 2022 wildfire. Points show estimated marginal means, error bars indicate 95% confidence intervals, and lines connect successive sampling surveys within each fire-severity class. UB, unburned; LS, low severity; MS, moderate severity; HS, high severity.</w:t>
      </w:r>
    </w:p>
    <w:p w14:paraId="4DDA9C7D">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Style w:val="4"/>
          <w:rFonts w:hint="default" w:ascii="Times New Roman" w:hAnsi="Times New Roman" w:cs="Times New Roman"/>
          <w:b w:val="0"/>
          <w:bCs/>
          <w:lang w:val="en-US" w:eastAsia="zh-CN"/>
        </w:rPr>
      </w:pPr>
    </w:p>
    <w:p w14:paraId="32E0C9D6">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eastAsiaTheme="minorEastAsia"/>
          <w:lang w:eastAsia="zh-CN"/>
        </w:rPr>
      </w:pPr>
    </w:p>
    <w:p w14:paraId="2CA1ABC0">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eastAsiaTheme="minorEastAsia"/>
          <w:sz w:val="24"/>
          <w:lang w:eastAsia="zh-CN"/>
        </w:rPr>
      </w:pPr>
      <w:r>
        <w:rPr>
          <w:rFonts w:hint="default" w:ascii="Times New Roman" w:hAnsi="Times New Roman" w:cs="Times New Roman" w:eastAsiaTheme="minorEastAsia"/>
          <w:sz w:val="24"/>
          <w:lang w:eastAsia="zh-CN"/>
        </w:rPr>
        <w:drawing>
          <wp:inline distT="0" distB="0" distL="114300" distR="114300">
            <wp:extent cx="5273675" cy="3955415"/>
            <wp:effectExtent l="0" t="0" r="14605" b="6985"/>
            <wp:docPr id="5" name="图片 5" descr="FigS3_PC1_temporal_changes_final_r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S3_PC1_temporal_changes_final_refined"/>
                    <pic:cNvPicPr>
                      <a:picLocks noChangeAspect="1"/>
                    </pic:cNvPicPr>
                  </pic:nvPicPr>
                  <pic:blipFill>
                    <a:blip r:embed="rId6"/>
                    <a:stretch>
                      <a:fillRect/>
                    </a:stretch>
                  </pic:blipFill>
                  <pic:spPr>
                    <a:xfrm>
                      <a:off x="0" y="0"/>
                      <a:ext cx="5273675" cy="3955415"/>
                    </a:xfrm>
                    <a:prstGeom prst="rect">
                      <a:avLst/>
                    </a:prstGeom>
                  </pic:spPr>
                </pic:pic>
              </a:graphicData>
            </a:graphic>
          </wp:inline>
        </w:drawing>
      </w:r>
    </w:p>
    <w:p w14:paraId="3DE1A275">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r>
        <w:rPr>
          <w:rStyle w:val="4"/>
          <w:rFonts w:hint="default" w:ascii="Times New Roman" w:hAnsi="Times New Roman" w:cs="Times New Roman"/>
          <w:sz w:val="21"/>
          <w:szCs w:val="21"/>
        </w:rPr>
        <w:t xml:space="preserve">Fig. S3. </w:t>
      </w:r>
      <w:r>
        <w:rPr>
          <w:rFonts w:hint="default" w:ascii="Times New Roman" w:hAnsi="Times New Roman" w:cs="Times New Roman"/>
        </w:rPr>
        <w:t>Temporal changes in surface-soil PC1 scores across fire-severity classes. Points represent mean PC1 scores, and error bars indicate standard errors. The dashed horizontal line indicates PC1 = 0. PC1 explained 62.6% of the total variance and represented the main integrated soil-condition gradient. UB, unburned; LS, low severity; MS, moderate severity; HS, high severity.</w:t>
      </w:r>
    </w:p>
    <w:p w14:paraId="5AFA58F5">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p>
    <w:p w14:paraId="3EC4074F">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p>
    <w:p w14:paraId="169E9A86">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p>
    <w:p w14:paraId="390B8D2C">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p>
    <w:p w14:paraId="015AD044">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p>
    <w:p w14:paraId="3E7DAA4E">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p>
    <w:p w14:paraId="43B688F8">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default" w:ascii="Times New Roman" w:hAnsi="Times New Roman" w:cs="Times New Roman"/>
        </w:rPr>
      </w:pPr>
    </w:p>
    <w:p w14:paraId="2CF9F7DB">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Fonts w:hint="eastAsia" w:ascii="Times New Roman" w:hAnsi="Times New Roman" w:cs="Times New Roman" w:eastAsiaTheme="minorEastAsia"/>
          <w:lang w:val="en-US" w:eastAsia="zh-CN"/>
        </w:rPr>
      </w:pPr>
      <w:bookmarkStart w:id="0" w:name="_GoBack"/>
      <w:r>
        <w:rPr>
          <w:rFonts w:hint="eastAsia" w:ascii="Times New Roman" w:hAnsi="Times New Roman" w:cs="Times New Roman" w:eastAsiaTheme="minorEastAsia"/>
          <w:lang w:val="en-US" w:eastAsia="zh-CN"/>
        </w:rPr>
        <w:drawing>
          <wp:inline distT="0" distB="0" distL="114300" distR="114300">
            <wp:extent cx="5266690" cy="6581140"/>
            <wp:effectExtent l="0" t="0" r="6350" b="2540"/>
            <wp:docPr id="2" name="图片 2" descr="Fig. S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 S4_01"/>
                    <pic:cNvPicPr>
                      <a:picLocks noChangeAspect="1"/>
                    </pic:cNvPicPr>
                  </pic:nvPicPr>
                  <pic:blipFill>
                    <a:blip r:embed="rId7"/>
                    <a:stretch>
                      <a:fillRect/>
                    </a:stretch>
                  </pic:blipFill>
                  <pic:spPr>
                    <a:xfrm>
                      <a:off x="0" y="0"/>
                      <a:ext cx="5266690" cy="6581140"/>
                    </a:xfrm>
                    <a:prstGeom prst="rect">
                      <a:avLst/>
                    </a:prstGeom>
                  </pic:spPr>
                </pic:pic>
              </a:graphicData>
            </a:graphic>
          </wp:inline>
        </w:drawing>
      </w:r>
      <w:bookmarkEnd w:id="0"/>
    </w:p>
    <w:p w14:paraId="49114BEE">
      <w:pPr>
        <w:keepNext w:val="0"/>
        <w:keepLines w:val="0"/>
        <w:pageBreakBefore w:val="0"/>
        <w:widowControl w:val="0"/>
        <w:kinsoku/>
        <w:wordWrap/>
        <w:overflowPunct/>
        <w:topLinePunct w:val="0"/>
        <w:autoSpaceDE/>
        <w:autoSpaceDN/>
        <w:bidi w:val="0"/>
        <w:adjustRightInd/>
        <w:snapToGrid/>
        <w:spacing w:before="120" w:after="120" w:line="480" w:lineRule="auto"/>
        <w:jc w:val="left"/>
        <w:textAlignment w:val="auto"/>
        <w:rPr>
          <w:rStyle w:val="4"/>
          <w:rFonts w:hint="eastAsia" w:ascii="Times New Roman" w:hAnsi="Times New Roman" w:eastAsia="宋体" w:cs="Times New Roman"/>
          <w:b w:val="0"/>
          <w:bCs/>
          <w:sz w:val="21"/>
          <w:szCs w:val="21"/>
          <w:lang w:val="en-US" w:eastAsia="zh-CN"/>
        </w:rPr>
      </w:pPr>
      <w:r>
        <w:rPr>
          <w:rStyle w:val="4"/>
          <w:rFonts w:hint="default" w:ascii="Times New Roman" w:hAnsi="Times New Roman" w:eastAsia="宋体" w:cs="Times New Roman"/>
          <w:sz w:val="21"/>
          <w:szCs w:val="21"/>
        </w:rPr>
        <w:t xml:space="preserve">Fig. S4. </w:t>
      </w:r>
      <w:r>
        <w:rPr>
          <w:rStyle w:val="4"/>
          <w:rFonts w:hint="default" w:ascii="Times New Roman" w:hAnsi="Times New Roman" w:eastAsia="宋体" w:cs="Times New Roman"/>
          <w:b w:val="0"/>
          <w:bCs/>
          <w:sz w:val="21"/>
          <w:szCs w:val="21"/>
        </w:rPr>
        <w:t>Schematic of the repeated field-sampling design and sample-processing workflow. Twenty permanent plots representing four field-defined fire-severity classes (five plots per class) were revisited during eight surveys at approximately 1, 7, 13, 19, 25, 31, 37, and 43 months after the April 2022 wildfire. At each survey, three new soil profiles were sampled within each plot at D1 (0–10 cm), D2 (10–30 cm), and D3 (30–50 cm). Intact cores for physical measurements were analyzed separately and averaged at the plot level, whereas soil subsamples for chemical analyses were composited by plot and depth. Soil temperature was monitored continuously at approximately 3–5 cm depth within D1 using one logger per permanent plot. The permanent plot was the experimental and inferential unit.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420C0F"/>
    <w:rsid w:val="06743673"/>
    <w:rsid w:val="0A5D2E90"/>
    <w:rsid w:val="204038CD"/>
    <w:rsid w:val="39D777F7"/>
    <w:rsid w:val="3AA071F1"/>
    <w:rsid w:val="3B381D36"/>
    <w:rsid w:val="3D1239FC"/>
    <w:rsid w:val="48554C04"/>
    <w:rsid w:val="53192A59"/>
    <w:rsid w:val="558511DC"/>
    <w:rsid w:val="5AFD593B"/>
    <w:rsid w:val="5D754247"/>
    <w:rsid w:val="715A71EC"/>
    <w:rsid w:val="73D67598"/>
    <w:rsid w:val="752B10B6"/>
    <w:rsid w:val="75AC1A4E"/>
    <w:rsid w:val="78482DE0"/>
    <w:rsid w:val="79420C0F"/>
    <w:rsid w:val="7A530262"/>
    <w:rsid w:val="7AF12287"/>
    <w:rsid w:val="7D4F6568"/>
    <w:rsid w:val="7FD32E6E"/>
    <w:rsid w:val="7FDC23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728</Words>
  <Characters>3291</Characters>
  <Lines>0</Lines>
  <Paragraphs>0</Paragraphs>
  <TotalTime>23</TotalTime>
  <ScaleCrop>false</ScaleCrop>
  <LinksUpToDate>false</LinksUpToDate>
  <CharactersWithSpaces>3640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2026-06-09T10:03:00Z</dcterms:created>
  <dc:creator>蓝魔</dc:creator>
  <cp:lastModifiedBy>蓝魔</cp:lastModifiedBy>
  <dcterms:modified xsi:type="dcterms:W3CDTF">2026-08-29T01:33:57Z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8AF7E168C2994241BF88FFD19004EFF0_11</vt:lpwstr>
  </property>
  <property fmtid="{D5CDD505-2E9C-101B-9397-08002B2CF9AE}" pid="4" name="KSOTemplateDocerSaveRecord">
    <vt:lpwstr>eyJoZGlkIjoiZDhhNDY4MWY1NTViMGNlYTBlMzQzODdhMzYxNGRlYTUiLCJ1c2VySWQiOiI1NDI3MiJ9</vt:lpwstr>
  </property>
</Properties>
</file>