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5FEEE" w14:textId="78339AC0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</w:pPr>
      <w:bookmarkStart w:id="0" w:name="_GoBack"/>
      <w:r w:rsidRPr="00501E08"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  <w:t xml:space="preserve">SUPPLEMENTARY </w:t>
      </w:r>
      <w:r w:rsidR="00044CB6" w:rsidRPr="00501E08"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  <w:t>MATERIAL</w:t>
      </w:r>
    </w:p>
    <w:p w14:paraId="7C0D931C" w14:textId="2FD1927B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15ED5586" w14:textId="4937A4BD" w:rsidR="003E4BE2" w:rsidRPr="00501E08" w:rsidRDefault="003E4BE2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  <w:r w:rsidRPr="00501E08">
        <w:rPr>
          <w:rFonts w:ascii="Times New Roman" w:eastAsiaTheme="minorHAnsi" w:hAnsi="Times New Roman" w:cs="Times New Roman" w:hint="eastAsia"/>
          <w:b/>
          <w:bCs/>
          <w:color w:val="000000" w:themeColor="text1"/>
          <w:kern w:val="0"/>
          <w:sz w:val="24"/>
        </w:rPr>
        <w:t>S</w:t>
      </w:r>
      <w:r w:rsidRPr="00501E08"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  <w:t>upplemental Table 1.</w:t>
      </w:r>
      <w:r w:rsidR="00C74414" w:rsidRPr="00501E08"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  <w:r w:rsidR="00C74414" w:rsidRPr="00501E08"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  <w:t>Risk of all-cause mortality according to the intensity of physical activity</w:t>
      </w:r>
    </w:p>
    <w:tbl>
      <w:tblPr>
        <w:tblStyle w:val="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1353"/>
        <w:gridCol w:w="1517"/>
        <w:gridCol w:w="1517"/>
        <w:gridCol w:w="1516"/>
      </w:tblGrid>
      <w:tr w:rsidR="00501E08" w:rsidRPr="00501E08" w14:paraId="6DAD6D19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D9D9D9" w:themeFill="background1" w:themeFillShade="D9"/>
            <w:vAlign w:val="center"/>
            <w:hideMark/>
          </w:tcPr>
          <w:p w14:paraId="707894D0" w14:textId="77777777" w:rsidR="003E4BE2" w:rsidRPr="00501E08" w:rsidRDefault="003E4BE2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Physical activity</w:t>
            </w:r>
          </w:p>
          <w:p w14:paraId="5CF1D636" w14:textId="77777777" w:rsidR="003E4BE2" w:rsidRPr="00501E08" w:rsidRDefault="003E4BE2" w:rsidP="00441CDC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(MET-hour/week)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  <w:hideMark/>
          </w:tcPr>
          <w:p w14:paraId="44B3D020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None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414434CA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1 to &lt;500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70AA0910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500 to &lt;1000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462AA94B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≥ 1000</w:t>
            </w:r>
          </w:p>
        </w:tc>
      </w:tr>
      <w:tr w:rsidR="00501E08" w:rsidRPr="00501E08" w14:paraId="3B0F963E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F2F2F2" w:themeFill="background1" w:themeFillShade="F2"/>
            <w:vAlign w:val="center"/>
          </w:tcPr>
          <w:p w14:paraId="313F4388" w14:textId="77777777" w:rsidR="003E4BE2" w:rsidRPr="00501E08" w:rsidRDefault="003E4BE2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Light to Moderate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630E7E2A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3E0AEF38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448808A4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31C0587E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1E08" w:rsidRPr="00501E08" w14:paraId="2715E62F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60039267" w14:textId="77777777" w:rsidR="003E4BE2" w:rsidRPr="00501E08" w:rsidRDefault="003E4BE2" w:rsidP="00441CDC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Hazard ratio (95% CI)</w:t>
            </w:r>
          </w:p>
        </w:tc>
        <w:tc>
          <w:tcPr>
            <w:tcW w:w="750" w:type="pct"/>
            <w:vAlign w:val="center"/>
          </w:tcPr>
          <w:p w14:paraId="04145702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1B5A962F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7D405439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27EC1608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1E08" w:rsidRPr="00501E08" w14:paraId="0F61F987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0E2C522C" w14:textId="77777777" w:rsidR="003E4BE2" w:rsidRPr="00501E08" w:rsidRDefault="003E4BE2" w:rsidP="00441CD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Age and sex adjusted</w:t>
            </w:r>
          </w:p>
        </w:tc>
        <w:tc>
          <w:tcPr>
            <w:tcW w:w="750" w:type="pct"/>
            <w:vAlign w:val="center"/>
          </w:tcPr>
          <w:p w14:paraId="55592532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57F4C661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0.77 (0.48-1.22)</w:t>
            </w:r>
          </w:p>
        </w:tc>
        <w:tc>
          <w:tcPr>
            <w:tcW w:w="841" w:type="pct"/>
            <w:vAlign w:val="center"/>
          </w:tcPr>
          <w:p w14:paraId="646B618F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0.58 (0.33-1.02)</w:t>
            </w:r>
          </w:p>
        </w:tc>
        <w:tc>
          <w:tcPr>
            <w:tcW w:w="841" w:type="pct"/>
            <w:vAlign w:val="center"/>
          </w:tcPr>
          <w:p w14:paraId="068AA17D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0.48 (0.17-1.36)</w:t>
            </w:r>
          </w:p>
        </w:tc>
      </w:tr>
      <w:tr w:rsidR="00501E08" w:rsidRPr="00501E08" w14:paraId="2DBB1D87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3CAE5D9A" w14:textId="3DFBC561" w:rsidR="003E4BE2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adjusted</w:t>
            </w:r>
            <w:r w:rsidRPr="00501E08">
              <w:rPr>
                <w:rFonts w:ascii="Arial" w:hAnsi="Arial" w:cs="Arial"/>
                <w:color w:val="000000" w:themeColor="text1"/>
                <w:sz w:val="22"/>
                <w:szCs w:val="2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0" w:type="pct"/>
            <w:vAlign w:val="center"/>
          </w:tcPr>
          <w:p w14:paraId="0849A135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0BBA33F1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0.95 (0.60-1.52)</w:t>
            </w:r>
          </w:p>
        </w:tc>
        <w:tc>
          <w:tcPr>
            <w:tcW w:w="841" w:type="pct"/>
            <w:vAlign w:val="center"/>
          </w:tcPr>
          <w:p w14:paraId="0167552F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0.61 (0.34-1.07)</w:t>
            </w:r>
          </w:p>
        </w:tc>
        <w:tc>
          <w:tcPr>
            <w:tcW w:w="841" w:type="pct"/>
            <w:vAlign w:val="center"/>
          </w:tcPr>
          <w:p w14:paraId="743B9B20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0.56 (0.19-1.63)</w:t>
            </w:r>
          </w:p>
        </w:tc>
      </w:tr>
      <w:tr w:rsidR="00501E08" w:rsidRPr="00501E08" w14:paraId="2DDE6F02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F2F2F2" w:themeFill="background1" w:themeFillShade="F2"/>
            <w:vAlign w:val="center"/>
          </w:tcPr>
          <w:p w14:paraId="7E688FA4" w14:textId="77777777" w:rsidR="003E4BE2" w:rsidRPr="00501E08" w:rsidRDefault="003E4BE2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Vigorous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0C5B9159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2FE3C618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50335A7D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5D234A18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1E08" w:rsidRPr="00501E08" w14:paraId="536BDAA0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495575F8" w14:textId="77777777" w:rsidR="003E4BE2" w:rsidRPr="00501E08" w:rsidRDefault="003E4BE2" w:rsidP="00441CDC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Hazard ratio (95% CI)</w:t>
            </w:r>
          </w:p>
        </w:tc>
        <w:tc>
          <w:tcPr>
            <w:tcW w:w="750" w:type="pct"/>
            <w:vAlign w:val="center"/>
          </w:tcPr>
          <w:p w14:paraId="6E9B878E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5FAC31F8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6C05D9C6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41" w:type="pct"/>
            <w:vAlign w:val="center"/>
          </w:tcPr>
          <w:p w14:paraId="3780633D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1E08" w:rsidRPr="00501E08" w14:paraId="18320F15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6BAF0031" w14:textId="77777777" w:rsidR="003E4BE2" w:rsidRPr="00501E08" w:rsidRDefault="003E4BE2" w:rsidP="00441CDC">
            <w:pPr>
              <w:ind w:firstLineChars="100" w:firstLine="220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Age and sex adjusted</w:t>
            </w:r>
          </w:p>
        </w:tc>
        <w:tc>
          <w:tcPr>
            <w:tcW w:w="750" w:type="pct"/>
            <w:vAlign w:val="center"/>
          </w:tcPr>
          <w:p w14:paraId="33A7505D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34C2BD4D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0.59 (0.29-1.19)</w:t>
            </w:r>
          </w:p>
        </w:tc>
        <w:tc>
          <w:tcPr>
            <w:tcW w:w="841" w:type="pct"/>
            <w:vAlign w:val="center"/>
          </w:tcPr>
          <w:p w14:paraId="2DE511AF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0.97 (0.46-2.04)</w:t>
            </w:r>
          </w:p>
        </w:tc>
        <w:tc>
          <w:tcPr>
            <w:tcW w:w="841" w:type="pct"/>
            <w:vAlign w:val="center"/>
          </w:tcPr>
          <w:p w14:paraId="47E430D4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1.08 (0.38-3.05)</w:t>
            </w:r>
          </w:p>
        </w:tc>
      </w:tr>
      <w:tr w:rsidR="00501E08" w:rsidRPr="00501E08" w14:paraId="5016F5DB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537958D7" w14:textId="0B4F0F61" w:rsidR="003E4BE2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adjusted</w:t>
            </w:r>
            <w:r w:rsidRPr="00501E08">
              <w:rPr>
                <w:rFonts w:ascii="Arial" w:hAnsi="Arial" w:cs="Arial"/>
                <w:color w:val="000000" w:themeColor="text1"/>
                <w:sz w:val="22"/>
                <w:szCs w:val="2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0" w:type="pct"/>
            <w:vAlign w:val="center"/>
          </w:tcPr>
          <w:p w14:paraId="7152237E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77288E7C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0.68 (0.33-1.38)</w:t>
            </w:r>
          </w:p>
        </w:tc>
        <w:tc>
          <w:tcPr>
            <w:tcW w:w="841" w:type="pct"/>
            <w:vAlign w:val="center"/>
          </w:tcPr>
          <w:p w14:paraId="69EF12AC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1.25 (0.59-2.66)</w:t>
            </w:r>
          </w:p>
        </w:tc>
        <w:tc>
          <w:tcPr>
            <w:tcW w:w="841" w:type="pct"/>
            <w:vAlign w:val="center"/>
          </w:tcPr>
          <w:p w14:paraId="13AC326B" w14:textId="77777777" w:rsidR="003E4BE2" w:rsidRPr="00501E08" w:rsidRDefault="003E4BE2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</w:rPr>
              <w:t>1.23 (0.43-3.49)</w:t>
            </w:r>
          </w:p>
        </w:tc>
      </w:tr>
    </w:tbl>
    <w:p w14:paraId="187143C1" w14:textId="030E74E6" w:rsidR="003E4BE2" w:rsidRPr="00501E08" w:rsidRDefault="00C74414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  <w:r w:rsidRPr="00501E08">
        <w:rPr>
          <w:rFonts w:ascii="Arial" w:hAnsi="Arial" w:cs="Arial"/>
          <w:color w:val="000000" w:themeColor="text1"/>
          <w:sz w:val="22"/>
          <w:szCs w:val="20"/>
          <w:shd w:val="clear" w:color="auto" w:fill="FFFFFF"/>
          <w:vertAlign w:val="superscript"/>
        </w:rPr>
        <w:t>†</w:t>
      </w:r>
      <w:r w:rsidRPr="00501E08"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  <w:t>Multivariable adjusted hazard ratio: age, sex, body mass index, heart failure, hypertension, diabetes, previous myocardial infarction, prior stroke or transient ischemic attack, chronic kidney disease, dyslipidemia, smoking, alcohol intake, and mutually adjusted for both vigorous- and nonvigorous-intensity activities.</w:t>
      </w:r>
    </w:p>
    <w:p w14:paraId="68BD64A2" w14:textId="418592ED" w:rsidR="00C74414" w:rsidRPr="00501E08" w:rsidRDefault="00C74414" w:rsidP="00C74414">
      <w:pPr>
        <w:pStyle w:val="10"/>
        <w:spacing w:line="360" w:lineRule="auto"/>
        <w:jc w:val="left"/>
        <w:rPr>
          <w:color w:val="000000" w:themeColor="text1"/>
        </w:rPr>
      </w:pPr>
      <w:r w:rsidRPr="00501E08">
        <w:rPr>
          <w:color w:val="000000" w:themeColor="text1"/>
        </w:rPr>
        <w:t>CI: confidence interval, MET: metabolic equivalent task</w:t>
      </w:r>
    </w:p>
    <w:p w14:paraId="2E11D1B6" w14:textId="7CA71053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302A3EDB" w14:textId="5FBA3764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05EBDD62" w14:textId="4498BB36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3252F2D1" w14:textId="3339FA7E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524B80F3" w14:textId="359EC790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275ABEA0" w14:textId="5F4FB566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0FEEE984" w14:textId="5B81302A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0621927A" w14:textId="50FD1648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184C9855" w14:textId="4D7CB5FE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445EA531" w14:textId="5CA74F8E" w:rsidR="003E4BE2" w:rsidRPr="00501E08" w:rsidRDefault="003E4BE2" w:rsidP="00256147">
      <w:pPr>
        <w:spacing w:after="0" w:line="48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2F6381B1" w14:textId="3E1DC4FF" w:rsidR="00C74414" w:rsidRPr="00501E08" w:rsidRDefault="00C74414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  <w:r w:rsidRPr="00501E08">
        <w:rPr>
          <w:rFonts w:ascii="Times New Roman" w:eastAsiaTheme="minorHAnsi" w:hAnsi="Times New Roman" w:cs="Times New Roman" w:hint="eastAsia"/>
          <w:b/>
          <w:bCs/>
          <w:color w:val="000000" w:themeColor="text1"/>
          <w:kern w:val="0"/>
          <w:sz w:val="24"/>
        </w:rPr>
        <w:lastRenderedPageBreak/>
        <w:t>S</w:t>
      </w:r>
      <w:r w:rsidRPr="00501E08"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4"/>
        </w:rPr>
        <w:t xml:space="preserve">upplemental Table 2. </w:t>
      </w:r>
      <w:r w:rsidRPr="00501E08"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  <w:t>Risk of MACCE according to the intensity of physical activity</w:t>
      </w:r>
    </w:p>
    <w:tbl>
      <w:tblPr>
        <w:tblStyle w:val="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1353"/>
        <w:gridCol w:w="1517"/>
        <w:gridCol w:w="1517"/>
        <w:gridCol w:w="1516"/>
      </w:tblGrid>
      <w:tr w:rsidR="00501E08" w:rsidRPr="00501E08" w14:paraId="202BEBFF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D9D9D9" w:themeFill="background1" w:themeFillShade="D9"/>
            <w:vAlign w:val="center"/>
            <w:hideMark/>
          </w:tcPr>
          <w:p w14:paraId="2854F4D8" w14:textId="77777777" w:rsidR="00C74414" w:rsidRPr="00501E08" w:rsidRDefault="00C74414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Physical activity</w:t>
            </w:r>
          </w:p>
          <w:p w14:paraId="5E41C6CD" w14:textId="77777777" w:rsidR="00C74414" w:rsidRPr="00501E08" w:rsidRDefault="00C74414" w:rsidP="00441CDC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(MET-hour/week)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  <w:hideMark/>
          </w:tcPr>
          <w:p w14:paraId="1C74997D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None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40312348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1 to &lt;500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382356F3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500 to &lt;1000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  <w:hideMark/>
          </w:tcPr>
          <w:p w14:paraId="3ECB814B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≥ 1000</w:t>
            </w:r>
          </w:p>
        </w:tc>
      </w:tr>
      <w:tr w:rsidR="00501E08" w:rsidRPr="00501E08" w14:paraId="711CADB6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F2F2F2" w:themeFill="background1" w:themeFillShade="F2"/>
            <w:vAlign w:val="center"/>
          </w:tcPr>
          <w:p w14:paraId="50094FA1" w14:textId="77777777" w:rsidR="00C74414" w:rsidRPr="00501E08" w:rsidRDefault="00C74414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Light to Moderate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1040C3F5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1FAA5A22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655092CE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5F1CDB7A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11B6D83E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74410983" w14:textId="77777777" w:rsidR="00C74414" w:rsidRPr="00501E08" w:rsidRDefault="00C74414" w:rsidP="00441CDC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Hazard ratio (95% CI)</w:t>
            </w:r>
          </w:p>
        </w:tc>
        <w:tc>
          <w:tcPr>
            <w:tcW w:w="750" w:type="pct"/>
            <w:vAlign w:val="center"/>
          </w:tcPr>
          <w:p w14:paraId="7E16E417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4F395026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64C49D24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65CD5806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2FA2D327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2E9271E1" w14:textId="77777777" w:rsidR="00C74414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Age and sex adjusted</w:t>
            </w:r>
          </w:p>
        </w:tc>
        <w:tc>
          <w:tcPr>
            <w:tcW w:w="750" w:type="pct"/>
            <w:vAlign w:val="center"/>
          </w:tcPr>
          <w:p w14:paraId="432796C9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60D072E3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(0.64-1.59)</w:t>
            </w:r>
          </w:p>
        </w:tc>
        <w:tc>
          <w:tcPr>
            <w:tcW w:w="841" w:type="pct"/>
            <w:vAlign w:val="center"/>
          </w:tcPr>
          <w:p w14:paraId="37D44E73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0.97 (0.59-1.60)</w:t>
            </w:r>
          </w:p>
        </w:tc>
        <w:tc>
          <w:tcPr>
            <w:tcW w:w="841" w:type="pct"/>
            <w:vAlign w:val="center"/>
          </w:tcPr>
          <w:p w14:paraId="66D25F67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0.75 (0.28-2.02)</w:t>
            </w:r>
          </w:p>
        </w:tc>
      </w:tr>
      <w:tr w:rsidR="00501E08" w:rsidRPr="00501E08" w14:paraId="0A6DA8E8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148B45C1" w14:textId="77777777" w:rsidR="00C74414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adjusted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0" w:type="pct"/>
            <w:vAlign w:val="center"/>
          </w:tcPr>
          <w:p w14:paraId="3DFFB4A3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15C19B8C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1.07 (0.68-1.70)</w:t>
            </w:r>
          </w:p>
        </w:tc>
        <w:tc>
          <w:tcPr>
            <w:tcW w:w="841" w:type="pct"/>
            <w:vAlign w:val="center"/>
          </w:tcPr>
          <w:p w14:paraId="3F790487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1.02 (0.62-1.69)</w:t>
            </w:r>
          </w:p>
        </w:tc>
        <w:tc>
          <w:tcPr>
            <w:tcW w:w="841" w:type="pct"/>
            <w:vAlign w:val="center"/>
          </w:tcPr>
          <w:p w14:paraId="20AF9180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0.84 (0.31-2.27)</w:t>
            </w:r>
          </w:p>
        </w:tc>
      </w:tr>
      <w:tr w:rsidR="00501E08" w:rsidRPr="00501E08" w14:paraId="12114C7A" w14:textId="77777777" w:rsidTr="00441CDC">
        <w:trPr>
          <w:trHeight w:val="340"/>
          <w:jc w:val="center"/>
        </w:trPr>
        <w:tc>
          <w:tcPr>
            <w:tcW w:w="1726" w:type="pct"/>
            <w:shd w:val="clear" w:color="auto" w:fill="F2F2F2" w:themeFill="background1" w:themeFillShade="F2"/>
            <w:vAlign w:val="center"/>
          </w:tcPr>
          <w:p w14:paraId="2BF571BF" w14:textId="77777777" w:rsidR="00C74414" w:rsidRPr="00501E08" w:rsidRDefault="00C74414" w:rsidP="00441CD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Vigorous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02197F56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2736BCA4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79EFB479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shd w:val="clear" w:color="auto" w:fill="F2F2F2" w:themeFill="background1" w:themeFillShade="F2"/>
            <w:vAlign w:val="center"/>
          </w:tcPr>
          <w:p w14:paraId="7BEB6F14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4CC7CC84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3CAFA1B0" w14:textId="77777777" w:rsidR="00C74414" w:rsidRPr="00501E08" w:rsidRDefault="00C74414" w:rsidP="00441CDC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Hazard ratio (95% CI)</w:t>
            </w:r>
          </w:p>
        </w:tc>
        <w:tc>
          <w:tcPr>
            <w:tcW w:w="750" w:type="pct"/>
            <w:vAlign w:val="center"/>
          </w:tcPr>
          <w:p w14:paraId="38DAADB6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3846F19D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14AFED5A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3C315CF4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09BA15B8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27FDAF8F" w14:textId="77777777" w:rsidR="00C74414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Age and sex adjusted</w:t>
            </w:r>
          </w:p>
        </w:tc>
        <w:tc>
          <w:tcPr>
            <w:tcW w:w="750" w:type="pct"/>
            <w:vAlign w:val="center"/>
          </w:tcPr>
          <w:p w14:paraId="4A44BEFD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4A5FD909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0.91 (0.53-1.55)</w:t>
            </w:r>
          </w:p>
        </w:tc>
        <w:tc>
          <w:tcPr>
            <w:tcW w:w="841" w:type="pct"/>
            <w:vAlign w:val="center"/>
          </w:tcPr>
          <w:p w14:paraId="5A16020A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0.56 (0.25-1.25)</w:t>
            </w:r>
          </w:p>
        </w:tc>
        <w:tc>
          <w:tcPr>
            <w:tcW w:w="841" w:type="pct"/>
            <w:vAlign w:val="center"/>
          </w:tcPr>
          <w:p w14:paraId="19591652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0.38 (0.11-1.32)</w:t>
            </w:r>
          </w:p>
        </w:tc>
      </w:tr>
      <w:tr w:rsidR="00501E08" w:rsidRPr="00501E08" w14:paraId="2D14C87C" w14:textId="77777777" w:rsidTr="00441CDC">
        <w:trPr>
          <w:trHeight w:val="340"/>
          <w:jc w:val="center"/>
        </w:trPr>
        <w:tc>
          <w:tcPr>
            <w:tcW w:w="1726" w:type="pct"/>
            <w:vAlign w:val="center"/>
          </w:tcPr>
          <w:p w14:paraId="42DFE3B9" w14:textId="77777777" w:rsidR="00C74414" w:rsidRPr="00501E08" w:rsidRDefault="00C74414" w:rsidP="00441CDC">
            <w:pPr>
              <w:ind w:firstLineChars="100" w:firstLine="22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adjusted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0" w:type="pct"/>
            <w:vAlign w:val="center"/>
          </w:tcPr>
          <w:p w14:paraId="22300CAC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841" w:type="pct"/>
            <w:vAlign w:val="center"/>
          </w:tcPr>
          <w:p w14:paraId="2862DB82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1.04 (0.61-1.79)</w:t>
            </w:r>
          </w:p>
        </w:tc>
        <w:tc>
          <w:tcPr>
            <w:tcW w:w="841" w:type="pct"/>
            <w:vAlign w:val="center"/>
          </w:tcPr>
          <w:p w14:paraId="738BC677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0.69 (0.31-1.55)</w:t>
            </w:r>
          </w:p>
        </w:tc>
        <w:tc>
          <w:tcPr>
            <w:tcW w:w="841" w:type="pct"/>
            <w:vAlign w:val="center"/>
          </w:tcPr>
          <w:p w14:paraId="5449C4EE" w14:textId="77777777" w:rsidR="00C74414" w:rsidRPr="00501E08" w:rsidRDefault="00C74414" w:rsidP="00441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0.41 (0.12-1.44)</w:t>
            </w:r>
          </w:p>
        </w:tc>
      </w:tr>
    </w:tbl>
    <w:p w14:paraId="72EC0520" w14:textId="4728AC68" w:rsidR="00C74414" w:rsidRPr="00501E08" w:rsidRDefault="00C74414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  <w:szCs w:val="24"/>
        </w:rPr>
      </w:pPr>
      <w:r w:rsidRPr="00501E0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perscript"/>
        </w:rPr>
        <w:t>†</w:t>
      </w:r>
      <w:r w:rsidRPr="00501E08"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  <w:szCs w:val="24"/>
        </w:rPr>
        <w:t>Multivariable adjusted hazard ratio: age, sex, body mass index, heart failure, hypertension, diabetes, previous myocardial infarction, prior stroke or transient ischemic attack, chronic kidney disease, dyslipidemia, smoking, alcohol intake, and mutually adjusted for both vigorous- and nonvigorous-intensity activities.</w:t>
      </w:r>
    </w:p>
    <w:p w14:paraId="657C7457" w14:textId="77777777" w:rsidR="00C74414" w:rsidRPr="00501E08" w:rsidRDefault="00C74414" w:rsidP="00C74414">
      <w:pPr>
        <w:pStyle w:val="10"/>
        <w:spacing w:line="360" w:lineRule="auto"/>
        <w:jc w:val="left"/>
        <w:rPr>
          <w:color w:val="000000" w:themeColor="text1"/>
        </w:rPr>
      </w:pPr>
      <w:r w:rsidRPr="00501E08">
        <w:rPr>
          <w:color w:val="000000" w:themeColor="text1"/>
        </w:rPr>
        <w:t>CI: confidence interval, MACCE: major adverse cardiac and cerebrovascular event, MET: metabolic equivalent task</w:t>
      </w:r>
    </w:p>
    <w:p w14:paraId="7E6AE267" w14:textId="29F5070B" w:rsidR="00C74414" w:rsidRPr="00501E08" w:rsidRDefault="00C74414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381BFAA7" w14:textId="246BA15A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5019B483" w14:textId="052EF5FC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759F89B4" w14:textId="0472B156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3F09D5EE" w14:textId="7760F34F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5D631476" w14:textId="3D14C8F6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616E53E4" w14:textId="60953974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57C9F8FF" w14:textId="7A623104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23FF5340" w14:textId="15298E34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76410D18" w14:textId="38A0585E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7A6AD15B" w14:textId="6EEE8DA3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50BC908A" w14:textId="6D01CE61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79574DAE" w14:textId="254C0286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7009A153" w14:textId="3C7ED467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68A758F2" w14:textId="770C1A78" w:rsidR="00C22475" w:rsidRPr="00501E08" w:rsidRDefault="00C22475" w:rsidP="00C74414">
      <w:pPr>
        <w:spacing w:after="0" w:line="360" w:lineRule="auto"/>
        <w:jc w:val="left"/>
        <w:rPr>
          <w:rFonts w:ascii="Times New Roman" w:eastAsiaTheme="minorHAnsi" w:hAnsi="Times New Roman" w:cs="Times New Roman"/>
          <w:bCs/>
          <w:color w:val="000000" w:themeColor="text1"/>
          <w:kern w:val="0"/>
          <w:sz w:val="24"/>
        </w:rPr>
      </w:pPr>
    </w:p>
    <w:p w14:paraId="1A8C445E" w14:textId="27B00B04" w:rsidR="004B6B4C" w:rsidRPr="00501E08" w:rsidRDefault="00C22475" w:rsidP="004B6B4C">
      <w:pPr>
        <w:pStyle w:val="10"/>
        <w:spacing w:line="360" w:lineRule="auto"/>
        <w:jc w:val="left"/>
        <w:rPr>
          <w:color w:val="000000" w:themeColor="text1"/>
        </w:rPr>
      </w:pPr>
      <w:r w:rsidRPr="00501E08">
        <w:rPr>
          <w:rFonts w:eastAsiaTheme="minorHAnsi" w:hint="eastAsia"/>
          <w:b/>
          <w:bCs/>
          <w:color w:val="000000" w:themeColor="text1"/>
        </w:rPr>
        <w:lastRenderedPageBreak/>
        <w:t>S</w:t>
      </w:r>
      <w:r w:rsidRPr="00501E08">
        <w:rPr>
          <w:rFonts w:eastAsiaTheme="minorHAnsi"/>
          <w:b/>
          <w:bCs/>
          <w:color w:val="000000" w:themeColor="text1"/>
        </w:rPr>
        <w:t>upplemental Table 3.</w:t>
      </w:r>
      <w:r w:rsidR="004B6B4C" w:rsidRPr="00501E08">
        <w:rPr>
          <w:color w:val="000000" w:themeColor="text1"/>
        </w:rPr>
        <w:t xml:space="preserve"> </w:t>
      </w:r>
      <w:r w:rsidR="004B6B4C" w:rsidRPr="00501E08">
        <w:rPr>
          <w:rFonts w:eastAsiaTheme="minorHAnsi"/>
          <w:bCs/>
          <w:color w:val="000000" w:themeColor="text1"/>
        </w:rPr>
        <w:t>Risk of all-cause mortality and MACCE in relation to physical activity level according to type of atrial fibrillation</w:t>
      </w:r>
    </w:p>
    <w:tbl>
      <w:tblPr>
        <w:tblStyle w:val="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1318"/>
        <w:gridCol w:w="1318"/>
        <w:gridCol w:w="1318"/>
        <w:gridCol w:w="1318"/>
        <w:gridCol w:w="1082"/>
      </w:tblGrid>
      <w:tr w:rsidR="00501E08" w:rsidRPr="00501E08" w14:paraId="2F700CF6" w14:textId="01054F8F" w:rsidTr="008143DD">
        <w:trPr>
          <w:trHeight w:val="340"/>
          <w:jc w:val="center"/>
        </w:trPr>
        <w:tc>
          <w:tcPr>
            <w:tcW w:w="1476" w:type="pct"/>
            <w:shd w:val="clear" w:color="auto" w:fill="D0CECE" w:themeFill="background2" w:themeFillShade="E6"/>
            <w:vAlign w:val="center"/>
            <w:hideMark/>
          </w:tcPr>
          <w:p w14:paraId="1227918F" w14:textId="77777777" w:rsidR="004B6B4C" w:rsidRPr="00501E08" w:rsidRDefault="004B6B4C" w:rsidP="007E739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Physical activity</w:t>
            </w:r>
          </w:p>
          <w:p w14:paraId="1307D266" w14:textId="77777777" w:rsidR="004B6B4C" w:rsidRPr="00501E08" w:rsidRDefault="004B6B4C" w:rsidP="007E7395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(MET-hour/week)</w:t>
            </w:r>
          </w:p>
        </w:tc>
        <w:tc>
          <w:tcPr>
            <w:tcW w:w="731" w:type="pct"/>
            <w:shd w:val="clear" w:color="auto" w:fill="D0CECE" w:themeFill="background2" w:themeFillShade="E6"/>
            <w:vAlign w:val="center"/>
            <w:hideMark/>
          </w:tcPr>
          <w:p w14:paraId="2E1F566B" w14:textId="77777777" w:rsidR="004B6B4C" w:rsidRPr="00501E08" w:rsidRDefault="004B6B4C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None</w:t>
            </w:r>
          </w:p>
        </w:tc>
        <w:tc>
          <w:tcPr>
            <w:tcW w:w="731" w:type="pct"/>
            <w:shd w:val="clear" w:color="auto" w:fill="D0CECE" w:themeFill="background2" w:themeFillShade="E6"/>
            <w:vAlign w:val="center"/>
            <w:hideMark/>
          </w:tcPr>
          <w:p w14:paraId="034305AA" w14:textId="77777777" w:rsidR="004B6B4C" w:rsidRPr="00501E08" w:rsidRDefault="004B6B4C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1 to &lt;500</w:t>
            </w:r>
          </w:p>
        </w:tc>
        <w:tc>
          <w:tcPr>
            <w:tcW w:w="731" w:type="pct"/>
            <w:shd w:val="clear" w:color="auto" w:fill="D0CECE" w:themeFill="background2" w:themeFillShade="E6"/>
            <w:vAlign w:val="center"/>
            <w:hideMark/>
          </w:tcPr>
          <w:p w14:paraId="3D3D067A" w14:textId="77777777" w:rsidR="004B6B4C" w:rsidRPr="00501E08" w:rsidRDefault="004B6B4C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500 to &lt;1000</w:t>
            </w:r>
          </w:p>
        </w:tc>
        <w:tc>
          <w:tcPr>
            <w:tcW w:w="731" w:type="pct"/>
            <w:shd w:val="clear" w:color="auto" w:fill="D0CECE" w:themeFill="background2" w:themeFillShade="E6"/>
            <w:vAlign w:val="center"/>
            <w:hideMark/>
          </w:tcPr>
          <w:p w14:paraId="692E473E" w14:textId="77777777" w:rsidR="004B6B4C" w:rsidRPr="00501E08" w:rsidRDefault="004B6B4C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≥ 1000</w:t>
            </w:r>
          </w:p>
        </w:tc>
        <w:tc>
          <w:tcPr>
            <w:tcW w:w="600" w:type="pct"/>
            <w:shd w:val="clear" w:color="auto" w:fill="D0CECE" w:themeFill="background2" w:themeFillShade="E6"/>
          </w:tcPr>
          <w:p w14:paraId="43C9D686" w14:textId="77777777" w:rsidR="004B6B4C" w:rsidRPr="00501E08" w:rsidRDefault="004B6B4C" w:rsidP="007E73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20983528" w14:textId="3137A7A7" w:rsidTr="008143DD">
        <w:trPr>
          <w:trHeight w:val="340"/>
          <w:jc w:val="center"/>
        </w:trPr>
        <w:tc>
          <w:tcPr>
            <w:tcW w:w="1476" w:type="pct"/>
            <w:shd w:val="clear" w:color="auto" w:fill="F2F2F2" w:themeFill="background1" w:themeFillShade="F2"/>
            <w:vAlign w:val="center"/>
          </w:tcPr>
          <w:p w14:paraId="78AE015F" w14:textId="77777777" w:rsidR="008143DD" w:rsidRPr="00501E08" w:rsidRDefault="008143DD" w:rsidP="007E739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All-cause mortality</w:t>
            </w:r>
          </w:p>
        </w:tc>
        <w:tc>
          <w:tcPr>
            <w:tcW w:w="2924" w:type="pct"/>
            <w:gridSpan w:val="4"/>
            <w:shd w:val="clear" w:color="auto" w:fill="F2F2F2" w:themeFill="background1" w:themeFillShade="F2"/>
            <w:vAlign w:val="center"/>
          </w:tcPr>
          <w:p w14:paraId="7FC4164B" w14:textId="0A59AB39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 hazard ratio</w:t>
            </w:r>
            <w:r w:rsidRPr="00501E08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szCs w:val="20"/>
              </w:rPr>
              <w:t>†</w:t>
            </w: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 xml:space="preserve"> (95% CI)</w:t>
            </w:r>
          </w:p>
        </w:tc>
        <w:tc>
          <w:tcPr>
            <w:tcW w:w="600" w:type="pct"/>
            <w:shd w:val="clear" w:color="auto" w:fill="F2F2F2" w:themeFill="background1" w:themeFillShade="F2"/>
          </w:tcPr>
          <w:p w14:paraId="3F276FDC" w14:textId="6353D4A2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P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for interaction</w:t>
            </w:r>
          </w:p>
        </w:tc>
      </w:tr>
      <w:tr w:rsidR="00501E08" w:rsidRPr="00501E08" w14:paraId="48A04720" w14:textId="4A16EA51" w:rsidTr="008143DD">
        <w:trPr>
          <w:trHeight w:val="340"/>
          <w:jc w:val="center"/>
        </w:trPr>
        <w:tc>
          <w:tcPr>
            <w:tcW w:w="1476" w:type="pct"/>
            <w:vAlign w:val="center"/>
          </w:tcPr>
          <w:p w14:paraId="52DB5FBB" w14:textId="5B594432" w:rsidR="008143DD" w:rsidRPr="00501E08" w:rsidRDefault="008143DD" w:rsidP="007E7395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P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aroxysmal AF</w:t>
            </w:r>
          </w:p>
        </w:tc>
        <w:tc>
          <w:tcPr>
            <w:tcW w:w="731" w:type="pct"/>
            <w:vAlign w:val="center"/>
          </w:tcPr>
          <w:p w14:paraId="44F45DAD" w14:textId="77777777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731" w:type="pct"/>
            <w:vAlign w:val="center"/>
          </w:tcPr>
          <w:p w14:paraId="6DBAA065" w14:textId="0435CDB9" w:rsidR="008143DD" w:rsidRPr="00501E08" w:rsidRDefault="00D04352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87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(0.4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89)</w:t>
            </w:r>
          </w:p>
        </w:tc>
        <w:tc>
          <w:tcPr>
            <w:tcW w:w="731" w:type="pct"/>
            <w:vAlign w:val="center"/>
          </w:tcPr>
          <w:p w14:paraId="2BA827C5" w14:textId="40159483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90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.99)</w:t>
            </w:r>
          </w:p>
        </w:tc>
        <w:tc>
          <w:tcPr>
            <w:tcW w:w="731" w:type="pct"/>
            <w:vAlign w:val="center"/>
          </w:tcPr>
          <w:p w14:paraId="6D0A8BC0" w14:textId="7DF91238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57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(0.2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48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600" w:type="pct"/>
            <w:vMerge w:val="restart"/>
          </w:tcPr>
          <w:p w14:paraId="6C2812AB" w14:textId="5693294F" w:rsidR="008143DD" w:rsidRPr="00501E08" w:rsidRDefault="00703F7B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.78</w:t>
            </w:r>
          </w:p>
        </w:tc>
      </w:tr>
      <w:tr w:rsidR="00501E08" w:rsidRPr="00501E08" w14:paraId="2F9DC88E" w14:textId="586123E1" w:rsidTr="008143DD">
        <w:trPr>
          <w:trHeight w:val="340"/>
          <w:jc w:val="center"/>
        </w:trPr>
        <w:tc>
          <w:tcPr>
            <w:tcW w:w="1476" w:type="pct"/>
            <w:vAlign w:val="center"/>
          </w:tcPr>
          <w:p w14:paraId="47D57290" w14:textId="182C2710" w:rsidR="008143DD" w:rsidRPr="00501E08" w:rsidRDefault="008143DD" w:rsidP="007E7395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Persistent AF</w:t>
            </w:r>
          </w:p>
        </w:tc>
        <w:tc>
          <w:tcPr>
            <w:tcW w:w="731" w:type="pct"/>
            <w:vAlign w:val="center"/>
          </w:tcPr>
          <w:p w14:paraId="6298D348" w14:textId="77777777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731" w:type="pct"/>
            <w:vAlign w:val="center"/>
          </w:tcPr>
          <w:p w14:paraId="1BEE4A40" w14:textId="2D89F243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90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45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1FA32B9B" w14:textId="24FFB73A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51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22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-1.1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5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51CC8F2E" w14:textId="718152EC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(0.3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600" w:type="pct"/>
            <w:vMerge/>
          </w:tcPr>
          <w:p w14:paraId="21AA4F06" w14:textId="77777777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  <w:tr w:rsidR="00501E08" w:rsidRPr="00501E08" w14:paraId="6A031205" w14:textId="64D337ED" w:rsidTr="008143DD">
        <w:trPr>
          <w:trHeight w:val="340"/>
          <w:jc w:val="center"/>
        </w:trPr>
        <w:tc>
          <w:tcPr>
            <w:tcW w:w="1476" w:type="pct"/>
            <w:shd w:val="clear" w:color="auto" w:fill="F2F2F2" w:themeFill="background1" w:themeFillShade="F2"/>
            <w:vAlign w:val="center"/>
          </w:tcPr>
          <w:p w14:paraId="4AF6A05D" w14:textId="77777777" w:rsidR="008143DD" w:rsidRPr="00501E08" w:rsidRDefault="008143DD" w:rsidP="007E739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0"/>
              </w:rPr>
              <w:t>MACCE</w:t>
            </w:r>
          </w:p>
        </w:tc>
        <w:tc>
          <w:tcPr>
            <w:tcW w:w="2924" w:type="pct"/>
            <w:gridSpan w:val="4"/>
            <w:shd w:val="clear" w:color="auto" w:fill="F2F2F2" w:themeFill="background1" w:themeFillShade="F2"/>
            <w:vAlign w:val="center"/>
          </w:tcPr>
          <w:p w14:paraId="3A1C4801" w14:textId="28C24402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>Fully adjust hazard ratio</w:t>
            </w:r>
            <w:r w:rsidRPr="00501E08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szCs w:val="20"/>
              </w:rPr>
              <w:t>†</w:t>
            </w:r>
            <w:r w:rsidRPr="00501E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  <w:t xml:space="preserve"> (95% CI)</w:t>
            </w:r>
          </w:p>
        </w:tc>
        <w:tc>
          <w:tcPr>
            <w:tcW w:w="600" w:type="pct"/>
            <w:shd w:val="clear" w:color="auto" w:fill="F2F2F2" w:themeFill="background1" w:themeFillShade="F2"/>
          </w:tcPr>
          <w:p w14:paraId="16157543" w14:textId="48D8FBEF" w:rsidR="008143DD" w:rsidRPr="00501E08" w:rsidRDefault="008143DD" w:rsidP="007E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P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for interaction</w:t>
            </w:r>
          </w:p>
        </w:tc>
      </w:tr>
      <w:tr w:rsidR="00501E08" w:rsidRPr="00501E08" w14:paraId="3B8ACEAB" w14:textId="5E91E4EF" w:rsidTr="008143DD">
        <w:trPr>
          <w:trHeight w:val="340"/>
          <w:jc w:val="center"/>
        </w:trPr>
        <w:tc>
          <w:tcPr>
            <w:tcW w:w="1476" w:type="pct"/>
            <w:vAlign w:val="center"/>
          </w:tcPr>
          <w:p w14:paraId="0A1318F8" w14:textId="6AA00DE4" w:rsidR="008143DD" w:rsidRPr="00501E08" w:rsidRDefault="008143DD" w:rsidP="008143DD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P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aroxysmal AF</w:t>
            </w:r>
          </w:p>
        </w:tc>
        <w:tc>
          <w:tcPr>
            <w:tcW w:w="731" w:type="pct"/>
            <w:vAlign w:val="center"/>
          </w:tcPr>
          <w:p w14:paraId="19B185B0" w14:textId="77777777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731" w:type="pct"/>
            <w:vAlign w:val="center"/>
          </w:tcPr>
          <w:p w14:paraId="4A626F21" w14:textId="62D8EF45" w:rsidR="008143DD" w:rsidRPr="00501E08" w:rsidRDefault="00D04352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00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46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19</w:t>
            </w:r>
            <w:r w:rsidR="008143DD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3D4E15B0" w14:textId="0EF7AB04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90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38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.1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77A2CC76" w14:textId="32F18E40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71 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(0.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27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="00D04352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87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600" w:type="pct"/>
            <w:vMerge w:val="restart"/>
          </w:tcPr>
          <w:p w14:paraId="1E087C1E" w14:textId="20D0C7F9" w:rsidR="008143DD" w:rsidRPr="00501E08" w:rsidRDefault="00703F7B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 w:hint="eastAsia"/>
                <w:color w:val="000000" w:themeColor="text1"/>
                <w:sz w:val="22"/>
                <w:szCs w:val="20"/>
              </w:rPr>
              <w:t>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.38</w:t>
            </w:r>
          </w:p>
        </w:tc>
      </w:tr>
      <w:tr w:rsidR="00501E08" w:rsidRPr="00501E08" w14:paraId="7603C765" w14:textId="468E55D4" w:rsidTr="008143DD">
        <w:trPr>
          <w:trHeight w:val="340"/>
          <w:jc w:val="center"/>
        </w:trPr>
        <w:tc>
          <w:tcPr>
            <w:tcW w:w="1476" w:type="pct"/>
            <w:vAlign w:val="center"/>
          </w:tcPr>
          <w:p w14:paraId="57273D14" w14:textId="0F7F9C76" w:rsidR="008143DD" w:rsidRPr="00501E08" w:rsidRDefault="008143DD" w:rsidP="008143DD">
            <w:pPr>
              <w:ind w:firstLineChars="100" w:firstLine="22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Persistent AF</w:t>
            </w:r>
          </w:p>
        </w:tc>
        <w:tc>
          <w:tcPr>
            <w:tcW w:w="731" w:type="pct"/>
            <w:vAlign w:val="center"/>
          </w:tcPr>
          <w:p w14:paraId="175F02A2" w14:textId="77777777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1.00 (ref.)</w:t>
            </w:r>
          </w:p>
        </w:tc>
        <w:tc>
          <w:tcPr>
            <w:tcW w:w="731" w:type="pct"/>
            <w:vAlign w:val="center"/>
          </w:tcPr>
          <w:p w14:paraId="32F4B694" w14:textId="7CBE7947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88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46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65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710D084E" w14:textId="4E660501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68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34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33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731" w:type="pct"/>
            <w:vAlign w:val="center"/>
          </w:tcPr>
          <w:p w14:paraId="1C048F8D" w14:textId="3854A39C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83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 xml:space="preserve"> (0.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40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-1.</w:t>
            </w:r>
            <w:r w:rsidR="00703F7B"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75</w:t>
            </w:r>
            <w:r w:rsidRPr="00501E08"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600" w:type="pct"/>
            <w:vMerge/>
          </w:tcPr>
          <w:p w14:paraId="5D7F7211" w14:textId="77777777" w:rsidR="008143DD" w:rsidRPr="00501E08" w:rsidRDefault="008143DD" w:rsidP="0081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0"/>
              </w:rPr>
            </w:pPr>
          </w:p>
        </w:tc>
      </w:tr>
    </w:tbl>
    <w:p w14:paraId="1BED9E4A" w14:textId="77777777" w:rsidR="004B6B4C" w:rsidRPr="00501E08" w:rsidRDefault="004B6B4C" w:rsidP="004B6B4C">
      <w:pPr>
        <w:pStyle w:val="10"/>
        <w:jc w:val="left"/>
        <w:rPr>
          <w:color w:val="000000" w:themeColor="text1"/>
        </w:rPr>
      </w:pPr>
      <w:r w:rsidRPr="00501E08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†</w:t>
      </w:r>
      <w:r w:rsidRPr="00501E08">
        <w:rPr>
          <w:color w:val="000000" w:themeColor="text1"/>
        </w:rPr>
        <w:t>Multivariable adjusted hazard ratio: age, sex, body mass index, heart failure, hypertension, diabetes, previous myocardial infarction, prior stroke or transient ischemic attack, chronic kidney disease, dyslipidemia, smoking, and alcohol intake.</w:t>
      </w:r>
    </w:p>
    <w:p w14:paraId="05DE2CFE" w14:textId="054C5459" w:rsidR="004B6B4C" w:rsidRPr="00501E08" w:rsidRDefault="008143DD" w:rsidP="004B6B4C">
      <w:pPr>
        <w:pStyle w:val="10"/>
        <w:jc w:val="left"/>
        <w:rPr>
          <w:color w:val="000000" w:themeColor="text1"/>
        </w:rPr>
      </w:pPr>
      <w:r w:rsidRPr="00501E08">
        <w:rPr>
          <w:color w:val="000000" w:themeColor="text1"/>
        </w:rPr>
        <w:t xml:space="preserve">AF: atrial fibrillation, </w:t>
      </w:r>
      <w:r w:rsidR="004B6B4C" w:rsidRPr="00501E08">
        <w:rPr>
          <w:color w:val="000000" w:themeColor="text1"/>
        </w:rPr>
        <w:t>CI: confidence interval, MACCE: major adverse cardiac and cerebrovascular event, MET: metabolic equivalent task</w:t>
      </w:r>
    </w:p>
    <w:p w14:paraId="38C04B2B" w14:textId="77777777" w:rsidR="0077623D" w:rsidRPr="00501E08" w:rsidRDefault="0077623D" w:rsidP="004B6B4C">
      <w:pPr>
        <w:pStyle w:val="10"/>
        <w:jc w:val="left"/>
        <w:rPr>
          <w:color w:val="000000" w:themeColor="text1"/>
        </w:rPr>
        <w:sectPr w:rsidR="0077623D" w:rsidRPr="00501E08" w:rsidSect="00501E0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4C885FC" w14:textId="464D835D" w:rsidR="00510D8C" w:rsidRPr="00501E08" w:rsidRDefault="00510D8C" w:rsidP="00510D8C">
      <w:pPr>
        <w:pStyle w:val="10"/>
        <w:spacing w:line="240" w:lineRule="auto"/>
        <w:jc w:val="left"/>
        <w:rPr>
          <w:color w:val="000000" w:themeColor="text1"/>
        </w:rPr>
      </w:pPr>
      <w:r w:rsidRPr="00501E08">
        <w:rPr>
          <w:rFonts w:hint="eastAsia"/>
          <w:b/>
          <w:color w:val="000000" w:themeColor="text1"/>
        </w:rPr>
        <w:lastRenderedPageBreak/>
        <w:t>S</w:t>
      </w:r>
      <w:r w:rsidRPr="00501E08">
        <w:rPr>
          <w:b/>
          <w:color w:val="000000" w:themeColor="text1"/>
        </w:rPr>
        <w:t>upplementary Appendix.</w:t>
      </w:r>
      <w:r w:rsidRPr="00501E08">
        <w:rPr>
          <w:color w:val="000000" w:themeColor="text1"/>
        </w:rPr>
        <w:t xml:space="preserve"> Physical activity questionnaire </w:t>
      </w:r>
      <w:r w:rsidR="00F70A32" w:rsidRPr="00501E08">
        <w:rPr>
          <w:color w:val="000000" w:themeColor="text1"/>
        </w:rPr>
        <w:t xml:space="preserve">Korean </w:t>
      </w:r>
      <w:r w:rsidRPr="00501E08">
        <w:rPr>
          <w:color w:val="000000" w:themeColor="text1"/>
        </w:rPr>
        <w:t>form</w:t>
      </w:r>
      <w:r w:rsidR="00F70A32" w:rsidRPr="00501E08">
        <w:rPr>
          <w:color w:val="000000" w:themeColor="text1"/>
        </w:rPr>
        <w:t xml:space="preserve"> in the study</w:t>
      </w:r>
    </w:p>
    <w:p w14:paraId="12FA224A" w14:textId="77777777" w:rsidR="00B20B70" w:rsidRPr="00501E08" w:rsidRDefault="00B20B70" w:rsidP="00510D8C">
      <w:pPr>
        <w:pStyle w:val="10"/>
        <w:spacing w:line="240" w:lineRule="auto"/>
        <w:jc w:val="left"/>
        <w:rPr>
          <w:color w:val="000000" w:themeColor="text1"/>
        </w:rPr>
      </w:pPr>
    </w:p>
    <w:p w14:paraId="552197E5" w14:textId="5EB40F4F" w:rsidR="00510D8C" w:rsidRPr="00501E08" w:rsidRDefault="00510D8C" w:rsidP="00510D8C">
      <w:pPr>
        <w:pStyle w:val="10"/>
        <w:spacing w:line="240" w:lineRule="auto"/>
        <w:jc w:val="left"/>
        <w:rPr>
          <w:color w:val="000000" w:themeColor="text1"/>
        </w:rPr>
      </w:pPr>
      <w:r w:rsidRPr="00501E08">
        <w:rPr>
          <w:noProof/>
          <w:color w:val="000000" w:themeColor="text1"/>
          <w:lang w:val="en-IN" w:eastAsia="en-IN"/>
        </w:rPr>
        <w:drawing>
          <wp:inline distT="0" distB="0" distL="0" distR="0" wp14:anchorId="3CBC2A35" wp14:editId="5C64B847">
            <wp:extent cx="5731510" cy="8105775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0D8C" w:rsidRPr="00501E08" w:rsidSect="00501E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57AE" w14:textId="77777777" w:rsidR="003707B6" w:rsidRDefault="003707B6" w:rsidP="00E42EA4">
      <w:pPr>
        <w:spacing w:after="0" w:line="240" w:lineRule="auto"/>
      </w:pPr>
      <w:r>
        <w:separator/>
      </w:r>
    </w:p>
  </w:endnote>
  <w:endnote w:type="continuationSeparator" w:id="0">
    <w:p w14:paraId="4E65ABD2" w14:textId="77777777" w:rsidR="003707B6" w:rsidRDefault="003707B6" w:rsidP="00E4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E8C42" w14:textId="77777777" w:rsidR="003707B6" w:rsidRDefault="003707B6" w:rsidP="00E42EA4">
      <w:pPr>
        <w:spacing w:after="0" w:line="240" w:lineRule="auto"/>
      </w:pPr>
      <w:r>
        <w:separator/>
      </w:r>
    </w:p>
  </w:footnote>
  <w:footnote w:type="continuationSeparator" w:id="0">
    <w:p w14:paraId="5A9C22B9" w14:textId="77777777" w:rsidR="003707B6" w:rsidRDefault="003707B6" w:rsidP="00E42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KCJ_Reference Styl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dfxtppadw05fea92tve2fidawtxtrs0dv5&quot;&gt;AT speech case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F16D14"/>
    <w:rsid w:val="00011974"/>
    <w:rsid w:val="00012EDB"/>
    <w:rsid w:val="00035962"/>
    <w:rsid w:val="000409EF"/>
    <w:rsid w:val="00044CB6"/>
    <w:rsid w:val="00053939"/>
    <w:rsid w:val="00071657"/>
    <w:rsid w:val="00077C34"/>
    <w:rsid w:val="000A3A12"/>
    <w:rsid w:val="000A3C7D"/>
    <w:rsid w:val="000A7644"/>
    <w:rsid w:val="000B5EA4"/>
    <w:rsid w:val="000B77A2"/>
    <w:rsid w:val="000F1ACE"/>
    <w:rsid w:val="000F1FEC"/>
    <w:rsid w:val="000F36DE"/>
    <w:rsid w:val="000F68C7"/>
    <w:rsid w:val="00111130"/>
    <w:rsid w:val="00152FBD"/>
    <w:rsid w:val="00177BDD"/>
    <w:rsid w:val="00183534"/>
    <w:rsid w:val="001D684B"/>
    <w:rsid w:val="001E6B48"/>
    <w:rsid w:val="00214578"/>
    <w:rsid w:val="002319CF"/>
    <w:rsid w:val="00236FDB"/>
    <w:rsid w:val="00237DD5"/>
    <w:rsid w:val="0024749C"/>
    <w:rsid w:val="002548D5"/>
    <w:rsid w:val="00256147"/>
    <w:rsid w:val="00256ACE"/>
    <w:rsid w:val="00281560"/>
    <w:rsid w:val="00292CE0"/>
    <w:rsid w:val="002932D1"/>
    <w:rsid w:val="002B7127"/>
    <w:rsid w:val="002F4091"/>
    <w:rsid w:val="0031261A"/>
    <w:rsid w:val="00331150"/>
    <w:rsid w:val="00355FBD"/>
    <w:rsid w:val="003707B6"/>
    <w:rsid w:val="0037583B"/>
    <w:rsid w:val="00377F7A"/>
    <w:rsid w:val="00381C14"/>
    <w:rsid w:val="003A55F1"/>
    <w:rsid w:val="003B1F97"/>
    <w:rsid w:val="003D33DA"/>
    <w:rsid w:val="003E2D29"/>
    <w:rsid w:val="003E37B1"/>
    <w:rsid w:val="003E4133"/>
    <w:rsid w:val="003E4BE2"/>
    <w:rsid w:val="00405031"/>
    <w:rsid w:val="004121AF"/>
    <w:rsid w:val="00417FCF"/>
    <w:rsid w:val="004221BF"/>
    <w:rsid w:val="004524C5"/>
    <w:rsid w:val="004733DA"/>
    <w:rsid w:val="004761A2"/>
    <w:rsid w:val="004B4640"/>
    <w:rsid w:val="004B6B4C"/>
    <w:rsid w:val="004F150A"/>
    <w:rsid w:val="004F78E3"/>
    <w:rsid w:val="00501E08"/>
    <w:rsid w:val="00510D8C"/>
    <w:rsid w:val="005372ED"/>
    <w:rsid w:val="00544BFC"/>
    <w:rsid w:val="005566CC"/>
    <w:rsid w:val="0057118B"/>
    <w:rsid w:val="00582821"/>
    <w:rsid w:val="005A51AA"/>
    <w:rsid w:val="005A7384"/>
    <w:rsid w:val="005B6294"/>
    <w:rsid w:val="005C2DEB"/>
    <w:rsid w:val="005C7A36"/>
    <w:rsid w:val="005D0C50"/>
    <w:rsid w:val="005E580B"/>
    <w:rsid w:val="00635196"/>
    <w:rsid w:val="00697F42"/>
    <w:rsid w:val="006E5988"/>
    <w:rsid w:val="00703F7B"/>
    <w:rsid w:val="0071158F"/>
    <w:rsid w:val="007538AA"/>
    <w:rsid w:val="00767A9E"/>
    <w:rsid w:val="0077623D"/>
    <w:rsid w:val="00786A2A"/>
    <w:rsid w:val="00791D7E"/>
    <w:rsid w:val="007A5570"/>
    <w:rsid w:val="007F6E46"/>
    <w:rsid w:val="008143DD"/>
    <w:rsid w:val="00841E76"/>
    <w:rsid w:val="008620AC"/>
    <w:rsid w:val="008751B5"/>
    <w:rsid w:val="00877268"/>
    <w:rsid w:val="00897A3E"/>
    <w:rsid w:val="008B4095"/>
    <w:rsid w:val="008C09A5"/>
    <w:rsid w:val="00921EDE"/>
    <w:rsid w:val="00926E13"/>
    <w:rsid w:val="00927B81"/>
    <w:rsid w:val="00942D94"/>
    <w:rsid w:val="00953716"/>
    <w:rsid w:val="00957E60"/>
    <w:rsid w:val="00981999"/>
    <w:rsid w:val="00983C28"/>
    <w:rsid w:val="00990379"/>
    <w:rsid w:val="009A4E45"/>
    <w:rsid w:val="009B7415"/>
    <w:rsid w:val="009C6747"/>
    <w:rsid w:val="00A25B98"/>
    <w:rsid w:val="00A53C6D"/>
    <w:rsid w:val="00A600E7"/>
    <w:rsid w:val="00A97D07"/>
    <w:rsid w:val="00B20B70"/>
    <w:rsid w:val="00B2173D"/>
    <w:rsid w:val="00B30E67"/>
    <w:rsid w:val="00B70E70"/>
    <w:rsid w:val="00B74798"/>
    <w:rsid w:val="00BE5183"/>
    <w:rsid w:val="00BE761E"/>
    <w:rsid w:val="00C04A04"/>
    <w:rsid w:val="00C17FD6"/>
    <w:rsid w:val="00C22475"/>
    <w:rsid w:val="00C22575"/>
    <w:rsid w:val="00C46375"/>
    <w:rsid w:val="00C74414"/>
    <w:rsid w:val="00C84D3E"/>
    <w:rsid w:val="00CB3BD8"/>
    <w:rsid w:val="00CD4360"/>
    <w:rsid w:val="00D04352"/>
    <w:rsid w:val="00D17ACA"/>
    <w:rsid w:val="00D3792A"/>
    <w:rsid w:val="00D506E8"/>
    <w:rsid w:val="00D6085B"/>
    <w:rsid w:val="00D613D7"/>
    <w:rsid w:val="00D74EFA"/>
    <w:rsid w:val="00D77189"/>
    <w:rsid w:val="00D8742E"/>
    <w:rsid w:val="00DA29BF"/>
    <w:rsid w:val="00DA70D5"/>
    <w:rsid w:val="00DB60DB"/>
    <w:rsid w:val="00DC6C0D"/>
    <w:rsid w:val="00DD069D"/>
    <w:rsid w:val="00DE315A"/>
    <w:rsid w:val="00E24612"/>
    <w:rsid w:val="00E41A1E"/>
    <w:rsid w:val="00E42EA4"/>
    <w:rsid w:val="00EA15C2"/>
    <w:rsid w:val="00EB4774"/>
    <w:rsid w:val="00EC13EF"/>
    <w:rsid w:val="00EC3D3C"/>
    <w:rsid w:val="00ED41FF"/>
    <w:rsid w:val="00ED5B82"/>
    <w:rsid w:val="00EE46B7"/>
    <w:rsid w:val="00F00519"/>
    <w:rsid w:val="00F07C16"/>
    <w:rsid w:val="00F16D14"/>
    <w:rsid w:val="00F20115"/>
    <w:rsid w:val="00F22487"/>
    <w:rsid w:val="00F4498A"/>
    <w:rsid w:val="00F70A32"/>
    <w:rsid w:val="00F76784"/>
    <w:rsid w:val="00FC61BF"/>
    <w:rsid w:val="00FD0451"/>
    <w:rsid w:val="00FF02B1"/>
    <w:rsid w:val="00FF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00A662"/>
  <w15:chartTrackingRefBased/>
  <w15:docId w15:val="{697A3908-3249-499F-A961-9536E7F9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F16D14"/>
    <w:pPr>
      <w:shd w:val="clear" w:color="auto" w:fill="FFFFFF"/>
      <w:snapToGrid w:val="0"/>
      <w:spacing w:after="0" w:line="384" w:lineRule="auto"/>
    </w:pPr>
    <w:rPr>
      <w:rFonts w:ascii="Gulim" w:eastAsia="Gulim" w:hAnsi="Gulim" w:cs="Gulim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unhideWhenUsed/>
    <w:rsid w:val="00EC3D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3D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2EA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42EA4"/>
  </w:style>
  <w:style w:type="paragraph" w:styleId="Footer">
    <w:name w:val="footer"/>
    <w:basedOn w:val="Normal"/>
    <w:link w:val="FooterChar"/>
    <w:uiPriority w:val="99"/>
    <w:unhideWhenUsed/>
    <w:rsid w:val="00E42EA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42EA4"/>
  </w:style>
  <w:style w:type="character" w:styleId="CommentReference">
    <w:name w:val="annotation reference"/>
    <w:basedOn w:val="DefaultParagraphFont"/>
    <w:uiPriority w:val="99"/>
    <w:semiHidden/>
    <w:unhideWhenUsed/>
    <w:rsid w:val="00C17F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FD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F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F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F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FD6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56147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6147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256147"/>
    <w:pPr>
      <w:spacing w:line="240" w:lineRule="auto"/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6147"/>
    <w:rPr>
      <w:rFonts w:ascii="Malgun Gothic" w:eastAsia="Malgun Gothic" w:hAnsi="Malgun Gothic"/>
      <w:noProof/>
    </w:rPr>
  </w:style>
  <w:style w:type="table" w:customStyle="1" w:styleId="1">
    <w:name w:val="표 눈금 밝게1"/>
    <w:basedOn w:val="TableNormal"/>
    <w:next w:val="TableGridLight"/>
    <w:uiPriority w:val="40"/>
    <w:rsid w:val="003E4BE2"/>
    <w:pPr>
      <w:widowControl/>
      <w:wordWrap/>
      <w:autoSpaceDE/>
      <w:autoSpaceDN/>
      <w:spacing w:after="0" w:line="240" w:lineRule="auto"/>
    </w:pPr>
    <w:rPr>
      <w:rFonts w:asciiTheme="minorHAn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3E4B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0">
    <w:name w:val="스타일1"/>
    <w:basedOn w:val="NoSpacing"/>
    <w:link w:val="1Char"/>
    <w:qFormat/>
    <w:rsid w:val="00C74414"/>
    <w:pPr>
      <w:wordWrap/>
      <w:spacing w:line="480" w:lineRule="auto"/>
    </w:pPr>
    <w:rPr>
      <w:rFonts w:ascii="Times New Roman" w:eastAsia="Malgun Gothic" w:hAnsi="Times New Roman" w:cs="Times New Roman"/>
      <w:kern w:val="0"/>
      <w:sz w:val="24"/>
      <w:szCs w:val="24"/>
    </w:rPr>
  </w:style>
  <w:style w:type="character" w:customStyle="1" w:styleId="1Char">
    <w:name w:val="스타일1 Char"/>
    <w:link w:val="10"/>
    <w:rsid w:val="00C74414"/>
    <w:rPr>
      <w:rFonts w:ascii="Times New Roman" w:eastAsia="Malgun Gothic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C744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7810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1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245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5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4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54F8-D717-407C-97AA-7394C8E4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Jieun Park</dc:creator>
  <cp:keywords/>
  <dc:description/>
  <cp:lastModifiedBy>SUVATHI R</cp:lastModifiedBy>
  <cp:revision>6</cp:revision>
  <dcterms:created xsi:type="dcterms:W3CDTF">2022-10-27T10:00:00Z</dcterms:created>
  <dcterms:modified xsi:type="dcterms:W3CDTF">2022-11-16T07:33:00Z</dcterms:modified>
</cp:coreProperties>
</file>