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93E61" w:rsidRDefault="00993E61" w:rsidP="00993E61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993E61" w:rsidTr="00552B3D">
        <w:tc>
          <w:tcPr>
            <w:tcW w:w="13948" w:type="dxa"/>
          </w:tcPr>
          <w:p w:rsidR="00993E61" w:rsidRDefault="00993E61" w:rsidP="00552B3D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E43412">
              <w:rPr>
                <w:noProof/>
                <w:lang w:val="en-GB"/>
              </w:rPr>
              <w:t xml:space="preserve"> </w:t>
            </w:r>
            <w:r w:rsidRPr="00925165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717580A" wp14:editId="55997656">
                  <wp:extent cx="8686800" cy="4993759"/>
                  <wp:effectExtent l="0" t="0" r="0" b="0"/>
                  <wp:docPr id="3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D64CBAB-2C00-47EC-9AB7-B0E5D553070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1">
                            <a:extLst>
                              <a:ext uri="{FF2B5EF4-FFF2-40B4-BE49-F238E27FC236}">
                                <a16:creationId xmlns:a16="http://schemas.microsoft.com/office/drawing/2014/main" id="{AD64CBAB-2C00-47EC-9AB7-B0E5D553070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0530" cy="4995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3E61" w:rsidRPr="00E43412" w:rsidTr="00552B3D">
        <w:tc>
          <w:tcPr>
            <w:tcW w:w="13948" w:type="dxa"/>
          </w:tcPr>
          <w:p w:rsidR="00993E61" w:rsidRPr="0057125F" w:rsidRDefault="00993E61" w:rsidP="00552B3D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lastRenderedPageBreak/>
              <w:t>Supplement</w:t>
            </w:r>
            <w: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a</w:t>
            </w:r>
            <w: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ry f</w:t>
            </w:r>
            <w:proofErr w:type="spellStart"/>
            <w:r w:rsidRPr="0057125F"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  <w:t>igure</w:t>
            </w:r>
            <w:proofErr w:type="spellEnd"/>
            <w:r w:rsidRPr="0057125F">
              <w:rPr>
                <w:rFonts w:asciiTheme="majorBidi" w:hAnsiTheme="majorBidi" w:cstheme="majorBidi"/>
                <w:b/>
                <w:sz w:val="24"/>
                <w:szCs w:val="24"/>
                <w:lang w:val="en-GB"/>
              </w:rPr>
              <w:t xml:space="preserve"> 1</w:t>
            </w:r>
            <w:r w:rsidRPr="0057125F">
              <w:rPr>
                <w:rFonts w:asciiTheme="majorBidi" w:hAnsiTheme="majorBidi" w:cstheme="majorBidi"/>
                <w:sz w:val="24"/>
                <w:szCs w:val="24"/>
                <w:lang w:val="en-GB"/>
              </w:rPr>
              <w:t>: The pathophysiology of sporadic cerebral small vessel disease (CSVD) includes vessel wall thick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ening</w:t>
            </w:r>
            <w:r w:rsidRPr="0057125F">
              <w:rPr>
                <w:rFonts w:asciiTheme="majorBidi" w:hAnsiTheme="majorBidi" w:cstheme="majorBidi"/>
                <w:sz w:val="24"/>
                <w:szCs w:val="24"/>
                <w:lang w:val="en-GB"/>
              </w:rPr>
              <w:t>, endothelial damage with disturbance of blood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-</w:t>
            </w:r>
            <w:r w:rsidRPr="0057125F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brain barrier, microglial 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activation, </w:t>
            </w:r>
            <w:r w:rsidRPr="0057125F">
              <w:rPr>
                <w:rFonts w:asciiTheme="majorBidi" w:hAnsiTheme="majorBidi" w:cstheme="majorBidi"/>
                <w:sz w:val="24"/>
                <w:szCs w:val="24"/>
                <w:lang w:val="en-GB"/>
              </w:rPr>
              <w:t>astro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gliosis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</w:t>
            </w:r>
            <w:r w:rsidRPr="0057125F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and neuroaxonal demise (b). 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M</w:t>
            </w:r>
            <w:r w:rsidRPr="0057125F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agnetic resonance imaging (MRI) shows 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characteristic changes in the subcortical white 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m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atter, specifically extended </w:t>
            </w:r>
            <w:r w:rsidRPr="0057125F">
              <w:rPr>
                <w:rFonts w:asciiTheme="majorBidi" w:hAnsiTheme="majorBidi" w:cstheme="majorBidi"/>
                <w:sz w:val="24"/>
                <w:szCs w:val="24"/>
                <w:lang w:val="en-GB"/>
              </w:rPr>
              <w:t>white matter hyperintensities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on fluid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attenuated inversion recovery (FLAIR) sequences</w:t>
            </w:r>
            <w:r w:rsidRPr="0057125F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(a). Combining the MRI, OCT-based assessment of the retinal arterioles (c)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,</w:t>
            </w:r>
            <w:r w:rsidRPr="0057125F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and a detailed CSF biomarker profile might 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help to reflect</w:t>
            </w:r>
            <w:r w:rsidRPr="0057125F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the CSVD pathology in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-</w:t>
            </w:r>
            <w:r w:rsidRPr="0057125F">
              <w:rPr>
                <w:rFonts w:asciiTheme="majorBidi" w:hAnsiTheme="majorBidi" w:cstheme="majorBidi"/>
                <w:sz w:val="24"/>
                <w:szCs w:val="24"/>
                <w:lang w:val="en-GB"/>
              </w:rPr>
              <w:t>vivo, which is the main aim of this exploratory work.</w:t>
            </w:r>
          </w:p>
        </w:tc>
      </w:tr>
    </w:tbl>
    <w:p w:rsidR="00993E61" w:rsidRDefault="00993E61">
      <w:pPr>
        <w:rPr>
          <w:lang w:val="en-GB"/>
        </w:rPr>
      </w:pPr>
    </w:p>
    <w:p w:rsidR="00993E61" w:rsidRDefault="00993E61">
      <w:pPr>
        <w:rPr>
          <w:lang w:val="en-GB"/>
        </w:rPr>
      </w:pPr>
      <w:r>
        <w:rPr>
          <w:lang w:val="en-GB"/>
        </w:rPr>
        <w:br w:type="page"/>
      </w:r>
      <w:bookmarkStart w:id="0" w:name="_GoBack"/>
      <w:bookmarkEnd w:id="0"/>
    </w:p>
    <w:p w:rsidR="00993E61" w:rsidRDefault="00993E61" w:rsidP="00993E61">
      <w:pPr>
        <w:jc w:val="both"/>
        <w:rPr>
          <w:rFonts w:asciiTheme="majorBidi" w:hAnsiTheme="majorBidi" w:cstheme="majorBidi"/>
          <w:color w:val="000000" w:themeColor="text1"/>
          <w:lang w:val="en-US"/>
        </w:rPr>
      </w:pPr>
    </w:p>
    <w:p w:rsidR="00993E61" w:rsidRDefault="00993E61" w:rsidP="00993E61">
      <w:pPr>
        <w:jc w:val="both"/>
        <w:rPr>
          <w:rFonts w:asciiTheme="majorBidi" w:hAnsiTheme="majorBidi" w:cstheme="majorBidi"/>
          <w:color w:val="000000" w:themeColor="text1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83"/>
        <w:gridCol w:w="2015"/>
        <w:gridCol w:w="1295"/>
        <w:gridCol w:w="1746"/>
        <w:gridCol w:w="1855"/>
        <w:gridCol w:w="1708"/>
        <w:gridCol w:w="1992"/>
        <w:gridCol w:w="2054"/>
      </w:tblGrid>
      <w:tr w:rsidR="00993E61" w:rsidRPr="00E43412" w:rsidTr="00552B3D">
        <w:tc>
          <w:tcPr>
            <w:tcW w:w="0" w:type="auto"/>
            <w:gridSpan w:val="8"/>
            <w:vAlign w:val="center"/>
          </w:tcPr>
          <w:p w:rsidR="00993E61" w:rsidRPr="00BD289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highlight w:val="green"/>
                <w:lang w:val="en-US"/>
              </w:rPr>
            </w:pPr>
            <w:r w:rsidRPr="00615EE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Supplementary</w:t>
            </w:r>
            <w:r w:rsidRPr="00615EE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table 1: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C</w:t>
            </w:r>
            <w:r w:rsidRPr="00615EE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orrelation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between</w:t>
            </w:r>
            <w:r w:rsidRPr="00615EE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retinal vessel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parameters, </w:t>
            </w:r>
            <w:r w:rsidRPr="00615EE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MRT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findings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,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and </w:t>
            </w:r>
            <w:r w:rsidRPr="00615EE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CSF-biomarker parameters in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n=24 CSVD patients</w:t>
            </w:r>
            <w:r w:rsidRPr="00615EE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(Spearman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'</w:t>
            </w:r>
            <w:r w:rsidRPr="00615EE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s r with p-value in brackets).</w:t>
            </w:r>
          </w:p>
        </w:tc>
      </w:tr>
      <w:tr w:rsidR="00993E61" w:rsidTr="00552B3D">
        <w:tc>
          <w:tcPr>
            <w:tcW w:w="0" w:type="auto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Retinal vessel parameters</w:t>
            </w:r>
          </w:p>
        </w:tc>
        <w:tc>
          <w:tcPr>
            <w:tcW w:w="2007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White matter hyperintensities</w:t>
            </w:r>
          </w:p>
        </w:tc>
        <w:tc>
          <w:tcPr>
            <w:tcW w:w="1290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Lacunar infarctions</w:t>
            </w:r>
          </w:p>
        </w:tc>
        <w:tc>
          <w:tcPr>
            <w:tcW w:w="1739" w:type="dxa"/>
            <w:vAlign w:val="center"/>
          </w:tcPr>
          <w:p w:rsidR="00993E61" w:rsidRPr="008860EF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Microbleeds</w:t>
            </w:r>
          </w:p>
        </w:tc>
        <w:tc>
          <w:tcPr>
            <w:tcW w:w="1848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GFAP</w:t>
            </w:r>
          </w:p>
        </w:tc>
        <w:tc>
          <w:tcPr>
            <w:tcW w:w="1701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p</w:t>
            </w: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NfH</w:t>
            </w:r>
            <w:proofErr w:type="spellEnd"/>
          </w:p>
        </w:tc>
        <w:tc>
          <w:tcPr>
            <w:tcW w:w="1984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ZO-1</w:t>
            </w:r>
          </w:p>
        </w:tc>
        <w:tc>
          <w:tcPr>
            <w:tcW w:w="2046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CHI3L1</w:t>
            </w:r>
          </w:p>
        </w:tc>
      </w:tr>
      <w:tr w:rsidR="00993E61" w:rsidTr="00552B3D">
        <w:tc>
          <w:tcPr>
            <w:tcW w:w="0" w:type="auto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Mean arterial wall thickness (MWT) </w:t>
            </w:r>
          </w:p>
        </w:tc>
        <w:tc>
          <w:tcPr>
            <w:tcW w:w="2007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-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0.4 (0.09)</w:t>
            </w:r>
          </w:p>
        </w:tc>
        <w:tc>
          <w:tcPr>
            <w:tcW w:w="1290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0.4 (0.09)</w:t>
            </w:r>
          </w:p>
        </w:tc>
        <w:tc>
          <w:tcPr>
            <w:tcW w:w="1739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0.4 (0.06)</w:t>
            </w:r>
          </w:p>
        </w:tc>
        <w:tc>
          <w:tcPr>
            <w:tcW w:w="1848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-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0.4 (0.03)</w:t>
            </w:r>
          </w:p>
        </w:tc>
        <w:tc>
          <w:tcPr>
            <w:tcW w:w="1701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-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0.3 (0.2)</w:t>
            </w:r>
          </w:p>
        </w:tc>
        <w:tc>
          <w:tcPr>
            <w:tcW w:w="1984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-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0.3 (0.1)</w:t>
            </w:r>
          </w:p>
        </w:tc>
        <w:tc>
          <w:tcPr>
            <w:tcW w:w="2046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-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0.4 (0.06)</w:t>
            </w:r>
          </w:p>
        </w:tc>
      </w:tr>
      <w:tr w:rsidR="00993E61" w:rsidTr="00552B3D">
        <w:tc>
          <w:tcPr>
            <w:tcW w:w="0" w:type="auto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Lumen diameter (LD) </w:t>
            </w:r>
          </w:p>
        </w:tc>
        <w:tc>
          <w:tcPr>
            <w:tcW w:w="2007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0.4 (0.09)</w:t>
            </w:r>
          </w:p>
        </w:tc>
        <w:tc>
          <w:tcPr>
            <w:tcW w:w="1290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0.2 (0.2)</w:t>
            </w:r>
          </w:p>
        </w:tc>
        <w:tc>
          <w:tcPr>
            <w:tcW w:w="1739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-0.1(0.8)</w:t>
            </w:r>
          </w:p>
        </w:tc>
        <w:tc>
          <w:tcPr>
            <w:tcW w:w="1848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0.2 (0.5)</w:t>
            </w:r>
          </w:p>
        </w:tc>
        <w:tc>
          <w:tcPr>
            <w:tcW w:w="1701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0.3 (0.2)</w:t>
            </w:r>
          </w:p>
        </w:tc>
        <w:tc>
          <w:tcPr>
            <w:tcW w:w="1984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0.4 (0.07)</w:t>
            </w:r>
          </w:p>
        </w:tc>
        <w:tc>
          <w:tcPr>
            <w:tcW w:w="2046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0.4 (0.05)</w:t>
            </w:r>
          </w:p>
        </w:tc>
      </w:tr>
      <w:tr w:rsidR="00993E61" w:rsidTr="00552B3D">
        <w:tc>
          <w:tcPr>
            <w:tcW w:w="0" w:type="auto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Wall to lumen ration (WLR)</w:t>
            </w:r>
          </w:p>
        </w:tc>
        <w:tc>
          <w:tcPr>
            <w:tcW w:w="2007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-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0,5 (0.009)</w:t>
            </w:r>
          </w:p>
        </w:tc>
        <w:tc>
          <w:tcPr>
            <w:tcW w:w="1290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0.1 (0.6)</w:t>
            </w:r>
          </w:p>
        </w:tc>
        <w:tc>
          <w:tcPr>
            <w:tcW w:w="1739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0.3 (0.2)</w:t>
            </w:r>
          </w:p>
        </w:tc>
        <w:tc>
          <w:tcPr>
            <w:tcW w:w="1848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-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0.4 (0.04)</w:t>
            </w:r>
          </w:p>
        </w:tc>
        <w:tc>
          <w:tcPr>
            <w:tcW w:w="1701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-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0.4 (0.06)</w:t>
            </w:r>
          </w:p>
        </w:tc>
        <w:tc>
          <w:tcPr>
            <w:tcW w:w="1984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-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0.5 (0.02)</w:t>
            </w:r>
          </w:p>
        </w:tc>
        <w:tc>
          <w:tcPr>
            <w:tcW w:w="2046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-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0.6 (0.003)</w:t>
            </w:r>
          </w:p>
        </w:tc>
      </w:tr>
      <w:tr w:rsidR="00993E61" w:rsidTr="00552B3D">
        <w:tc>
          <w:tcPr>
            <w:tcW w:w="0" w:type="auto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Total vessel diameter</w:t>
            </w:r>
          </w:p>
        </w:tc>
        <w:tc>
          <w:tcPr>
            <w:tcW w:w="2007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0.1 (0.001)</w:t>
            </w:r>
          </w:p>
        </w:tc>
        <w:tc>
          <w:tcPr>
            <w:tcW w:w="1290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0.4 (0.07)</w:t>
            </w:r>
          </w:p>
        </w:tc>
        <w:tc>
          <w:tcPr>
            <w:tcW w:w="1739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0.1 (0.6)</w:t>
            </w:r>
          </w:p>
        </w:tc>
        <w:tc>
          <w:tcPr>
            <w:tcW w:w="1848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-0.1 (0.6)</w:t>
            </w:r>
          </w:p>
        </w:tc>
        <w:tc>
          <w:tcPr>
            <w:tcW w:w="1701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0.04 (0.9)</w:t>
            </w:r>
          </w:p>
        </w:tc>
        <w:tc>
          <w:tcPr>
            <w:tcW w:w="1984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0.1 (0.5)</w:t>
            </w:r>
          </w:p>
        </w:tc>
        <w:tc>
          <w:tcPr>
            <w:tcW w:w="2046" w:type="dxa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34701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0.1 (0.6)</w:t>
            </w:r>
          </w:p>
        </w:tc>
      </w:tr>
      <w:tr w:rsidR="00993E61" w:rsidRPr="00E43412" w:rsidTr="00552B3D">
        <w:tc>
          <w:tcPr>
            <w:tcW w:w="13948" w:type="dxa"/>
            <w:gridSpan w:val="8"/>
            <w:vAlign w:val="center"/>
          </w:tcPr>
          <w:p w:rsidR="00993E61" w:rsidRPr="00347011" w:rsidRDefault="00993E61" w:rsidP="00552B3D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GFAP: glial fibrillary acidic protein, </w:t>
            </w:r>
            <w:proofErr w:type="spellStart"/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pNfH</w:t>
            </w:r>
            <w:proofErr w:type="spellEnd"/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: phosphorylated neurofilament heavy chain protein, ZO-1: zona occludens-1, CHI3L1: chitinase 3 like 1</w:t>
            </w:r>
          </w:p>
        </w:tc>
      </w:tr>
    </w:tbl>
    <w:p w:rsidR="00993E61" w:rsidRPr="00833B51" w:rsidRDefault="00993E61" w:rsidP="00993E61">
      <w:pPr>
        <w:jc w:val="both"/>
        <w:rPr>
          <w:rFonts w:asciiTheme="majorBidi" w:hAnsiTheme="majorBidi" w:cstheme="majorBidi"/>
          <w:color w:val="000000" w:themeColor="text1"/>
          <w:lang w:val="en-US"/>
        </w:rPr>
      </w:pPr>
    </w:p>
    <w:p w:rsidR="00DB7440" w:rsidRPr="00993E61" w:rsidRDefault="00DB7440">
      <w:pPr>
        <w:rPr>
          <w:lang w:val="en-US"/>
        </w:rPr>
      </w:pPr>
    </w:p>
    <w:sectPr w:rsidR="00DB7440" w:rsidRPr="00993E61" w:rsidSect="00993E6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1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3MDE2NTMyNzM1MTFX0lEKTi0uzszPAykwrAUAp28r9iwAAAA="/>
  </w:docVars>
  <w:rsids>
    <w:rsidRoot w:val="00993E61"/>
    <w:rsid w:val="00993E61"/>
    <w:rsid w:val="00DB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DFB5D"/>
  <w15:chartTrackingRefBased/>
  <w15:docId w15:val="{8091491F-4CB4-412D-B205-EAB9037B9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93E61"/>
    <w:rPr>
      <w:rFonts w:eastAsia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93E61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211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Taha</dc:creator>
  <cp:keywords/>
  <dc:description/>
  <cp:lastModifiedBy>Ahmed Taha</cp:lastModifiedBy>
  <cp:revision>1</cp:revision>
  <dcterms:created xsi:type="dcterms:W3CDTF">2020-03-15T00:05:00Z</dcterms:created>
  <dcterms:modified xsi:type="dcterms:W3CDTF">2020-03-15T00:09:00Z</dcterms:modified>
</cp:coreProperties>
</file>