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62D77" w14:textId="7CA140F7" w:rsidR="00D93B8E" w:rsidRDefault="00276206" w:rsidP="00661BB2">
      <w:pPr>
        <w:spacing w:line="480" w:lineRule="auto"/>
        <w:jc w:val="both"/>
        <w:rPr>
          <w:rFonts w:cs="Times New Roman"/>
          <w:szCs w:val="24"/>
        </w:rPr>
      </w:pPr>
      <w:r w:rsidRPr="00F2476C">
        <w:rPr>
          <w:rFonts w:cs="Times New Roman"/>
          <w:b/>
          <w:szCs w:val="24"/>
        </w:rPr>
        <w:t xml:space="preserve">Supplemental </w:t>
      </w:r>
      <w:r w:rsidR="00D93B8E" w:rsidRPr="00F2476C">
        <w:rPr>
          <w:rFonts w:cs="Times New Roman"/>
          <w:b/>
          <w:szCs w:val="24"/>
        </w:rPr>
        <w:t>Table 1: Correlation between biomarker titer and American football players’ (AFPs) depression status.</w:t>
      </w:r>
      <w:r w:rsidR="00D93B8E" w:rsidRPr="001658E8">
        <w:rPr>
          <w:rFonts w:cs="Times New Roman"/>
          <w:szCs w:val="24"/>
        </w:rPr>
        <w:t xml:space="preserve"> </w:t>
      </w:r>
      <w:r w:rsidR="00D93B8E">
        <w:rPr>
          <w:rFonts w:cs="Times New Roman"/>
          <w:szCs w:val="24"/>
        </w:rPr>
        <w:t>Blood samples and clinical questionnaires were taken before (T0) and after (T1) an active season. The AFPs’ depression status was assessed with the Beck-Depressions-</w:t>
      </w:r>
      <w:proofErr w:type="spellStart"/>
      <w:r w:rsidR="00D93B8E">
        <w:rPr>
          <w:rFonts w:cs="Times New Roman"/>
          <w:szCs w:val="24"/>
        </w:rPr>
        <w:t>Inventar</w:t>
      </w:r>
      <w:proofErr w:type="spellEnd"/>
      <w:r w:rsidR="00D93B8E">
        <w:rPr>
          <w:rFonts w:cs="Times New Roman"/>
          <w:szCs w:val="24"/>
        </w:rPr>
        <w:t xml:space="preserve"> II (BDI II). A score lower than 9 points indicates no depression. A score of 9 or more points indicates a depression</w:t>
      </w:r>
      <w:r w:rsidR="00D93B8E" w:rsidRPr="001658E8">
        <w:rPr>
          <w:rFonts w:cs="Times New Roman"/>
          <w:szCs w:val="24"/>
        </w:rPr>
        <w:t xml:space="preserve">. </w:t>
      </w:r>
      <w:r w:rsidR="00D93B8E">
        <w:rPr>
          <w:rFonts w:cs="Times New Roman"/>
          <w:szCs w:val="24"/>
        </w:rPr>
        <w:t xml:space="preserve">Correlation analyses were then performed. Significant results were then assessed regarding their mean threshold value (depression yes/no). </w:t>
      </w:r>
      <w:r w:rsidR="00D93B8E" w:rsidRPr="004A51AE">
        <w:rPr>
          <w:rFonts w:cs="Times New Roman"/>
          <w:szCs w:val="24"/>
        </w:rPr>
        <w:t>Amyloid beta 42 (A</w:t>
      </w:r>
      <w:r w:rsidR="00D93B8E" w:rsidRPr="005C75F1">
        <w:rPr>
          <w:rFonts w:cs="Times New Roman"/>
          <w:szCs w:val="24"/>
        </w:rPr>
        <w:t>β</w:t>
      </w:r>
      <w:r w:rsidR="00D93B8E" w:rsidRPr="004A51AE">
        <w:rPr>
          <w:rFonts w:cs="Times New Roman"/>
          <w:szCs w:val="24"/>
          <w:vertAlign w:val="subscript"/>
        </w:rPr>
        <w:t>42</w:t>
      </w:r>
      <w:r w:rsidR="00D93B8E" w:rsidRPr="004A51AE">
        <w:rPr>
          <w:rFonts w:cs="Times New Roman"/>
          <w:szCs w:val="24"/>
        </w:rPr>
        <w:t>)</w:t>
      </w:r>
      <w:r w:rsidR="00D93B8E">
        <w:rPr>
          <w:rFonts w:cs="Times New Roman"/>
          <w:szCs w:val="24"/>
        </w:rPr>
        <w:t xml:space="preserve"> in µg/ml</w:t>
      </w:r>
      <w:r w:rsidR="00D93B8E" w:rsidRPr="004A51AE">
        <w:rPr>
          <w:rFonts w:cs="Times New Roman"/>
          <w:szCs w:val="24"/>
        </w:rPr>
        <w:t>, neurofilament light protein (</w:t>
      </w:r>
      <w:r w:rsidR="00792F7C">
        <w:rPr>
          <w:rFonts w:cs="Times New Roman"/>
          <w:szCs w:val="24"/>
        </w:rPr>
        <w:t>NF-L</w:t>
      </w:r>
      <w:r w:rsidR="00D93B8E" w:rsidRPr="004A51AE">
        <w:rPr>
          <w:rFonts w:cs="Times New Roman"/>
          <w:szCs w:val="24"/>
        </w:rPr>
        <w:t>)</w:t>
      </w:r>
      <w:r w:rsidR="00D93B8E">
        <w:rPr>
          <w:rFonts w:cs="Times New Roman"/>
          <w:szCs w:val="24"/>
        </w:rPr>
        <w:t xml:space="preserve"> in </w:t>
      </w:r>
      <w:proofErr w:type="spellStart"/>
      <w:r w:rsidR="00D93B8E">
        <w:rPr>
          <w:rFonts w:cs="Times New Roman"/>
          <w:szCs w:val="24"/>
        </w:rPr>
        <w:t>pg</w:t>
      </w:r>
      <w:proofErr w:type="spellEnd"/>
      <w:r w:rsidR="00D93B8E">
        <w:rPr>
          <w:rFonts w:cs="Times New Roman"/>
          <w:szCs w:val="24"/>
        </w:rPr>
        <w:t>/ml</w:t>
      </w:r>
      <w:r w:rsidR="00D93B8E" w:rsidRPr="00307EEA">
        <w:rPr>
          <w:rFonts w:cs="Times New Roman"/>
          <w:szCs w:val="24"/>
        </w:rPr>
        <w:t>, Confid</w:t>
      </w:r>
      <w:r w:rsidR="00D93B8E">
        <w:rPr>
          <w:rFonts w:cs="Times New Roman"/>
          <w:szCs w:val="24"/>
        </w:rPr>
        <w:t>ence interval (CI)</w:t>
      </w:r>
      <w:r w:rsidR="00D93B8E" w:rsidRPr="004A51AE">
        <w:rPr>
          <w:rFonts w:cs="Times New Roman"/>
          <w:szCs w:val="24"/>
        </w:rPr>
        <w:t xml:space="preserve">. </w:t>
      </w:r>
      <w:r w:rsidR="00D93B8E" w:rsidRPr="005C75F1">
        <w:rPr>
          <w:rFonts w:cs="Times New Roman"/>
          <w:szCs w:val="24"/>
        </w:rPr>
        <w:t>Aβ</w:t>
      </w:r>
      <w:r w:rsidR="00D93B8E" w:rsidRPr="005C75F1">
        <w:rPr>
          <w:rFonts w:cs="Times New Roman"/>
          <w:szCs w:val="24"/>
          <w:vertAlign w:val="subscript"/>
        </w:rPr>
        <w:t>42</w:t>
      </w:r>
      <w:r w:rsidR="00D93B8E">
        <w:rPr>
          <w:rFonts w:cs="Times New Roman"/>
          <w:szCs w:val="24"/>
          <w:vertAlign w:val="subscript"/>
        </w:rPr>
        <w:t xml:space="preserve"> </w:t>
      </w:r>
      <w:r w:rsidR="00D93B8E" w:rsidRPr="004A51AE">
        <w:rPr>
          <w:rFonts w:cs="Times New Roman"/>
          <w:szCs w:val="24"/>
        </w:rPr>
        <w:t xml:space="preserve">T0 r=-0.578. </w:t>
      </w:r>
      <w:r w:rsidR="00D93B8E" w:rsidRPr="00B2125C">
        <w:rPr>
          <w:rFonts w:cs="Times New Roman"/>
          <w:szCs w:val="24"/>
        </w:rPr>
        <w:t>A</w:t>
      </w:r>
      <w:r w:rsidR="00D93B8E" w:rsidRPr="005C75F1">
        <w:rPr>
          <w:rFonts w:cs="Times New Roman"/>
          <w:szCs w:val="24"/>
        </w:rPr>
        <w:t>β</w:t>
      </w:r>
      <w:r w:rsidR="00D93B8E" w:rsidRPr="00B2125C">
        <w:rPr>
          <w:rFonts w:cs="Times New Roman"/>
          <w:szCs w:val="24"/>
          <w:vertAlign w:val="subscript"/>
        </w:rPr>
        <w:t>42</w:t>
      </w:r>
      <w:r w:rsidR="00D93B8E" w:rsidRPr="00B2125C">
        <w:rPr>
          <w:rFonts w:cs="Times New Roman"/>
          <w:szCs w:val="24"/>
        </w:rPr>
        <w:t xml:space="preserve"> T1 r=-0.601. </w:t>
      </w:r>
      <w:r w:rsidR="00792F7C">
        <w:rPr>
          <w:rFonts w:cs="Times New Roman"/>
          <w:szCs w:val="24"/>
        </w:rPr>
        <w:t>NF-L</w:t>
      </w:r>
      <w:r w:rsidR="00D93B8E" w:rsidRPr="001658E8">
        <w:rPr>
          <w:rFonts w:cs="Times New Roman"/>
          <w:szCs w:val="24"/>
        </w:rPr>
        <w:t xml:space="preserve"> T1 r=0.519.</w:t>
      </w:r>
    </w:p>
    <w:tbl>
      <w:tblPr>
        <w:tblStyle w:val="Tabellenraster"/>
        <w:tblW w:w="0" w:type="auto"/>
        <w:tblLook w:val="04A0" w:firstRow="1" w:lastRow="0" w:firstColumn="1" w:lastColumn="0" w:noHBand="0" w:noVBand="1"/>
      </w:tblPr>
      <w:tblGrid>
        <w:gridCol w:w="709"/>
        <w:gridCol w:w="710"/>
        <w:gridCol w:w="1419"/>
        <w:gridCol w:w="1460"/>
        <w:gridCol w:w="1604"/>
        <w:gridCol w:w="1580"/>
        <w:gridCol w:w="1580"/>
      </w:tblGrid>
      <w:tr w:rsidR="0044179A" w:rsidRPr="001658E8" w14:paraId="126CDB9C" w14:textId="77777777" w:rsidTr="00241FBF">
        <w:tc>
          <w:tcPr>
            <w:tcW w:w="1419" w:type="dxa"/>
            <w:gridSpan w:val="2"/>
          </w:tcPr>
          <w:p w14:paraId="74026FBB" w14:textId="389B2DDD" w:rsidR="00176B4F" w:rsidRPr="001658E8" w:rsidRDefault="00176B4F" w:rsidP="00661BB2">
            <w:pPr>
              <w:spacing w:before="0" w:after="0" w:line="480" w:lineRule="auto"/>
              <w:rPr>
                <w:rFonts w:cs="Times New Roman"/>
                <w:szCs w:val="24"/>
              </w:rPr>
            </w:pPr>
            <w:r w:rsidRPr="001658E8">
              <w:rPr>
                <w:rFonts w:cs="Times New Roman"/>
                <w:szCs w:val="24"/>
              </w:rPr>
              <w:t>Biomarker</w:t>
            </w:r>
          </w:p>
        </w:tc>
        <w:tc>
          <w:tcPr>
            <w:tcW w:w="1419" w:type="dxa"/>
          </w:tcPr>
          <w:p w14:paraId="1C855877" w14:textId="77777777" w:rsidR="00176B4F" w:rsidRPr="001658E8" w:rsidRDefault="00176B4F" w:rsidP="00661BB2">
            <w:pPr>
              <w:spacing w:before="0" w:after="0" w:line="480" w:lineRule="auto"/>
              <w:rPr>
                <w:rFonts w:cs="Times New Roman"/>
                <w:szCs w:val="24"/>
              </w:rPr>
            </w:pPr>
            <w:r w:rsidRPr="001658E8">
              <w:rPr>
                <w:rFonts w:cs="Times New Roman"/>
                <w:szCs w:val="24"/>
              </w:rPr>
              <w:t>BDI II points</w:t>
            </w:r>
          </w:p>
        </w:tc>
        <w:tc>
          <w:tcPr>
            <w:tcW w:w="1460" w:type="dxa"/>
          </w:tcPr>
          <w:p w14:paraId="429F86B3" w14:textId="77777777" w:rsidR="00176B4F" w:rsidRPr="001658E8" w:rsidRDefault="00176B4F" w:rsidP="00661BB2">
            <w:pPr>
              <w:spacing w:before="0" w:after="0" w:line="480" w:lineRule="auto"/>
              <w:rPr>
                <w:rFonts w:cs="Times New Roman"/>
                <w:szCs w:val="24"/>
              </w:rPr>
            </w:pPr>
            <w:r w:rsidRPr="001658E8">
              <w:rPr>
                <w:rFonts w:cs="Times New Roman"/>
                <w:szCs w:val="24"/>
              </w:rPr>
              <w:t>N</w:t>
            </w:r>
          </w:p>
        </w:tc>
        <w:tc>
          <w:tcPr>
            <w:tcW w:w="1604" w:type="dxa"/>
          </w:tcPr>
          <w:p w14:paraId="7CFF6714" w14:textId="703F7A5D" w:rsidR="00176B4F" w:rsidRPr="001658E8" w:rsidRDefault="00176B4F" w:rsidP="00661BB2">
            <w:pPr>
              <w:spacing w:before="0" w:after="0" w:line="480" w:lineRule="auto"/>
              <w:rPr>
                <w:rFonts w:cs="Times New Roman"/>
                <w:szCs w:val="24"/>
              </w:rPr>
            </w:pPr>
            <w:r w:rsidRPr="001658E8">
              <w:rPr>
                <w:rFonts w:cs="Times New Roman"/>
                <w:szCs w:val="24"/>
              </w:rPr>
              <w:t>Mean</w:t>
            </w:r>
            <w:r w:rsidR="004C2404">
              <w:rPr>
                <w:rFonts w:cs="Times New Roman"/>
                <w:szCs w:val="24"/>
              </w:rPr>
              <w:t xml:space="preserve"> </w:t>
            </w:r>
          </w:p>
        </w:tc>
        <w:tc>
          <w:tcPr>
            <w:tcW w:w="1580" w:type="dxa"/>
          </w:tcPr>
          <w:p w14:paraId="6D22533D" w14:textId="77777777" w:rsidR="00176B4F" w:rsidRPr="001658E8" w:rsidRDefault="00176B4F" w:rsidP="00661BB2">
            <w:pPr>
              <w:spacing w:before="0" w:after="0" w:line="480" w:lineRule="auto"/>
              <w:rPr>
                <w:rFonts w:cs="Times New Roman"/>
                <w:szCs w:val="24"/>
              </w:rPr>
            </w:pPr>
            <w:r w:rsidRPr="001658E8">
              <w:rPr>
                <w:rFonts w:cs="Times New Roman"/>
                <w:szCs w:val="24"/>
              </w:rPr>
              <w:t>95%-CI low</w:t>
            </w:r>
          </w:p>
        </w:tc>
        <w:tc>
          <w:tcPr>
            <w:tcW w:w="1580" w:type="dxa"/>
          </w:tcPr>
          <w:p w14:paraId="58E0376E" w14:textId="77777777" w:rsidR="00176B4F" w:rsidRPr="001658E8" w:rsidRDefault="00176B4F" w:rsidP="00661BB2">
            <w:pPr>
              <w:spacing w:before="0" w:after="0" w:line="480" w:lineRule="auto"/>
              <w:rPr>
                <w:rFonts w:cs="Times New Roman"/>
                <w:szCs w:val="24"/>
              </w:rPr>
            </w:pPr>
            <w:r w:rsidRPr="001658E8">
              <w:rPr>
                <w:rFonts w:cs="Times New Roman"/>
                <w:szCs w:val="24"/>
              </w:rPr>
              <w:t>95%-CI high</w:t>
            </w:r>
          </w:p>
        </w:tc>
      </w:tr>
      <w:tr w:rsidR="00176B4F" w:rsidRPr="001658E8" w14:paraId="5AEA8B90" w14:textId="77777777" w:rsidTr="00241FBF">
        <w:tc>
          <w:tcPr>
            <w:tcW w:w="709" w:type="dxa"/>
            <w:vMerge w:val="restart"/>
          </w:tcPr>
          <w:p w14:paraId="4811705F" w14:textId="0B80956D" w:rsidR="00176B4F" w:rsidRPr="001658E8" w:rsidRDefault="0044179A" w:rsidP="00661BB2">
            <w:pPr>
              <w:spacing w:before="0" w:after="0" w:line="480" w:lineRule="auto"/>
              <w:rPr>
                <w:rFonts w:cs="Times New Roman"/>
                <w:szCs w:val="24"/>
              </w:rPr>
            </w:pPr>
            <w:r w:rsidRPr="00191F3E">
              <w:rPr>
                <w:rFonts w:cs="Times New Roman"/>
                <w:szCs w:val="24"/>
                <w:lang w:val="de-DE"/>
              </w:rPr>
              <w:t>A</w:t>
            </w:r>
            <w:r w:rsidRPr="005C75F1">
              <w:rPr>
                <w:rFonts w:cs="Times New Roman"/>
                <w:szCs w:val="24"/>
              </w:rPr>
              <w:t>β</w:t>
            </w:r>
            <w:r w:rsidRPr="00191F3E">
              <w:rPr>
                <w:rFonts w:cs="Times New Roman"/>
                <w:szCs w:val="24"/>
                <w:vertAlign w:val="subscript"/>
                <w:lang w:val="de-DE"/>
              </w:rPr>
              <w:t>42</w:t>
            </w:r>
            <w:r w:rsidR="00176B4F" w:rsidRPr="001658E8">
              <w:rPr>
                <w:rFonts w:cs="Times New Roman"/>
                <w:szCs w:val="24"/>
              </w:rPr>
              <w:t xml:space="preserve"> </w:t>
            </w:r>
          </w:p>
        </w:tc>
        <w:tc>
          <w:tcPr>
            <w:tcW w:w="710" w:type="dxa"/>
            <w:vMerge w:val="restart"/>
          </w:tcPr>
          <w:p w14:paraId="6010C8AC" w14:textId="77777777" w:rsidR="00176B4F" w:rsidRPr="001658E8" w:rsidRDefault="00176B4F" w:rsidP="00661BB2">
            <w:pPr>
              <w:spacing w:before="0" w:after="0" w:line="480" w:lineRule="auto"/>
              <w:rPr>
                <w:rFonts w:cs="Times New Roman"/>
                <w:szCs w:val="24"/>
              </w:rPr>
            </w:pPr>
            <w:r w:rsidRPr="001658E8">
              <w:rPr>
                <w:rFonts w:cs="Times New Roman"/>
                <w:szCs w:val="24"/>
              </w:rPr>
              <w:t>T0</w:t>
            </w:r>
          </w:p>
        </w:tc>
        <w:tc>
          <w:tcPr>
            <w:tcW w:w="1419" w:type="dxa"/>
          </w:tcPr>
          <w:p w14:paraId="7EEF585B"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&lt; 9</w:t>
            </w:r>
          </w:p>
        </w:tc>
        <w:tc>
          <w:tcPr>
            <w:tcW w:w="1460" w:type="dxa"/>
          </w:tcPr>
          <w:p w14:paraId="3F1D8E26"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15</w:t>
            </w:r>
          </w:p>
        </w:tc>
        <w:tc>
          <w:tcPr>
            <w:tcW w:w="1604" w:type="dxa"/>
          </w:tcPr>
          <w:p w14:paraId="6BE321A4"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9.36</w:t>
            </w:r>
          </w:p>
        </w:tc>
        <w:tc>
          <w:tcPr>
            <w:tcW w:w="1580" w:type="dxa"/>
          </w:tcPr>
          <w:p w14:paraId="038E889E"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8.47</w:t>
            </w:r>
          </w:p>
        </w:tc>
        <w:tc>
          <w:tcPr>
            <w:tcW w:w="1580" w:type="dxa"/>
          </w:tcPr>
          <w:p w14:paraId="0E1BC894"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10.24</w:t>
            </w:r>
          </w:p>
        </w:tc>
      </w:tr>
      <w:tr w:rsidR="00176B4F" w:rsidRPr="001658E8" w14:paraId="2B253827" w14:textId="77777777" w:rsidTr="00241FBF">
        <w:tc>
          <w:tcPr>
            <w:tcW w:w="709" w:type="dxa"/>
            <w:vMerge/>
          </w:tcPr>
          <w:p w14:paraId="72F8FD2F" w14:textId="77777777" w:rsidR="00176B4F" w:rsidRPr="001658E8" w:rsidRDefault="00176B4F" w:rsidP="00661BB2">
            <w:pPr>
              <w:spacing w:before="0" w:after="0" w:line="480" w:lineRule="auto"/>
              <w:rPr>
                <w:rFonts w:cs="Times New Roman"/>
                <w:szCs w:val="24"/>
              </w:rPr>
            </w:pPr>
          </w:p>
        </w:tc>
        <w:tc>
          <w:tcPr>
            <w:tcW w:w="710" w:type="dxa"/>
            <w:vMerge/>
          </w:tcPr>
          <w:p w14:paraId="5515E72A" w14:textId="77777777" w:rsidR="00176B4F" w:rsidRPr="001658E8" w:rsidRDefault="00176B4F" w:rsidP="00661BB2">
            <w:pPr>
              <w:spacing w:before="0" w:after="0" w:line="480" w:lineRule="auto"/>
              <w:rPr>
                <w:rFonts w:cs="Times New Roman"/>
                <w:szCs w:val="24"/>
              </w:rPr>
            </w:pPr>
          </w:p>
        </w:tc>
        <w:tc>
          <w:tcPr>
            <w:tcW w:w="1419" w:type="dxa"/>
          </w:tcPr>
          <w:p w14:paraId="44521019"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 9</w:t>
            </w:r>
          </w:p>
        </w:tc>
        <w:tc>
          <w:tcPr>
            <w:tcW w:w="1460" w:type="dxa"/>
          </w:tcPr>
          <w:p w14:paraId="1B4060C2"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3</w:t>
            </w:r>
          </w:p>
        </w:tc>
        <w:tc>
          <w:tcPr>
            <w:tcW w:w="1604" w:type="dxa"/>
          </w:tcPr>
          <w:p w14:paraId="0FCCA582"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6.71</w:t>
            </w:r>
          </w:p>
        </w:tc>
        <w:tc>
          <w:tcPr>
            <w:tcW w:w="1580" w:type="dxa"/>
          </w:tcPr>
          <w:p w14:paraId="38F61417"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1.45</w:t>
            </w:r>
          </w:p>
        </w:tc>
        <w:tc>
          <w:tcPr>
            <w:tcW w:w="1580" w:type="dxa"/>
          </w:tcPr>
          <w:p w14:paraId="536D821B"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11.98</w:t>
            </w:r>
          </w:p>
        </w:tc>
      </w:tr>
      <w:tr w:rsidR="00176B4F" w:rsidRPr="001658E8" w14:paraId="1C7743CA" w14:textId="77777777" w:rsidTr="00241FBF">
        <w:tc>
          <w:tcPr>
            <w:tcW w:w="709" w:type="dxa"/>
            <w:vMerge/>
          </w:tcPr>
          <w:p w14:paraId="4DE7EAB0" w14:textId="77777777" w:rsidR="00176B4F" w:rsidRPr="001658E8" w:rsidRDefault="00176B4F" w:rsidP="00661BB2">
            <w:pPr>
              <w:spacing w:before="0" w:after="0" w:line="480" w:lineRule="auto"/>
              <w:rPr>
                <w:rFonts w:cs="Times New Roman"/>
                <w:szCs w:val="24"/>
              </w:rPr>
            </w:pPr>
          </w:p>
        </w:tc>
        <w:tc>
          <w:tcPr>
            <w:tcW w:w="710" w:type="dxa"/>
            <w:vMerge w:val="restart"/>
          </w:tcPr>
          <w:p w14:paraId="55233675" w14:textId="77777777" w:rsidR="00176B4F" w:rsidRPr="001658E8" w:rsidRDefault="00176B4F" w:rsidP="00661BB2">
            <w:pPr>
              <w:spacing w:before="0" w:after="0" w:line="480" w:lineRule="auto"/>
              <w:rPr>
                <w:rFonts w:cs="Times New Roman"/>
                <w:szCs w:val="24"/>
              </w:rPr>
            </w:pPr>
            <w:r w:rsidRPr="001658E8">
              <w:rPr>
                <w:rFonts w:cs="Times New Roman"/>
                <w:szCs w:val="24"/>
              </w:rPr>
              <w:t>T1</w:t>
            </w:r>
          </w:p>
        </w:tc>
        <w:tc>
          <w:tcPr>
            <w:tcW w:w="1419" w:type="dxa"/>
          </w:tcPr>
          <w:p w14:paraId="42ECFC26"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&lt; 9</w:t>
            </w:r>
          </w:p>
        </w:tc>
        <w:tc>
          <w:tcPr>
            <w:tcW w:w="1460" w:type="dxa"/>
          </w:tcPr>
          <w:p w14:paraId="189208E3"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12</w:t>
            </w:r>
          </w:p>
        </w:tc>
        <w:tc>
          <w:tcPr>
            <w:tcW w:w="1604" w:type="dxa"/>
          </w:tcPr>
          <w:p w14:paraId="356BA017"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9.57</w:t>
            </w:r>
          </w:p>
        </w:tc>
        <w:tc>
          <w:tcPr>
            <w:tcW w:w="1580" w:type="dxa"/>
          </w:tcPr>
          <w:p w14:paraId="7CE971F6"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8.73</w:t>
            </w:r>
          </w:p>
        </w:tc>
        <w:tc>
          <w:tcPr>
            <w:tcW w:w="1580" w:type="dxa"/>
          </w:tcPr>
          <w:p w14:paraId="22C5E1E1"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10.42</w:t>
            </w:r>
          </w:p>
        </w:tc>
      </w:tr>
      <w:tr w:rsidR="00176B4F" w:rsidRPr="001658E8" w14:paraId="0BDF1CD2" w14:textId="77777777" w:rsidTr="00241FBF">
        <w:tc>
          <w:tcPr>
            <w:tcW w:w="709" w:type="dxa"/>
            <w:vMerge/>
          </w:tcPr>
          <w:p w14:paraId="26706810" w14:textId="77777777" w:rsidR="00176B4F" w:rsidRPr="001658E8" w:rsidRDefault="00176B4F" w:rsidP="00661BB2">
            <w:pPr>
              <w:spacing w:before="0" w:after="0" w:line="480" w:lineRule="auto"/>
              <w:rPr>
                <w:rFonts w:cs="Times New Roman"/>
                <w:szCs w:val="24"/>
              </w:rPr>
            </w:pPr>
          </w:p>
        </w:tc>
        <w:tc>
          <w:tcPr>
            <w:tcW w:w="710" w:type="dxa"/>
            <w:vMerge/>
          </w:tcPr>
          <w:p w14:paraId="4154F2D2" w14:textId="77777777" w:rsidR="00176B4F" w:rsidRPr="001658E8" w:rsidRDefault="00176B4F" w:rsidP="00661BB2">
            <w:pPr>
              <w:spacing w:before="0" w:after="0" w:line="480" w:lineRule="auto"/>
              <w:rPr>
                <w:rFonts w:cs="Times New Roman"/>
                <w:szCs w:val="24"/>
              </w:rPr>
            </w:pPr>
          </w:p>
        </w:tc>
        <w:tc>
          <w:tcPr>
            <w:tcW w:w="1419" w:type="dxa"/>
          </w:tcPr>
          <w:p w14:paraId="72F4474A"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 9</w:t>
            </w:r>
          </w:p>
        </w:tc>
        <w:tc>
          <w:tcPr>
            <w:tcW w:w="1460" w:type="dxa"/>
          </w:tcPr>
          <w:p w14:paraId="205FDC65"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3</w:t>
            </w:r>
          </w:p>
        </w:tc>
        <w:tc>
          <w:tcPr>
            <w:tcW w:w="1604" w:type="dxa"/>
          </w:tcPr>
          <w:p w14:paraId="1896C192"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6.87</w:t>
            </w:r>
          </w:p>
        </w:tc>
        <w:tc>
          <w:tcPr>
            <w:tcW w:w="1580" w:type="dxa"/>
          </w:tcPr>
          <w:p w14:paraId="6A8CBE53"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4.40</w:t>
            </w:r>
          </w:p>
        </w:tc>
        <w:tc>
          <w:tcPr>
            <w:tcW w:w="1580" w:type="dxa"/>
          </w:tcPr>
          <w:p w14:paraId="346E7083"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9.33</w:t>
            </w:r>
          </w:p>
        </w:tc>
      </w:tr>
      <w:tr w:rsidR="00176B4F" w:rsidRPr="001658E8" w14:paraId="1525B166" w14:textId="77777777" w:rsidTr="00241FBF">
        <w:tc>
          <w:tcPr>
            <w:tcW w:w="709" w:type="dxa"/>
            <w:vMerge w:val="restart"/>
          </w:tcPr>
          <w:p w14:paraId="096165DB" w14:textId="51464727" w:rsidR="00176B4F" w:rsidRPr="001658E8" w:rsidRDefault="00792F7C" w:rsidP="00661BB2">
            <w:pPr>
              <w:spacing w:before="0" w:after="0" w:line="480" w:lineRule="auto"/>
              <w:rPr>
                <w:rFonts w:cs="Times New Roman"/>
                <w:szCs w:val="24"/>
              </w:rPr>
            </w:pPr>
            <w:r>
              <w:rPr>
                <w:rFonts w:cs="Times New Roman"/>
                <w:szCs w:val="24"/>
              </w:rPr>
              <w:t>NF-L</w:t>
            </w:r>
          </w:p>
        </w:tc>
        <w:tc>
          <w:tcPr>
            <w:tcW w:w="710" w:type="dxa"/>
            <w:vMerge w:val="restart"/>
          </w:tcPr>
          <w:p w14:paraId="788D338F" w14:textId="77777777" w:rsidR="00176B4F" w:rsidRPr="001658E8" w:rsidRDefault="00176B4F" w:rsidP="00661BB2">
            <w:pPr>
              <w:spacing w:before="0" w:after="0" w:line="480" w:lineRule="auto"/>
              <w:rPr>
                <w:rFonts w:cs="Times New Roman"/>
                <w:szCs w:val="24"/>
              </w:rPr>
            </w:pPr>
            <w:r w:rsidRPr="001658E8">
              <w:rPr>
                <w:rFonts w:cs="Times New Roman"/>
                <w:szCs w:val="24"/>
              </w:rPr>
              <w:t>T1</w:t>
            </w:r>
          </w:p>
        </w:tc>
        <w:tc>
          <w:tcPr>
            <w:tcW w:w="1419" w:type="dxa"/>
          </w:tcPr>
          <w:p w14:paraId="5BFFED35"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&lt; 9</w:t>
            </w:r>
          </w:p>
        </w:tc>
        <w:tc>
          <w:tcPr>
            <w:tcW w:w="1460" w:type="dxa"/>
          </w:tcPr>
          <w:p w14:paraId="043BF8A1"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12</w:t>
            </w:r>
          </w:p>
        </w:tc>
        <w:tc>
          <w:tcPr>
            <w:tcW w:w="1604" w:type="dxa"/>
          </w:tcPr>
          <w:p w14:paraId="0BBDDAF5"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7.89</w:t>
            </w:r>
          </w:p>
        </w:tc>
        <w:tc>
          <w:tcPr>
            <w:tcW w:w="1580" w:type="dxa"/>
          </w:tcPr>
          <w:p w14:paraId="0D85B1C3"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6.39</w:t>
            </w:r>
          </w:p>
        </w:tc>
        <w:tc>
          <w:tcPr>
            <w:tcW w:w="1580" w:type="dxa"/>
          </w:tcPr>
          <w:p w14:paraId="5D0147A0"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9.38</w:t>
            </w:r>
          </w:p>
        </w:tc>
      </w:tr>
      <w:tr w:rsidR="00176B4F" w:rsidRPr="001658E8" w14:paraId="0EF7F82F" w14:textId="77777777" w:rsidTr="00241FBF">
        <w:tc>
          <w:tcPr>
            <w:tcW w:w="709" w:type="dxa"/>
            <w:vMerge/>
          </w:tcPr>
          <w:p w14:paraId="62135B96" w14:textId="77777777" w:rsidR="00176B4F" w:rsidRPr="001658E8" w:rsidRDefault="00176B4F" w:rsidP="00661BB2">
            <w:pPr>
              <w:spacing w:before="0" w:after="0" w:line="480" w:lineRule="auto"/>
              <w:rPr>
                <w:rFonts w:cs="Times New Roman"/>
                <w:szCs w:val="24"/>
              </w:rPr>
            </w:pPr>
          </w:p>
        </w:tc>
        <w:tc>
          <w:tcPr>
            <w:tcW w:w="710" w:type="dxa"/>
            <w:vMerge/>
          </w:tcPr>
          <w:p w14:paraId="1BAD78EA" w14:textId="77777777" w:rsidR="00176B4F" w:rsidRPr="001658E8" w:rsidRDefault="00176B4F" w:rsidP="00661BB2">
            <w:pPr>
              <w:spacing w:before="0" w:after="0" w:line="480" w:lineRule="auto"/>
              <w:rPr>
                <w:rFonts w:cs="Times New Roman"/>
                <w:szCs w:val="24"/>
              </w:rPr>
            </w:pPr>
          </w:p>
        </w:tc>
        <w:tc>
          <w:tcPr>
            <w:tcW w:w="1419" w:type="dxa"/>
          </w:tcPr>
          <w:p w14:paraId="6904604D" w14:textId="77777777" w:rsidR="00176B4F" w:rsidRPr="001658E8" w:rsidRDefault="00176B4F" w:rsidP="00661BB2">
            <w:pPr>
              <w:spacing w:before="0" w:after="0" w:line="480" w:lineRule="auto"/>
              <w:rPr>
                <w:rFonts w:cs="Times New Roman"/>
                <w:szCs w:val="24"/>
              </w:rPr>
            </w:pPr>
            <w:r w:rsidRPr="001658E8">
              <w:rPr>
                <w:rFonts w:cs="Times New Roman"/>
                <w:szCs w:val="24"/>
              </w:rPr>
              <w:t>≥ 9</w:t>
            </w:r>
          </w:p>
        </w:tc>
        <w:tc>
          <w:tcPr>
            <w:tcW w:w="1460" w:type="dxa"/>
          </w:tcPr>
          <w:p w14:paraId="67EF6C1F" w14:textId="77777777" w:rsidR="00176B4F" w:rsidRPr="001658E8" w:rsidRDefault="00176B4F" w:rsidP="00661BB2">
            <w:pPr>
              <w:spacing w:before="0" w:after="0" w:line="480" w:lineRule="auto"/>
              <w:rPr>
                <w:rFonts w:cs="Times New Roman"/>
                <w:szCs w:val="24"/>
              </w:rPr>
            </w:pPr>
            <w:r w:rsidRPr="001658E8">
              <w:rPr>
                <w:rFonts w:cs="Times New Roman"/>
                <w:szCs w:val="24"/>
              </w:rPr>
              <w:t>3</w:t>
            </w:r>
          </w:p>
        </w:tc>
        <w:tc>
          <w:tcPr>
            <w:tcW w:w="1604" w:type="dxa"/>
          </w:tcPr>
          <w:p w14:paraId="6713CEA8" w14:textId="77777777" w:rsidR="00176B4F" w:rsidRPr="001658E8" w:rsidRDefault="00176B4F" w:rsidP="00661BB2">
            <w:pPr>
              <w:spacing w:before="0" w:after="0" w:line="480" w:lineRule="auto"/>
              <w:rPr>
                <w:rFonts w:cs="Times New Roman"/>
                <w:szCs w:val="24"/>
              </w:rPr>
            </w:pPr>
            <w:r w:rsidRPr="001658E8">
              <w:rPr>
                <w:rFonts w:cs="Times New Roman"/>
                <w:szCs w:val="24"/>
              </w:rPr>
              <w:t>10.72</w:t>
            </w:r>
          </w:p>
        </w:tc>
        <w:tc>
          <w:tcPr>
            <w:tcW w:w="1580" w:type="dxa"/>
          </w:tcPr>
          <w:p w14:paraId="7DEBE45C" w14:textId="77777777" w:rsidR="00176B4F" w:rsidRPr="001658E8" w:rsidRDefault="00176B4F" w:rsidP="00661BB2">
            <w:pPr>
              <w:spacing w:before="0" w:after="0" w:line="480" w:lineRule="auto"/>
              <w:rPr>
                <w:rFonts w:cs="Times New Roman"/>
                <w:szCs w:val="24"/>
              </w:rPr>
            </w:pPr>
            <w:r w:rsidRPr="001658E8">
              <w:rPr>
                <w:rFonts w:cs="Times New Roman"/>
                <w:szCs w:val="24"/>
              </w:rPr>
              <w:t>-0.84</w:t>
            </w:r>
          </w:p>
        </w:tc>
        <w:tc>
          <w:tcPr>
            <w:tcW w:w="1580" w:type="dxa"/>
          </w:tcPr>
          <w:p w14:paraId="5DA49BC0" w14:textId="77777777" w:rsidR="00176B4F" w:rsidRPr="001658E8" w:rsidRDefault="00176B4F" w:rsidP="00661BB2">
            <w:pPr>
              <w:spacing w:before="0" w:after="0" w:line="480" w:lineRule="auto"/>
              <w:rPr>
                <w:rFonts w:cs="Times New Roman"/>
                <w:szCs w:val="24"/>
              </w:rPr>
            </w:pPr>
            <w:r w:rsidRPr="001658E8">
              <w:rPr>
                <w:rFonts w:cs="Times New Roman"/>
                <w:szCs w:val="24"/>
              </w:rPr>
              <w:t>22.28</w:t>
            </w:r>
          </w:p>
        </w:tc>
      </w:tr>
    </w:tbl>
    <w:p w14:paraId="6886D33E" w14:textId="27859A50" w:rsidR="00D93B8E" w:rsidRDefault="00276206" w:rsidP="00661BB2">
      <w:pPr>
        <w:spacing w:line="480" w:lineRule="auto"/>
        <w:jc w:val="both"/>
        <w:rPr>
          <w:rFonts w:cs="Times New Roman"/>
          <w:szCs w:val="24"/>
        </w:rPr>
      </w:pPr>
      <w:r w:rsidRPr="00F2476C">
        <w:rPr>
          <w:rFonts w:cs="Times New Roman"/>
          <w:b/>
          <w:szCs w:val="24"/>
        </w:rPr>
        <w:t xml:space="preserve">Supplemental </w:t>
      </w:r>
      <w:r w:rsidR="00D93B8E" w:rsidRPr="00F2476C">
        <w:rPr>
          <w:rFonts w:cs="Times New Roman"/>
          <w:b/>
          <w:szCs w:val="24"/>
        </w:rPr>
        <w:t>Table 2: Correlation between biomarker titer and amount of American football (AF) played regarding training participation or seasons played.</w:t>
      </w:r>
      <w:r w:rsidR="00D93B8E" w:rsidRPr="001658E8">
        <w:rPr>
          <w:rFonts w:cs="Times New Roman"/>
          <w:szCs w:val="24"/>
        </w:rPr>
        <w:t xml:space="preserve"> </w:t>
      </w:r>
      <w:r w:rsidR="00D93B8E">
        <w:rPr>
          <w:rFonts w:cs="Times New Roman"/>
          <w:szCs w:val="24"/>
        </w:rPr>
        <w:t xml:space="preserve">Blood samples and sociodemographic questionnaires were taken before (T0) and after (T1) an active season. Correlation analyses were then performed. Significant results were then assessed regarding their median splits with the separation value (x). </w:t>
      </w:r>
      <w:r w:rsidR="00D93B8E" w:rsidRPr="004A51AE">
        <w:rPr>
          <w:rFonts w:cs="Times New Roman"/>
          <w:szCs w:val="24"/>
        </w:rPr>
        <w:t>Amyloid beta 42 (A</w:t>
      </w:r>
      <w:r w:rsidR="00D93B8E" w:rsidRPr="005C75F1">
        <w:rPr>
          <w:rFonts w:cs="Times New Roman"/>
          <w:szCs w:val="24"/>
        </w:rPr>
        <w:t>β</w:t>
      </w:r>
      <w:r w:rsidR="00D93B8E" w:rsidRPr="004A51AE">
        <w:rPr>
          <w:rFonts w:cs="Times New Roman"/>
          <w:szCs w:val="24"/>
          <w:vertAlign w:val="subscript"/>
        </w:rPr>
        <w:t>42</w:t>
      </w:r>
      <w:r w:rsidR="00D93B8E" w:rsidRPr="004A51AE">
        <w:rPr>
          <w:rFonts w:cs="Times New Roman"/>
          <w:szCs w:val="24"/>
        </w:rPr>
        <w:t>)</w:t>
      </w:r>
      <w:r w:rsidR="00D93B8E">
        <w:rPr>
          <w:rFonts w:cs="Times New Roman"/>
          <w:szCs w:val="24"/>
        </w:rPr>
        <w:t xml:space="preserve"> in µg/ml</w:t>
      </w:r>
      <w:r w:rsidR="00D93B8E" w:rsidRPr="00191F3E">
        <w:rPr>
          <w:rFonts w:cs="Times New Roman"/>
          <w:szCs w:val="24"/>
        </w:rPr>
        <w:t xml:space="preserve">, </w:t>
      </w:r>
      <w:r w:rsidR="00D93B8E">
        <w:rPr>
          <w:rFonts w:cs="Times New Roman"/>
          <w:szCs w:val="24"/>
        </w:rPr>
        <w:t>total-Tau (</w:t>
      </w:r>
      <w:proofErr w:type="spellStart"/>
      <w:r w:rsidR="00D93B8E">
        <w:rPr>
          <w:rFonts w:cs="Times New Roman"/>
          <w:szCs w:val="24"/>
        </w:rPr>
        <w:t>tTau</w:t>
      </w:r>
      <w:proofErr w:type="spellEnd"/>
      <w:r w:rsidR="00D93B8E">
        <w:rPr>
          <w:rFonts w:cs="Times New Roman"/>
          <w:szCs w:val="24"/>
        </w:rPr>
        <w:t>) in µg/ml, c</w:t>
      </w:r>
      <w:r w:rsidR="00D93B8E" w:rsidRPr="00191F3E">
        <w:rPr>
          <w:rFonts w:cs="Times New Roman"/>
          <w:szCs w:val="24"/>
        </w:rPr>
        <w:t>onfid</w:t>
      </w:r>
      <w:r w:rsidR="00D93B8E">
        <w:rPr>
          <w:rFonts w:cs="Times New Roman"/>
          <w:szCs w:val="24"/>
        </w:rPr>
        <w:t>ence interval (CI), Pearson correlation (r)</w:t>
      </w:r>
      <w:r w:rsidR="00D93B8E" w:rsidRPr="004A51AE">
        <w:rPr>
          <w:rFonts w:cs="Times New Roman"/>
          <w:szCs w:val="24"/>
        </w:rPr>
        <w:t xml:space="preserve">. </w:t>
      </w:r>
      <w:r w:rsidR="00D93B8E" w:rsidRPr="001658E8">
        <w:rPr>
          <w:rFonts w:cs="Times New Roman"/>
          <w:szCs w:val="24"/>
        </w:rPr>
        <w:t>*Training participation in %, x=0.85, r=-0.554</w:t>
      </w:r>
      <w:r w:rsidR="00D93B8E">
        <w:rPr>
          <w:rFonts w:cs="Times New Roman"/>
          <w:szCs w:val="24"/>
        </w:rPr>
        <w:t xml:space="preserve"> (</w:t>
      </w:r>
      <w:r w:rsidR="00D93B8E" w:rsidRPr="00ED556E">
        <w:rPr>
          <w:rFonts w:cs="Times New Roman"/>
          <w:szCs w:val="24"/>
        </w:rPr>
        <w:t>A</w:t>
      </w:r>
      <w:r w:rsidR="00D93B8E" w:rsidRPr="005C75F1">
        <w:rPr>
          <w:rFonts w:cs="Times New Roman"/>
          <w:szCs w:val="24"/>
        </w:rPr>
        <w:t>β</w:t>
      </w:r>
      <w:r w:rsidR="00D93B8E" w:rsidRPr="00ED556E">
        <w:rPr>
          <w:rFonts w:cs="Times New Roman"/>
          <w:szCs w:val="24"/>
          <w:vertAlign w:val="subscript"/>
        </w:rPr>
        <w:t>42</w:t>
      </w:r>
      <w:r w:rsidR="00D93B8E">
        <w:rPr>
          <w:rFonts w:cs="Times New Roman"/>
          <w:szCs w:val="24"/>
        </w:rPr>
        <w:t>).</w:t>
      </w:r>
      <w:r w:rsidR="00D93B8E" w:rsidRPr="001658E8">
        <w:rPr>
          <w:rFonts w:cs="Times New Roman"/>
          <w:szCs w:val="24"/>
        </w:rPr>
        <w:t xml:space="preserve"> **Seasons played, x=6, r=0.645</w:t>
      </w:r>
      <w:r w:rsidR="00D93B8E">
        <w:rPr>
          <w:rFonts w:cs="Times New Roman"/>
          <w:szCs w:val="24"/>
        </w:rPr>
        <w:t xml:space="preserve"> (</w:t>
      </w:r>
      <w:proofErr w:type="spellStart"/>
      <w:r w:rsidR="00D93B8E">
        <w:rPr>
          <w:rFonts w:cs="Times New Roman"/>
          <w:szCs w:val="24"/>
        </w:rPr>
        <w:t>tTau</w:t>
      </w:r>
      <w:proofErr w:type="spellEnd"/>
      <w:r w:rsidR="00D93B8E">
        <w:rPr>
          <w:rFonts w:cs="Times New Roman"/>
          <w:szCs w:val="24"/>
        </w:rPr>
        <w:t>)</w:t>
      </w:r>
      <w:r w:rsidR="00D93B8E" w:rsidRPr="001658E8">
        <w:rPr>
          <w:rFonts w:cs="Times New Roman"/>
          <w:szCs w:val="24"/>
        </w:rPr>
        <w:t xml:space="preserve">. </w:t>
      </w:r>
    </w:p>
    <w:p w14:paraId="627F7DD4" w14:textId="77777777" w:rsidR="00176B4F" w:rsidRPr="001658E8" w:rsidRDefault="00176B4F" w:rsidP="00661BB2">
      <w:pPr>
        <w:spacing w:line="480" w:lineRule="auto"/>
        <w:rPr>
          <w:rFonts w:cs="Times New Roman"/>
          <w:szCs w:val="24"/>
        </w:rPr>
      </w:pPr>
    </w:p>
    <w:tbl>
      <w:tblPr>
        <w:tblStyle w:val="Tabellenraster"/>
        <w:tblW w:w="0" w:type="auto"/>
        <w:tblLook w:val="04A0" w:firstRow="1" w:lastRow="0" w:firstColumn="1" w:lastColumn="0" w:noHBand="0" w:noVBand="1"/>
      </w:tblPr>
      <w:tblGrid>
        <w:gridCol w:w="743"/>
        <w:gridCol w:w="709"/>
        <w:gridCol w:w="1414"/>
        <w:gridCol w:w="1452"/>
        <w:gridCol w:w="1597"/>
        <w:gridCol w:w="1573"/>
        <w:gridCol w:w="1574"/>
      </w:tblGrid>
      <w:tr w:rsidR="004700FA" w:rsidRPr="001658E8" w14:paraId="743745E6" w14:textId="77777777" w:rsidTr="00241FBF">
        <w:tc>
          <w:tcPr>
            <w:tcW w:w="1452" w:type="dxa"/>
            <w:gridSpan w:val="2"/>
          </w:tcPr>
          <w:p w14:paraId="30888835" w14:textId="77777777" w:rsidR="00176B4F" w:rsidRPr="001658E8" w:rsidRDefault="00176B4F" w:rsidP="00661BB2">
            <w:pPr>
              <w:spacing w:before="0" w:after="0" w:line="480" w:lineRule="auto"/>
              <w:rPr>
                <w:rFonts w:cs="Times New Roman"/>
                <w:szCs w:val="24"/>
              </w:rPr>
            </w:pPr>
            <w:r w:rsidRPr="001658E8">
              <w:rPr>
                <w:rFonts w:cs="Times New Roman"/>
                <w:szCs w:val="24"/>
              </w:rPr>
              <w:t>Biomarkers</w:t>
            </w:r>
          </w:p>
        </w:tc>
        <w:tc>
          <w:tcPr>
            <w:tcW w:w="1414" w:type="dxa"/>
          </w:tcPr>
          <w:p w14:paraId="00DE2ED4" w14:textId="0E13006D" w:rsidR="00176B4F" w:rsidRPr="001658E8" w:rsidRDefault="0044179A" w:rsidP="00661BB2">
            <w:pPr>
              <w:spacing w:before="0" w:after="0" w:line="480" w:lineRule="auto"/>
              <w:rPr>
                <w:rFonts w:cs="Times New Roman"/>
                <w:szCs w:val="24"/>
              </w:rPr>
            </w:pPr>
            <w:r>
              <w:rPr>
                <w:rFonts w:cs="Times New Roman"/>
                <w:szCs w:val="24"/>
              </w:rPr>
              <w:t>Amount of AF played</w:t>
            </w:r>
          </w:p>
        </w:tc>
        <w:tc>
          <w:tcPr>
            <w:tcW w:w="1452" w:type="dxa"/>
          </w:tcPr>
          <w:p w14:paraId="66B718C3" w14:textId="77777777" w:rsidR="00176B4F" w:rsidRPr="001658E8" w:rsidRDefault="00176B4F" w:rsidP="00661BB2">
            <w:pPr>
              <w:spacing w:before="0" w:after="0" w:line="480" w:lineRule="auto"/>
              <w:rPr>
                <w:rFonts w:cs="Times New Roman"/>
                <w:szCs w:val="24"/>
              </w:rPr>
            </w:pPr>
            <w:r w:rsidRPr="001658E8">
              <w:rPr>
                <w:rFonts w:cs="Times New Roman"/>
                <w:szCs w:val="24"/>
              </w:rPr>
              <w:t>N</w:t>
            </w:r>
          </w:p>
        </w:tc>
        <w:tc>
          <w:tcPr>
            <w:tcW w:w="1597" w:type="dxa"/>
          </w:tcPr>
          <w:p w14:paraId="193DCEF4" w14:textId="218E5232" w:rsidR="00176B4F" w:rsidRPr="001658E8" w:rsidRDefault="00176B4F" w:rsidP="00661BB2">
            <w:pPr>
              <w:spacing w:before="0" w:after="0" w:line="480" w:lineRule="auto"/>
              <w:rPr>
                <w:rFonts w:cs="Times New Roman"/>
                <w:szCs w:val="24"/>
              </w:rPr>
            </w:pPr>
            <w:r w:rsidRPr="001658E8">
              <w:rPr>
                <w:rFonts w:cs="Times New Roman"/>
                <w:szCs w:val="24"/>
              </w:rPr>
              <w:t>Mean</w:t>
            </w:r>
            <w:r w:rsidR="00DB370B">
              <w:rPr>
                <w:rFonts w:cs="Times New Roman"/>
                <w:szCs w:val="24"/>
              </w:rPr>
              <w:t xml:space="preserve"> </w:t>
            </w:r>
          </w:p>
        </w:tc>
        <w:tc>
          <w:tcPr>
            <w:tcW w:w="1573" w:type="dxa"/>
          </w:tcPr>
          <w:p w14:paraId="73392AF9" w14:textId="77777777" w:rsidR="00176B4F" w:rsidRPr="001658E8" w:rsidRDefault="00176B4F" w:rsidP="00661BB2">
            <w:pPr>
              <w:spacing w:before="0" w:after="0" w:line="480" w:lineRule="auto"/>
              <w:rPr>
                <w:rFonts w:cs="Times New Roman"/>
                <w:szCs w:val="24"/>
              </w:rPr>
            </w:pPr>
            <w:r w:rsidRPr="001658E8">
              <w:rPr>
                <w:rFonts w:cs="Times New Roman"/>
                <w:szCs w:val="24"/>
              </w:rPr>
              <w:t>95%-CI low</w:t>
            </w:r>
          </w:p>
        </w:tc>
        <w:tc>
          <w:tcPr>
            <w:tcW w:w="1574" w:type="dxa"/>
          </w:tcPr>
          <w:p w14:paraId="73328578" w14:textId="77777777" w:rsidR="00176B4F" w:rsidRPr="001658E8" w:rsidRDefault="00176B4F" w:rsidP="00661BB2">
            <w:pPr>
              <w:spacing w:before="0" w:after="0" w:line="480" w:lineRule="auto"/>
              <w:rPr>
                <w:rFonts w:cs="Times New Roman"/>
                <w:szCs w:val="24"/>
              </w:rPr>
            </w:pPr>
            <w:r w:rsidRPr="001658E8">
              <w:rPr>
                <w:rFonts w:cs="Times New Roman"/>
                <w:szCs w:val="24"/>
              </w:rPr>
              <w:t>95%-CI high</w:t>
            </w:r>
          </w:p>
        </w:tc>
      </w:tr>
      <w:tr w:rsidR="004700FA" w:rsidRPr="001658E8" w14:paraId="14F0CB03" w14:textId="77777777" w:rsidTr="00241FBF">
        <w:tc>
          <w:tcPr>
            <w:tcW w:w="743" w:type="dxa"/>
            <w:vMerge w:val="restart"/>
          </w:tcPr>
          <w:p w14:paraId="07818BC2" w14:textId="7C9028E1" w:rsidR="00176B4F" w:rsidRPr="001658E8" w:rsidRDefault="0044179A" w:rsidP="00661BB2">
            <w:pPr>
              <w:spacing w:before="0" w:after="0" w:line="480" w:lineRule="auto"/>
              <w:rPr>
                <w:rFonts w:cs="Times New Roman"/>
                <w:szCs w:val="24"/>
              </w:rPr>
            </w:pPr>
            <w:r w:rsidRPr="00191F3E">
              <w:rPr>
                <w:rFonts w:cs="Times New Roman"/>
                <w:szCs w:val="24"/>
                <w:lang w:val="de-DE"/>
              </w:rPr>
              <w:t>A</w:t>
            </w:r>
            <w:r w:rsidRPr="005C75F1">
              <w:rPr>
                <w:rFonts w:cs="Times New Roman"/>
                <w:szCs w:val="24"/>
              </w:rPr>
              <w:t>β</w:t>
            </w:r>
            <w:r w:rsidRPr="00191F3E">
              <w:rPr>
                <w:rFonts w:cs="Times New Roman"/>
                <w:szCs w:val="24"/>
                <w:vertAlign w:val="subscript"/>
                <w:lang w:val="de-DE"/>
              </w:rPr>
              <w:t>42</w:t>
            </w:r>
            <w:r w:rsidR="00176B4F" w:rsidRPr="001658E8">
              <w:rPr>
                <w:rFonts w:cs="Times New Roman"/>
                <w:szCs w:val="24"/>
              </w:rPr>
              <w:t xml:space="preserve"> </w:t>
            </w:r>
          </w:p>
          <w:p w14:paraId="0FDB470E" w14:textId="77777777" w:rsidR="00176B4F" w:rsidRPr="001658E8" w:rsidRDefault="00176B4F" w:rsidP="00661BB2">
            <w:pPr>
              <w:spacing w:before="0" w:after="0" w:line="480" w:lineRule="auto"/>
              <w:rPr>
                <w:rFonts w:cs="Times New Roman"/>
                <w:szCs w:val="24"/>
              </w:rPr>
            </w:pPr>
            <w:r w:rsidRPr="001658E8">
              <w:rPr>
                <w:rFonts w:cs="Times New Roman"/>
                <w:szCs w:val="24"/>
              </w:rPr>
              <w:t xml:space="preserve"> </w:t>
            </w:r>
          </w:p>
        </w:tc>
        <w:tc>
          <w:tcPr>
            <w:tcW w:w="709" w:type="dxa"/>
            <w:vMerge w:val="restart"/>
          </w:tcPr>
          <w:p w14:paraId="6A4192B0" w14:textId="77777777" w:rsidR="00176B4F" w:rsidRPr="001658E8" w:rsidRDefault="00176B4F" w:rsidP="00661BB2">
            <w:pPr>
              <w:spacing w:before="0" w:after="0" w:line="480" w:lineRule="auto"/>
              <w:rPr>
                <w:rFonts w:cs="Times New Roman"/>
                <w:szCs w:val="24"/>
              </w:rPr>
            </w:pPr>
            <w:r w:rsidRPr="001658E8">
              <w:rPr>
                <w:rFonts w:cs="Times New Roman"/>
                <w:szCs w:val="24"/>
              </w:rPr>
              <w:t>T1</w:t>
            </w:r>
          </w:p>
        </w:tc>
        <w:tc>
          <w:tcPr>
            <w:tcW w:w="1414" w:type="dxa"/>
          </w:tcPr>
          <w:p w14:paraId="70A56963"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&lt; 85 %*</w:t>
            </w:r>
          </w:p>
        </w:tc>
        <w:tc>
          <w:tcPr>
            <w:tcW w:w="1452" w:type="dxa"/>
          </w:tcPr>
          <w:p w14:paraId="14C8FA0C"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7</w:t>
            </w:r>
          </w:p>
        </w:tc>
        <w:tc>
          <w:tcPr>
            <w:tcW w:w="1597" w:type="dxa"/>
          </w:tcPr>
          <w:p w14:paraId="7D2D543B"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9.63</w:t>
            </w:r>
          </w:p>
        </w:tc>
        <w:tc>
          <w:tcPr>
            <w:tcW w:w="1573" w:type="dxa"/>
          </w:tcPr>
          <w:p w14:paraId="4F054C46"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8.12</w:t>
            </w:r>
          </w:p>
        </w:tc>
        <w:tc>
          <w:tcPr>
            <w:tcW w:w="1574" w:type="dxa"/>
          </w:tcPr>
          <w:p w14:paraId="194C088D"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11.14</w:t>
            </w:r>
          </w:p>
        </w:tc>
      </w:tr>
      <w:tr w:rsidR="004700FA" w:rsidRPr="001658E8" w14:paraId="2D32EC63" w14:textId="77777777" w:rsidTr="00241FBF">
        <w:tc>
          <w:tcPr>
            <w:tcW w:w="743" w:type="dxa"/>
            <w:vMerge/>
          </w:tcPr>
          <w:p w14:paraId="74A8F7FF" w14:textId="77777777" w:rsidR="00176B4F" w:rsidRPr="001658E8" w:rsidRDefault="00176B4F" w:rsidP="00661BB2">
            <w:pPr>
              <w:spacing w:before="0" w:after="0" w:line="480" w:lineRule="auto"/>
              <w:rPr>
                <w:rFonts w:cs="Times New Roman"/>
                <w:szCs w:val="24"/>
              </w:rPr>
            </w:pPr>
          </w:p>
        </w:tc>
        <w:tc>
          <w:tcPr>
            <w:tcW w:w="709" w:type="dxa"/>
            <w:vMerge/>
          </w:tcPr>
          <w:p w14:paraId="113EDD89" w14:textId="77777777" w:rsidR="00176B4F" w:rsidRPr="001658E8" w:rsidRDefault="00176B4F" w:rsidP="00661BB2">
            <w:pPr>
              <w:spacing w:before="0" w:after="0" w:line="480" w:lineRule="auto"/>
              <w:rPr>
                <w:rFonts w:cs="Times New Roman"/>
                <w:szCs w:val="24"/>
              </w:rPr>
            </w:pPr>
          </w:p>
        </w:tc>
        <w:tc>
          <w:tcPr>
            <w:tcW w:w="1414" w:type="dxa"/>
          </w:tcPr>
          <w:p w14:paraId="33C599D3"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 85 %*</w:t>
            </w:r>
          </w:p>
        </w:tc>
        <w:tc>
          <w:tcPr>
            <w:tcW w:w="1452" w:type="dxa"/>
          </w:tcPr>
          <w:p w14:paraId="3EAB1150"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8</w:t>
            </w:r>
          </w:p>
        </w:tc>
        <w:tc>
          <w:tcPr>
            <w:tcW w:w="1597" w:type="dxa"/>
          </w:tcPr>
          <w:p w14:paraId="43C405DA"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8.51</w:t>
            </w:r>
          </w:p>
        </w:tc>
        <w:tc>
          <w:tcPr>
            <w:tcW w:w="1573" w:type="dxa"/>
          </w:tcPr>
          <w:p w14:paraId="5221433A"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7.17</w:t>
            </w:r>
          </w:p>
        </w:tc>
        <w:tc>
          <w:tcPr>
            <w:tcW w:w="1574" w:type="dxa"/>
          </w:tcPr>
          <w:p w14:paraId="611CE967"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9.86</w:t>
            </w:r>
          </w:p>
        </w:tc>
      </w:tr>
      <w:tr w:rsidR="004700FA" w:rsidRPr="001658E8" w14:paraId="344044E1" w14:textId="77777777" w:rsidTr="00241FBF">
        <w:tc>
          <w:tcPr>
            <w:tcW w:w="743" w:type="dxa"/>
            <w:vMerge w:val="restart"/>
          </w:tcPr>
          <w:p w14:paraId="15A34EE2" w14:textId="3B07965D" w:rsidR="00176B4F" w:rsidRPr="001658E8" w:rsidRDefault="00DB370B" w:rsidP="00661BB2">
            <w:pPr>
              <w:spacing w:before="0" w:after="0" w:line="480" w:lineRule="auto"/>
              <w:rPr>
                <w:rFonts w:cs="Times New Roman"/>
                <w:szCs w:val="24"/>
              </w:rPr>
            </w:pPr>
            <w:proofErr w:type="spellStart"/>
            <w:r>
              <w:rPr>
                <w:rFonts w:cs="Times New Roman"/>
                <w:szCs w:val="24"/>
              </w:rPr>
              <w:t>t</w:t>
            </w:r>
            <w:r w:rsidR="00176B4F" w:rsidRPr="001658E8">
              <w:rPr>
                <w:rFonts w:cs="Times New Roman"/>
                <w:szCs w:val="24"/>
              </w:rPr>
              <w:t>Tau</w:t>
            </w:r>
            <w:proofErr w:type="spellEnd"/>
          </w:p>
        </w:tc>
        <w:tc>
          <w:tcPr>
            <w:tcW w:w="709" w:type="dxa"/>
            <w:vMerge w:val="restart"/>
          </w:tcPr>
          <w:p w14:paraId="3516016E" w14:textId="77777777" w:rsidR="00176B4F" w:rsidRPr="001658E8" w:rsidRDefault="00176B4F" w:rsidP="00661BB2">
            <w:pPr>
              <w:spacing w:before="0" w:after="0" w:line="480" w:lineRule="auto"/>
              <w:rPr>
                <w:rFonts w:cs="Times New Roman"/>
                <w:szCs w:val="24"/>
              </w:rPr>
            </w:pPr>
            <w:r w:rsidRPr="001658E8">
              <w:rPr>
                <w:rFonts w:cs="Times New Roman"/>
                <w:szCs w:val="24"/>
              </w:rPr>
              <w:t>T1</w:t>
            </w:r>
          </w:p>
        </w:tc>
        <w:tc>
          <w:tcPr>
            <w:tcW w:w="1414" w:type="dxa"/>
          </w:tcPr>
          <w:p w14:paraId="28419DD2"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&lt; 6**</w:t>
            </w:r>
          </w:p>
        </w:tc>
        <w:tc>
          <w:tcPr>
            <w:tcW w:w="1452" w:type="dxa"/>
          </w:tcPr>
          <w:p w14:paraId="7850585A"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w:t>
            </w:r>
          </w:p>
        </w:tc>
        <w:tc>
          <w:tcPr>
            <w:tcW w:w="1597" w:type="dxa"/>
          </w:tcPr>
          <w:p w14:paraId="3D5A7772"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1.55</w:t>
            </w:r>
          </w:p>
        </w:tc>
        <w:tc>
          <w:tcPr>
            <w:tcW w:w="1573" w:type="dxa"/>
          </w:tcPr>
          <w:p w14:paraId="52A528E7"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1.04</w:t>
            </w:r>
          </w:p>
        </w:tc>
        <w:tc>
          <w:tcPr>
            <w:tcW w:w="1574" w:type="dxa"/>
          </w:tcPr>
          <w:p w14:paraId="251F139D"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2.06</w:t>
            </w:r>
          </w:p>
        </w:tc>
      </w:tr>
      <w:tr w:rsidR="004700FA" w:rsidRPr="001658E8" w14:paraId="55791063" w14:textId="77777777" w:rsidTr="00241FBF">
        <w:tc>
          <w:tcPr>
            <w:tcW w:w="743" w:type="dxa"/>
            <w:vMerge/>
          </w:tcPr>
          <w:p w14:paraId="209F3339" w14:textId="77777777" w:rsidR="00176B4F" w:rsidRPr="001658E8" w:rsidRDefault="00176B4F" w:rsidP="00661BB2">
            <w:pPr>
              <w:spacing w:before="0" w:after="0" w:line="480" w:lineRule="auto"/>
              <w:rPr>
                <w:rFonts w:cs="Times New Roman"/>
                <w:szCs w:val="24"/>
              </w:rPr>
            </w:pPr>
          </w:p>
        </w:tc>
        <w:tc>
          <w:tcPr>
            <w:tcW w:w="709" w:type="dxa"/>
            <w:vMerge/>
          </w:tcPr>
          <w:p w14:paraId="167CD020" w14:textId="77777777" w:rsidR="00176B4F" w:rsidRPr="001658E8" w:rsidRDefault="00176B4F" w:rsidP="00661BB2">
            <w:pPr>
              <w:spacing w:before="0" w:after="0" w:line="480" w:lineRule="auto"/>
              <w:rPr>
                <w:rFonts w:cs="Times New Roman"/>
                <w:szCs w:val="24"/>
              </w:rPr>
            </w:pPr>
          </w:p>
        </w:tc>
        <w:tc>
          <w:tcPr>
            <w:tcW w:w="1414" w:type="dxa"/>
          </w:tcPr>
          <w:p w14:paraId="4D491ADD"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 6**</w:t>
            </w:r>
          </w:p>
        </w:tc>
        <w:tc>
          <w:tcPr>
            <w:tcW w:w="1452" w:type="dxa"/>
          </w:tcPr>
          <w:p w14:paraId="089875D1"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w:t>
            </w:r>
          </w:p>
        </w:tc>
        <w:tc>
          <w:tcPr>
            <w:tcW w:w="1597" w:type="dxa"/>
          </w:tcPr>
          <w:p w14:paraId="5BEC8B1F"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2.71</w:t>
            </w:r>
          </w:p>
        </w:tc>
        <w:tc>
          <w:tcPr>
            <w:tcW w:w="1573" w:type="dxa"/>
          </w:tcPr>
          <w:p w14:paraId="1CA206F2"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2.04</w:t>
            </w:r>
          </w:p>
        </w:tc>
        <w:tc>
          <w:tcPr>
            <w:tcW w:w="1574" w:type="dxa"/>
          </w:tcPr>
          <w:p w14:paraId="0EF12DDC"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3.39</w:t>
            </w:r>
          </w:p>
        </w:tc>
      </w:tr>
    </w:tbl>
    <w:p w14:paraId="724B1E23" w14:textId="4B7DBF3C" w:rsidR="00D93B8E" w:rsidRPr="001658E8" w:rsidRDefault="00276206" w:rsidP="00661BB2">
      <w:pPr>
        <w:spacing w:line="480" w:lineRule="auto"/>
        <w:jc w:val="both"/>
        <w:rPr>
          <w:rFonts w:cs="Times New Roman"/>
          <w:szCs w:val="24"/>
        </w:rPr>
      </w:pPr>
      <w:r w:rsidRPr="00F2476C">
        <w:rPr>
          <w:rFonts w:cs="Times New Roman"/>
          <w:b/>
          <w:szCs w:val="24"/>
        </w:rPr>
        <w:t xml:space="preserve">Supplemental </w:t>
      </w:r>
      <w:r w:rsidR="00D93B8E" w:rsidRPr="00F2476C">
        <w:rPr>
          <w:rFonts w:cs="Times New Roman"/>
          <w:b/>
          <w:szCs w:val="24"/>
        </w:rPr>
        <w:t xml:space="preserve">Table 3: Correlation between biomarker titer and American football players’ (AFPs) health related quality of life (HRQL). </w:t>
      </w:r>
      <w:r w:rsidR="00D93B8E">
        <w:rPr>
          <w:rFonts w:cs="Times New Roman"/>
          <w:szCs w:val="24"/>
        </w:rPr>
        <w:t xml:space="preserve">Blood samples and clinical questionnaires were taken before (T0) and after (T1) an active season. HRQL was assessed </w:t>
      </w:r>
      <w:r w:rsidR="00D93B8E" w:rsidRPr="00DB370B">
        <w:rPr>
          <w:rFonts w:cs="Times New Roman"/>
          <w:szCs w:val="24"/>
        </w:rPr>
        <w:t xml:space="preserve">with the </w:t>
      </w:r>
      <w:r w:rsidR="00D93B8E" w:rsidRPr="00257E1C">
        <w:rPr>
          <w:rFonts w:cs="Times New Roman"/>
          <w:color w:val="4D5156"/>
          <w:szCs w:val="24"/>
          <w:shd w:val="clear" w:color="auto" w:fill="FFFFFF"/>
        </w:rPr>
        <w:t xml:space="preserve">European Quality of Life 5 Dimensions 5 Level </w:t>
      </w:r>
      <w:r w:rsidR="00D93B8E">
        <w:rPr>
          <w:rFonts w:cs="Times New Roman"/>
          <w:color w:val="4D5156"/>
          <w:szCs w:val="24"/>
          <w:shd w:val="clear" w:color="auto" w:fill="FFFFFF"/>
        </w:rPr>
        <w:t>(EQ</w:t>
      </w:r>
      <w:r w:rsidR="00D93B8E" w:rsidRPr="00DB370B">
        <w:rPr>
          <w:rFonts w:cs="Times New Roman"/>
          <w:szCs w:val="24"/>
        </w:rPr>
        <w:t>-5D-5L</w:t>
      </w:r>
      <w:r w:rsidR="00D93B8E">
        <w:rPr>
          <w:rFonts w:cs="Times New Roman"/>
          <w:szCs w:val="24"/>
        </w:rPr>
        <w:t>)</w:t>
      </w:r>
      <w:r w:rsidR="00D93B8E" w:rsidRPr="00DB370B">
        <w:rPr>
          <w:rFonts w:cs="Times New Roman"/>
          <w:szCs w:val="24"/>
        </w:rPr>
        <w:t xml:space="preserve"> questionnaire. Correlation analyses were then performed. Significant results were then assessed regarding their median</w:t>
      </w:r>
      <w:r w:rsidR="00D93B8E">
        <w:rPr>
          <w:rFonts w:cs="Times New Roman"/>
          <w:szCs w:val="24"/>
        </w:rPr>
        <w:t xml:space="preserve"> splits with the separation value (x). G</w:t>
      </w:r>
      <w:r w:rsidR="00D93B8E" w:rsidRPr="005C75F1">
        <w:rPr>
          <w:rFonts w:cs="Times New Roman"/>
          <w:szCs w:val="24"/>
        </w:rPr>
        <w:t>lial fibrillary acidic protein (GFAP)</w:t>
      </w:r>
      <w:r w:rsidR="00D93B8E">
        <w:rPr>
          <w:rFonts w:cs="Times New Roman"/>
          <w:szCs w:val="24"/>
        </w:rPr>
        <w:t xml:space="preserve"> </w:t>
      </w:r>
      <w:proofErr w:type="spellStart"/>
      <w:r w:rsidR="00D93B8E">
        <w:rPr>
          <w:rFonts w:cs="Times New Roman"/>
          <w:szCs w:val="24"/>
        </w:rPr>
        <w:t>pg</w:t>
      </w:r>
      <w:proofErr w:type="spellEnd"/>
      <w:r w:rsidR="00D93B8E">
        <w:rPr>
          <w:rFonts w:cs="Times New Roman"/>
          <w:szCs w:val="24"/>
        </w:rPr>
        <w:t>/ml, c</w:t>
      </w:r>
      <w:r w:rsidR="00D93B8E" w:rsidRPr="00191F3E">
        <w:rPr>
          <w:rFonts w:cs="Times New Roman"/>
          <w:szCs w:val="24"/>
        </w:rPr>
        <w:t>onfid</w:t>
      </w:r>
      <w:r w:rsidR="00D93B8E">
        <w:rPr>
          <w:rFonts w:cs="Times New Roman"/>
          <w:szCs w:val="24"/>
        </w:rPr>
        <w:t>ence interval (CI), Pearson correlation (r)</w:t>
      </w:r>
      <w:r w:rsidR="00D93B8E" w:rsidRPr="004A51AE">
        <w:rPr>
          <w:rFonts w:cs="Times New Roman"/>
          <w:szCs w:val="24"/>
        </w:rPr>
        <w:t xml:space="preserve">. </w:t>
      </w:r>
      <w:r w:rsidR="00D93B8E" w:rsidRPr="001658E8">
        <w:rPr>
          <w:rFonts w:cs="Times New Roman"/>
          <w:szCs w:val="24"/>
        </w:rPr>
        <w:t>X=0.974, r=0.489</w:t>
      </w:r>
      <w:r w:rsidR="00D93B8E">
        <w:rPr>
          <w:rFonts w:cs="Times New Roman"/>
          <w:szCs w:val="24"/>
        </w:rPr>
        <w:t>.</w:t>
      </w:r>
    </w:p>
    <w:p w14:paraId="7C347D76" w14:textId="77777777" w:rsidR="00176B4F" w:rsidRPr="001658E8" w:rsidRDefault="00176B4F" w:rsidP="00661BB2">
      <w:pPr>
        <w:spacing w:line="480" w:lineRule="auto"/>
        <w:rPr>
          <w:rFonts w:cs="Times New Roman"/>
          <w:szCs w:val="24"/>
        </w:rPr>
      </w:pPr>
    </w:p>
    <w:tbl>
      <w:tblPr>
        <w:tblStyle w:val="Tabellenraster"/>
        <w:tblW w:w="0" w:type="auto"/>
        <w:tblLook w:val="04A0" w:firstRow="1" w:lastRow="0" w:firstColumn="1" w:lastColumn="0" w:noHBand="0" w:noVBand="1"/>
      </w:tblPr>
      <w:tblGrid>
        <w:gridCol w:w="830"/>
        <w:gridCol w:w="706"/>
        <w:gridCol w:w="1404"/>
        <w:gridCol w:w="1434"/>
        <w:gridCol w:w="1583"/>
        <w:gridCol w:w="1559"/>
        <w:gridCol w:w="1561"/>
      </w:tblGrid>
      <w:tr w:rsidR="00176B4F" w:rsidRPr="001658E8" w14:paraId="730ABA8A" w14:textId="77777777" w:rsidTr="00241FBF">
        <w:tc>
          <w:tcPr>
            <w:tcW w:w="1521" w:type="dxa"/>
            <w:gridSpan w:val="2"/>
          </w:tcPr>
          <w:p w14:paraId="04BE220A" w14:textId="77777777" w:rsidR="00176B4F" w:rsidRPr="001658E8" w:rsidRDefault="00176B4F" w:rsidP="00661BB2">
            <w:pPr>
              <w:spacing w:before="0" w:after="0" w:line="480" w:lineRule="auto"/>
              <w:rPr>
                <w:rFonts w:cs="Times New Roman"/>
                <w:szCs w:val="24"/>
              </w:rPr>
            </w:pPr>
            <w:r w:rsidRPr="001658E8">
              <w:rPr>
                <w:rFonts w:cs="Times New Roman"/>
                <w:szCs w:val="24"/>
              </w:rPr>
              <w:t>Biomarkers</w:t>
            </w:r>
          </w:p>
        </w:tc>
        <w:tc>
          <w:tcPr>
            <w:tcW w:w="1404" w:type="dxa"/>
          </w:tcPr>
          <w:p w14:paraId="0D2C8B04" w14:textId="77777777" w:rsidR="00176B4F" w:rsidRPr="001658E8" w:rsidRDefault="00176B4F" w:rsidP="00661BB2">
            <w:pPr>
              <w:spacing w:before="0" w:after="0" w:line="480" w:lineRule="auto"/>
              <w:rPr>
                <w:rFonts w:cs="Times New Roman"/>
                <w:szCs w:val="24"/>
              </w:rPr>
            </w:pPr>
            <w:r w:rsidRPr="001658E8">
              <w:rPr>
                <w:rFonts w:cs="Times New Roman"/>
                <w:szCs w:val="24"/>
              </w:rPr>
              <w:t>HRQL</w:t>
            </w:r>
          </w:p>
        </w:tc>
        <w:tc>
          <w:tcPr>
            <w:tcW w:w="1434" w:type="dxa"/>
          </w:tcPr>
          <w:p w14:paraId="00DDC078" w14:textId="77777777" w:rsidR="00176B4F" w:rsidRPr="001658E8" w:rsidRDefault="00176B4F" w:rsidP="00661BB2">
            <w:pPr>
              <w:spacing w:before="0" w:after="0" w:line="480" w:lineRule="auto"/>
              <w:rPr>
                <w:rFonts w:cs="Times New Roman"/>
                <w:szCs w:val="24"/>
              </w:rPr>
            </w:pPr>
            <w:r w:rsidRPr="001658E8">
              <w:rPr>
                <w:rFonts w:cs="Times New Roman"/>
                <w:szCs w:val="24"/>
              </w:rPr>
              <w:t>N</w:t>
            </w:r>
          </w:p>
        </w:tc>
        <w:tc>
          <w:tcPr>
            <w:tcW w:w="1583" w:type="dxa"/>
          </w:tcPr>
          <w:p w14:paraId="562D6EEB" w14:textId="77777777" w:rsidR="00176B4F" w:rsidRPr="001658E8" w:rsidRDefault="00176B4F" w:rsidP="00661BB2">
            <w:pPr>
              <w:spacing w:before="0" w:after="0" w:line="480" w:lineRule="auto"/>
              <w:rPr>
                <w:rFonts w:cs="Times New Roman"/>
                <w:szCs w:val="24"/>
              </w:rPr>
            </w:pPr>
            <w:r w:rsidRPr="001658E8">
              <w:rPr>
                <w:rFonts w:cs="Times New Roman"/>
                <w:szCs w:val="24"/>
              </w:rPr>
              <w:t>Mean</w:t>
            </w:r>
          </w:p>
        </w:tc>
        <w:tc>
          <w:tcPr>
            <w:tcW w:w="1559" w:type="dxa"/>
          </w:tcPr>
          <w:p w14:paraId="28051779" w14:textId="77777777" w:rsidR="00176B4F" w:rsidRPr="001658E8" w:rsidRDefault="00176B4F" w:rsidP="00661BB2">
            <w:pPr>
              <w:spacing w:before="0" w:after="0" w:line="480" w:lineRule="auto"/>
              <w:rPr>
                <w:rFonts w:cs="Times New Roman"/>
                <w:szCs w:val="24"/>
              </w:rPr>
            </w:pPr>
            <w:r w:rsidRPr="001658E8">
              <w:rPr>
                <w:rFonts w:cs="Times New Roman"/>
                <w:szCs w:val="24"/>
              </w:rPr>
              <w:t>95%-CI low</w:t>
            </w:r>
          </w:p>
        </w:tc>
        <w:tc>
          <w:tcPr>
            <w:tcW w:w="1561" w:type="dxa"/>
          </w:tcPr>
          <w:p w14:paraId="666243B0" w14:textId="77777777" w:rsidR="00176B4F" w:rsidRPr="001658E8" w:rsidRDefault="00176B4F" w:rsidP="00661BB2">
            <w:pPr>
              <w:spacing w:before="0" w:after="0" w:line="480" w:lineRule="auto"/>
              <w:rPr>
                <w:rFonts w:cs="Times New Roman"/>
                <w:szCs w:val="24"/>
              </w:rPr>
            </w:pPr>
            <w:r w:rsidRPr="001658E8">
              <w:rPr>
                <w:rFonts w:cs="Times New Roman"/>
                <w:szCs w:val="24"/>
              </w:rPr>
              <w:t>95%-CI high</w:t>
            </w:r>
          </w:p>
        </w:tc>
      </w:tr>
      <w:tr w:rsidR="00176B4F" w:rsidRPr="001658E8" w14:paraId="3D10158C" w14:textId="77777777" w:rsidTr="00241FBF">
        <w:tc>
          <w:tcPr>
            <w:tcW w:w="815" w:type="dxa"/>
            <w:vMerge w:val="restart"/>
          </w:tcPr>
          <w:p w14:paraId="392FD4ED" w14:textId="77777777" w:rsidR="00176B4F" w:rsidRPr="001658E8" w:rsidRDefault="00176B4F" w:rsidP="00661BB2">
            <w:pPr>
              <w:spacing w:before="0" w:after="0" w:line="480" w:lineRule="auto"/>
              <w:rPr>
                <w:rFonts w:cs="Times New Roman"/>
                <w:szCs w:val="24"/>
              </w:rPr>
            </w:pPr>
            <w:r w:rsidRPr="001658E8">
              <w:rPr>
                <w:rFonts w:cs="Times New Roman"/>
                <w:szCs w:val="24"/>
              </w:rPr>
              <w:t xml:space="preserve">GFAP </w:t>
            </w:r>
          </w:p>
        </w:tc>
        <w:tc>
          <w:tcPr>
            <w:tcW w:w="706" w:type="dxa"/>
            <w:vMerge w:val="restart"/>
          </w:tcPr>
          <w:p w14:paraId="7B0869E0" w14:textId="77777777" w:rsidR="00176B4F" w:rsidRPr="001658E8" w:rsidRDefault="00176B4F" w:rsidP="00661BB2">
            <w:pPr>
              <w:spacing w:before="0" w:after="0" w:line="480" w:lineRule="auto"/>
              <w:rPr>
                <w:rFonts w:cs="Times New Roman"/>
                <w:szCs w:val="24"/>
              </w:rPr>
            </w:pPr>
            <w:r w:rsidRPr="001658E8">
              <w:rPr>
                <w:rFonts w:cs="Times New Roman"/>
                <w:szCs w:val="24"/>
              </w:rPr>
              <w:t>T0</w:t>
            </w:r>
          </w:p>
        </w:tc>
        <w:tc>
          <w:tcPr>
            <w:tcW w:w="1404" w:type="dxa"/>
          </w:tcPr>
          <w:p w14:paraId="0CD2B827"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&lt; 0.974</w:t>
            </w:r>
          </w:p>
        </w:tc>
        <w:tc>
          <w:tcPr>
            <w:tcW w:w="1434" w:type="dxa"/>
          </w:tcPr>
          <w:p w14:paraId="0AEF7ABA"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15</w:t>
            </w:r>
          </w:p>
        </w:tc>
        <w:tc>
          <w:tcPr>
            <w:tcW w:w="1583" w:type="dxa"/>
          </w:tcPr>
          <w:p w14:paraId="2043DAC8"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52.79</w:t>
            </w:r>
          </w:p>
        </w:tc>
        <w:tc>
          <w:tcPr>
            <w:tcW w:w="1559" w:type="dxa"/>
          </w:tcPr>
          <w:p w14:paraId="662D00BF"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43.32</w:t>
            </w:r>
          </w:p>
        </w:tc>
        <w:tc>
          <w:tcPr>
            <w:tcW w:w="1561" w:type="dxa"/>
          </w:tcPr>
          <w:p w14:paraId="67829446"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62.26</w:t>
            </w:r>
          </w:p>
        </w:tc>
      </w:tr>
      <w:tr w:rsidR="00176B4F" w:rsidRPr="001658E8" w14:paraId="01FDA52C" w14:textId="77777777" w:rsidTr="00241FBF">
        <w:tc>
          <w:tcPr>
            <w:tcW w:w="815" w:type="dxa"/>
            <w:vMerge/>
          </w:tcPr>
          <w:p w14:paraId="0456DFF2" w14:textId="77777777" w:rsidR="00176B4F" w:rsidRPr="001658E8" w:rsidRDefault="00176B4F" w:rsidP="00661BB2">
            <w:pPr>
              <w:spacing w:before="0" w:after="0" w:line="480" w:lineRule="auto"/>
              <w:rPr>
                <w:rFonts w:cs="Times New Roman"/>
                <w:szCs w:val="24"/>
              </w:rPr>
            </w:pPr>
          </w:p>
        </w:tc>
        <w:tc>
          <w:tcPr>
            <w:tcW w:w="706" w:type="dxa"/>
            <w:vMerge/>
          </w:tcPr>
          <w:p w14:paraId="13DA02EF" w14:textId="77777777" w:rsidR="00176B4F" w:rsidRPr="001658E8" w:rsidRDefault="00176B4F" w:rsidP="00661BB2">
            <w:pPr>
              <w:spacing w:before="0" w:after="0" w:line="480" w:lineRule="auto"/>
              <w:rPr>
                <w:rFonts w:cs="Times New Roman"/>
                <w:szCs w:val="24"/>
              </w:rPr>
            </w:pPr>
          </w:p>
        </w:tc>
        <w:tc>
          <w:tcPr>
            <w:tcW w:w="1404" w:type="dxa"/>
          </w:tcPr>
          <w:p w14:paraId="2DAF5142"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 0.974</w:t>
            </w:r>
          </w:p>
        </w:tc>
        <w:tc>
          <w:tcPr>
            <w:tcW w:w="1434" w:type="dxa"/>
          </w:tcPr>
          <w:p w14:paraId="39CD20ED"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3</w:t>
            </w:r>
          </w:p>
        </w:tc>
        <w:tc>
          <w:tcPr>
            <w:tcW w:w="1583" w:type="dxa"/>
          </w:tcPr>
          <w:p w14:paraId="0D74F6AC"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64.40</w:t>
            </w:r>
          </w:p>
        </w:tc>
        <w:tc>
          <w:tcPr>
            <w:tcW w:w="1559" w:type="dxa"/>
          </w:tcPr>
          <w:p w14:paraId="5B27DE67"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-9.67</w:t>
            </w:r>
          </w:p>
        </w:tc>
        <w:tc>
          <w:tcPr>
            <w:tcW w:w="1561" w:type="dxa"/>
          </w:tcPr>
          <w:p w14:paraId="238BFEEB"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138.48</w:t>
            </w:r>
          </w:p>
        </w:tc>
      </w:tr>
    </w:tbl>
    <w:p w14:paraId="1D21AE71" w14:textId="321E4846" w:rsidR="00D93B8E" w:rsidRPr="001658E8" w:rsidRDefault="00276206" w:rsidP="00661BB2">
      <w:pPr>
        <w:spacing w:line="480" w:lineRule="auto"/>
        <w:jc w:val="both"/>
        <w:rPr>
          <w:rFonts w:cs="Times New Roman"/>
          <w:szCs w:val="24"/>
        </w:rPr>
      </w:pPr>
      <w:r w:rsidRPr="00F2476C">
        <w:rPr>
          <w:rFonts w:cs="Times New Roman"/>
          <w:b/>
          <w:szCs w:val="24"/>
        </w:rPr>
        <w:t xml:space="preserve">Supplemental </w:t>
      </w:r>
      <w:r w:rsidR="00D93B8E" w:rsidRPr="00F2476C">
        <w:rPr>
          <w:rFonts w:cs="Times New Roman"/>
          <w:b/>
          <w:szCs w:val="24"/>
        </w:rPr>
        <w:t>Table 4: Correlation between biomarker titer and frequency that American football players (AFPs) continued playing with headaches after a head injury occurred (in %).</w:t>
      </w:r>
      <w:r w:rsidR="00D93B8E">
        <w:rPr>
          <w:rFonts w:cs="Times New Roman"/>
          <w:szCs w:val="24"/>
        </w:rPr>
        <w:t xml:space="preserve"> Blood samples and sociodemographic questionnaires</w:t>
      </w:r>
      <w:bookmarkStart w:id="0" w:name="_GoBack"/>
      <w:bookmarkEnd w:id="0"/>
      <w:r w:rsidR="00D93B8E">
        <w:rPr>
          <w:rFonts w:cs="Times New Roman"/>
          <w:szCs w:val="24"/>
        </w:rPr>
        <w:t xml:space="preserve"> were taken before (T0) and after (T1) an active season. </w:t>
      </w:r>
      <w:r w:rsidR="00D93B8E" w:rsidRPr="00DB370B">
        <w:rPr>
          <w:rFonts w:cs="Times New Roman"/>
          <w:szCs w:val="24"/>
        </w:rPr>
        <w:t>Correlation analyses were then performed. Significant results were then assessed regarding their median</w:t>
      </w:r>
      <w:r w:rsidR="00D93B8E">
        <w:rPr>
          <w:rFonts w:cs="Times New Roman"/>
          <w:szCs w:val="24"/>
        </w:rPr>
        <w:t xml:space="preserve"> splits with the separation value (x). Calcium binding protein B (S100B) in µg/ml, c</w:t>
      </w:r>
      <w:r w:rsidR="00D93B8E" w:rsidRPr="00191F3E">
        <w:rPr>
          <w:rFonts w:cs="Times New Roman"/>
          <w:szCs w:val="24"/>
        </w:rPr>
        <w:t>onfid</w:t>
      </w:r>
      <w:r w:rsidR="00D93B8E">
        <w:rPr>
          <w:rFonts w:cs="Times New Roman"/>
          <w:szCs w:val="24"/>
        </w:rPr>
        <w:t>ence interval (CI), Pearson correlation (r)</w:t>
      </w:r>
      <w:r w:rsidR="00D93B8E" w:rsidRPr="004A51AE">
        <w:rPr>
          <w:rFonts w:cs="Times New Roman"/>
          <w:szCs w:val="24"/>
        </w:rPr>
        <w:t xml:space="preserve">. </w:t>
      </w:r>
      <w:r w:rsidR="00D93B8E" w:rsidRPr="001658E8">
        <w:rPr>
          <w:rFonts w:cs="Times New Roman"/>
          <w:szCs w:val="24"/>
        </w:rPr>
        <w:t>X=0.50, r= 0.592.</w:t>
      </w:r>
    </w:p>
    <w:p w14:paraId="156605B4" w14:textId="77777777" w:rsidR="00176B4F" w:rsidRPr="001658E8" w:rsidRDefault="00176B4F" w:rsidP="00661BB2">
      <w:pPr>
        <w:spacing w:line="480" w:lineRule="auto"/>
        <w:rPr>
          <w:rFonts w:cs="Times New Roman"/>
          <w:szCs w:val="24"/>
        </w:rPr>
      </w:pPr>
    </w:p>
    <w:tbl>
      <w:tblPr>
        <w:tblStyle w:val="Tabellenraster"/>
        <w:tblW w:w="0" w:type="auto"/>
        <w:tblLook w:val="04A0" w:firstRow="1" w:lastRow="0" w:firstColumn="1" w:lastColumn="0" w:noHBand="0" w:noVBand="1"/>
      </w:tblPr>
      <w:tblGrid>
        <w:gridCol w:w="870"/>
        <w:gridCol w:w="706"/>
        <w:gridCol w:w="1404"/>
        <w:gridCol w:w="1434"/>
        <w:gridCol w:w="1583"/>
        <w:gridCol w:w="1559"/>
        <w:gridCol w:w="1561"/>
      </w:tblGrid>
      <w:tr w:rsidR="00176B4F" w:rsidRPr="001658E8" w14:paraId="3F49D133" w14:textId="77777777" w:rsidTr="00241FBF">
        <w:tc>
          <w:tcPr>
            <w:tcW w:w="1521" w:type="dxa"/>
            <w:gridSpan w:val="2"/>
          </w:tcPr>
          <w:p w14:paraId="05F58C8E" w14:textId="77777777" w:rsidR="00176B4F" w:rsidRPr="001658E8" w:rsidRDefault="00176B4F" w:rsidP="00661BB2">
            <w:pPr>
              <w:spacing w:before="0" w:after="0" w:line="480" w:lineRule="auto"/>
              <w:rPr>
                <w:rFonts w:cs="Times New Roman"/>
                <w:szCs w:val="24"/>
              </w:rPr>
            </w:pPr>
            <w:r w:rsidRPr="001658E8">
              <w:rPr>
                <w:rFonts w:cs="Times New Roman"/>
                <w:szCs w:val="24"/>
              </w:rPr>
              <w:t>Biomarkers</w:t>
            </w:r>
          </w:p>
        </w:tc>
        <w:tc>
          <w:tcPr>
            <w:tcW w:w="1404" w:type="dxa"/>
          </w:tcPr>
          <w:p w14:paraId="381DE5F9" w14:textId="77777777" w:rsidR="00176B4F" w:rsidRPr="001658E8" w:rsidRDefault="00176B4F" w:rsidP="00661BB2">
            <w:pPr>
              <w:spacing w:before="0" w:after="0" w:line="480" w:lineRule="auto"/>
              <w:rPr>
                <w:rFonts w:cs="Times New Roman"/>
                <w:szCs w:val="24"/>
              </w:rPr>
            </w:pPr>
            <w:r w:rsidRPr="001658E8">
              <w:rPr>
                <w:rFonts w:cs="Times New Roman"/>
                <w:szCs w:val="24"/>
              </w:rPr>
              <w:t>Played with headaches</w:t>
            </w:r>
          </w:p>
        </w:tc>
        <w:tc>
          <w:tcPr>
            <w:tcW w:w="1434" w:type="dxa"/>
          </w:tcPr>
          <w:p w14:paraId="6E0C58BF" w14:textId="77777777" w:rsidR="00176B4F" w:rsidRPr="001658E8" w:rsidRDefault="00176B4F" w:rsidP="00661BB2">
            <w:pPr>
              <w:spacing w:before="0" w:after="0" w:line="480" w:lineRule="auto"/>
              <w:rPr>
                <w:rFonts w:cs="Times New Roman"/>
                <w:szCs w:val="24"/>
              </w:rPr>
            </w:pPr>
            <w:r w:rsidRPr="001658E8">
              <w:rPr>
                <w:rFonts w:cs="Times New Roman"/>
                <w:szCs w:val="24"/>
              </w:rPr>
              <w:t>N</w:t>
            </w:r>
          </w:p>
        </w:tc>
        <w:tc>
          <w:tcPr>
            <w:tcW w:w="1583" w:type="dxa"/>
          </w:tcPr>
          <w:p w14:paraId="6AB588AD" w14:textId="77777777" w:rsidR="00176B4F" w:rsidRPr="001658E8" w:rsidRDefault="00176B4F" w:rsidP="00661BB2">
            <w:pPr>
              <w:spacing w:before="0" w:after="0" w:line="480" w:lineRule="auto"/>
              <w:rPr>
                <w:rFonts w:cs="Times New Roman"/>
                <w:szCs w:val="24"/>
              </w:rPr>
            </w:pPr>
            <w:r w:rsidRPr="001658E8">
              <w:rPr>
                <w:rFonts w:cs="Times New Roman"/>
                <w:szCs w:val="24"/>
              </w:rPr>
              <w:t>Mean</w:t>
            </w:r>
          </w:p>
        </w:tc>
        <w:tc>
          <w:tcPr>
            <w:tcW w:w="1559" w:type="dxa"/>
          </w:tcPr>
          <w:p w14:paraId="51494743" w14:textId="77777777" w:rsidR="00176B4F" w:rsidRPr="001658E8" w:rsidRDefault="00176B4F" w:rsidP="00661BB2">
            <w:pPr>
              <w:spacing w:before="0" w:after="0" w:line="480" w:lineRule="auto"/>
              <w:rPr>
                <w:rFonts w:cs="Times New Roman"/>
                <w:szCs w:val="24"/>
              </w:rPr>
            </w:pPr>
            <w:r w:rsidRPr="001658E8">
              <w:rPr>
                <w:rFonts w:cs="Times New Roman"/>
                <w:szCs w:val="24"/>
              </w:rPr>
              <w:t>95%-CI low</w:t>
            </w:r>
          </w:p>
        </w:tc>
        <w:tc>
          <w:tcPr>
            <w:tcW w:w="1561" w:type="dxa"/>
          </w:tcPr>
          <w:p w14:paraId="033FBD32" w14:textId="77777777" w:rsidR="00176B4F" w:rsidRPr="001658E8" w:rsidRDefault="00176B4F" w:rsidP="00661BB2">
            <w:pPr>
              <w:spacing w:before="0" w:after="0" w:line="480" w:lineRule="auto"/>
              <w:rPr>
                <w:rFonts w:cs="Times New Roman"/>
                <w:szCs w:val="24"/>
              </w:rPr>
            </w:pPr>
            <w:r w:rsidRPr="001658E8">
              <w:rPr>
                <w:rFonts w:cs="Times New Roman"/>
                <w:szCs w:val="24"/>
              </w:rPr>
              <w:t>95%-CI high</w:t>
            </w:r>
          </w:p>
        </w:tc>
      </w:tr>
      <w:tr w:rsidR="004700FA" w:rsidRPr="001658E8" w14:paraId="4107673F" w14:textId="77777777" w:rsidTr="00241FBF">
        <w:tc>
          <w:tcPr>
            <w:tcW w:w="815" w:type="dxa"/>
            <w:vMerge w:val="restart"/>
          </w:tcPr>
          <w:p w14:paraId="0DEB678D" w14:textId="77777777" w:rsidR="00176B4F" w:rsidRPr="001658E8" w:rsidRDefault="00176B4F" w:rsidP="00661BB2">
            <w:pPr>
              <w:spacing w:before="0" w:after="0" w:line="480" w:lineRule="auto"/>
              <w:rPr>
                <w:rFonts w:cs="Times New Roman"/>
                <w:szCs w:val="24"/>
              </w:rPr>
            </w:pPr>
            <w:r w:rsidRPr="001658E8">
              <w:rPr>
                <w:rFonts w:cs="Times New Roman"/>
                <w:szCs w:val="24"/>
              </w:rPr>
              <w:t xml:space="preserve">S100B </w:t>
            </w:r>
          </w:p>
        </w:tc>
        <w:tc>
          <w:tcPr>
            <w:tcW w:w="706" w:type="dxa"/>
            <w:vMerge w:val="restart"/>
          </w:tcPr>
          <w:p w14:paraId="1AF0446C" w14:textId="77777777" w:rsidR="00176B4F" w:rsidRPr="001658E8" w:rsidRDefault="00176B4F" w:rsidP="00661BB2">
            <w:pPr>
              <w:spacing w:before="0" w:after="0" w:line="480" w:lineRule="auto"/>
              <w:rPr>
                <w:rFonts w:cs="Times New Roman"/>
                <w:szCs w:val="24"/>
              </w:rPr>
            </w:pPr>
            <w:r w:rsidRPr="001658E8">
              <w:rPr>
                <w:rFonts w:cs="Times New Roman"/>
                <w:szCs w:val="24"/>
              </w:rPr>
              <w:t>T1</w:t>
            </w:r>
          </w:p>
        </w:tc>
        <w:tc>
          <w:tcPr>
            <w:tcW w:w="1404" w:type="dxa"/>
          </w:tcPr>
          <w:p w14:paraId="0E7D9F8E"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&lt; 50 %</w:t>
            </w:r>
          </w:p>
        </w:tc>
        <w:tc>
          <w:tcPr>
            <w:tcW w:w="1434" w:type="dxa"/>
          </w:tcPr>
          <w:p w14:paraId="045EC688"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6</w:t>
            </w:r>
          </w:p>
        </w:tc>
        <w:tc>
          <w:tcPr>
            <w:tcW w:w="1583" w:type="dxa"/>
          </w:tcPr>
          <w:p w14:paraId="42F30EDF"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0.04</w:t>
            </w:r>
          </w:p>
        </w:tc>
        <w:tc>
          <w:tcPr>
            <w:tcW w:w="1559" w:type="dxa"/>
          </w:tcPr>
          <w:p w14:paraId="018E5516"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0.03</w:t>
            </w:r>
          </w:p>
        </w:tc>
        <w:tc>
          <w:tcPr>
            <w:tcW w:w="1561" w:type="dxa"/>
          </w:tcPr>
          <w:p w14:paraId="4C62D8D3"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0.05</w:t>
            </w:r>
          </w:p>
        </w:tc>
      </w:tr>
      <w:tr w:rsidR="004700FA" w:rsidRPr="001658E8" w14:paraId="3051AFD9" w14:textId="77777777" w:rsidTr="00241FBF">
        <w:tc>
          <w:tcPr>
            <w:tcW w:w="815" w:type="dxa"/>
            <w:vMerge/>
          </w:tcPr>
          <w:p w14:paraId="30A93DB6" w14:textId="77777777" w:rsidR="00176B4F" w:rsidRPr="001658E8" w:rsidRDefault="00176B4F" w:rsidP="00661BB2">
            <w:pPr>
              <w:spacing w:before="0" w:after="0" w:line="480" w:lineRule="auto"/>
              <w:rPr>
                <w:rFonts w:cs="Times New Roman"/>
                <w:szCs w:val="24"/>
              </w:rPr>
            </w:pPr>
          </w:p>
        </w:tc>
        <w:tc>
          <w:tcPr>
            <w:tcW w:w="706" w:type="dxa"/>
            <w:vMerge/>
          </w:tcPr>
          <w:p w14:paraId="67B13579" w14:textId="77777777" w:rsidR="00176B4F" w:rsidRPr="001658E8" w:rsidRDefault="00176B4F" w:rsidP="00661BB2">
            <w:pPr>
              <w:spacing w:before="0" w:after="0" w:line="480" w:lineRule="auto"/>
              <w:rPr>
                <w:rFonts w:cs="Times New Roman"/>
                <w:szCs w:val="24"/>
              </w:rPr>
            </w:pPr>
          </w:p>
        </w:tc>
        <w:tc>
          <w:tcPr>
            <w:tcW w:w="1404" w:type="dxa"/>
          </w:tcPr>
          <w:p w14:paraId="145D524E"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 50 %</w:t>
            </w:r>
          </w:p>
        </w:tc>
        <w:tc>
          <w:tcPr>
            <w:tcW w:w="1434" w:type="dxa"/>
          </w:tcPr>
          <w:p w14:paraId="5B2B2AAA"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9</w:t>
            </w:r>
          </w:p>
        </w:tc>
        <w:tc>
          <w:tcPr>
            <w:tcW w:w="1583" w:type="dxa"/>
          </w:tcPr>
          <w:p w14:paraId="22109BAB"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0.05</w:t>
            </w:r>
          </w:p>
        </w:tc>
        <w:tc>
          <w:tcPr>
            <w:tcW w:w="1559" w:type="dxa"/>
          </w:tcPr>
          <w:p w14:paraId="7230B5C7"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0.04</w:t>
            </w:r>
          </w:p>
        </w:tc>
        <w:tc>
          <w:tcPr>
            <w:tcW w:w="1561" w:type="dxa"/>
          </w:tcPr>
          <w:p w14:paraId="51BA7825" w14:textId="77777777" w:rsidR="00176B4F" w:rsidRPr="001658E8" w:rsidRDefault="00176B4F" w:rsidP="00661BB2">
            <w:pPr>
              <w:spacing w:before="0" w:after="0" w:line="480" w:lineRule="auto"/>
              <w:jc w:val="center"/>
              <w:rPr>
                <w:rFonts w:cs="Times New Roman"/>
                <w:szCs w:val="24"/>
              </w:rPr>
            </w:pPr>
            <w:r w:rsidRPr="001658E8">
              <w:rPr>
                <w:rFonts w:cs="Times New Roman"/>
                <w:szCs w:val="24"/>
              </w:rPr>
              <w:t>0.06</w:t>
            </w:r>
          </w:p>
        </w:tc>
      </w:tr>
    </w:tbl>
    <w:p w14:paraId="0C98E43E" w14:textId="36E8D4CC" w:rsidR="00176B4F" w:rsidRPr="001658E8" w:rsidRDefault="00176B4F" w:rsidP="00661BB2">
      <w:pPr>
        <w:spacing w:line="480" w:lineRule="auto"/>
        <w:jc w:val="both"/>
        <w:rPr>
          <w:rFonts w:cs="Times New Roman"/>
          <w:szCs w:val="24"/>
        </w:rPr>
      </w:pPr>
    </w:p>
    <w:p w14:paraId="78EA1815" w14:textId="6F100AC5" w:rsidR="003E3FF6" w:rsidRPr="0088513A" w:rsidRDefault="003E3FF6" w:rsidP="00661BB2">
      <w:pPr>
        <w:spacing w:line="480" w:lineRule="auto"/>
        <w:rPr>
          <w:rFonts w:cs="Times New Roman"/>
          <w:szCs w:val="24"/>
        </w:rPr>
      </w:pPr>
    </w:p>
    <w:sectPr w:rsidR="003E3FF6" w:rsidRPr="0088513A" w:rsidSect="00661BB2">
      <w:headerReference w:type="even" r:id="rId8"/>
      <w:headerReference w:type="default" r:id="rId9"/>
      <w:footerReference w:type="even" r:id="rId10"/>
      <w:footerReference w:type="default" r:id="rId11"/>
      <w:headerReference w:type="first" r:id="rId12"/>
      <w:pgSz w:w="12240" w:h="15840"/>
      <w:pgMar w:top="1138" w:right="1181" w:bottom="1138" w:left="1282" w:header="283" w:footer="510" w:gutter="0"/>
      <w:lnNumType w:countBy="1" w:restart="continuous"/>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95923" w16cex:dateUtc="2023-03-25T10:27:00Z"/>
  <w16cex:commentExtensible w16cex:durableId="27C96694" w16cex:dateUtc="2023-03-25T11:24:00Z"/>
  <w16cex:commentExtensible w16cex:durableId="27C959C3" w16cex:dateUtc="2023-03-25T10:30:00Z"/>
  <w16cex:commentExtensible w16cex:durableId="27C95A86" w16cex:dateUtc="2023-03-25T10:33:00Z"/>
  <w16cex:commentExtensible w16cex:durableId="27C96725" w16cex:dateUtc="2023-03-25T11: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CB370" w14:textId="77777777" w:rsidR="00A941C2" w:rsidRDefault="00A941C2" w:rsidP="00117666">
      <w:pPr>
        <w:spacing w:after="0"/>
      </w:pPr>
      <w:r>
        <w:separator/>
      </w:r>
    </w:p>
  </w:endnote>
  <w:endnote w:type="continuationSeparator" w:id="0">
    <w:p w14:paraId="41A05282" w14:textId="77777777" w:rsidR="00A941C2" w:rsidRDefault="00A941C2" w:rsidP="00117666">
      <w:pPr>
        <w:spacing w:after="0"/>
      </w:pPr>
      <w:r>
        <w:continuationSeparator/>
      </w:r>
    </w:p>
  </w:endnote>
  <w:endnote w:type="continuationNotice" w:id="1">
    <w:p w14:paraId="52BA0DA6" w14:textId="77777777" w:rsidR="00A941C2" w:rsidRDefault="00A941C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D3D87" w14:textId="7980A587" w:rsidR="00A61058" w:rsidRPr="00577C4C" w:rsidRDefault="00A61058">
    <w:pPr>
      <w:pStyle w:val="Fuzeile"/>
      <w:rPr>
        <w:color w:val="C00000"/>
        <w:szCs w:val="24"/>
      </w:rPr>
    </w:pPr>
    <w:r>
      <w:rPr>
        <w:noProof/>
        <w:lang w:val="de-DE" w:eastAsia="de-DE"/>
      </w:rPr>
      <mc:AlternateContent>
        <mc:Choice Requires="wps">
          <w:drawing>
            <wp:anchor distT="0" distB="0" distL="114300" distR="114300" simplePos="0" relativeHeight="251665408" behindDoc="0" locked="0" layoutInCell="1" allowOverlap="1" wp14:anchorId="51D4B8BD" wp14:editId="575B1817">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14951C5" w14:textId="1575CB32" w:rsidR="00A61058" w:rsidRPr="00577C4C" w:rsidRDefault="00A61058">
                          <w:pPr>
                            <w:pStyle w:val="Fuzeil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3E0CF3">
                            <w:rPr>
                              <w:noProof/>
                              <w:color w:val="000000" w:themeColor="text1"/>
                              <w:sz w:val="22"/>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D4B8BD" id="_x0000_t202" coordsize="21600,21600" o:spt="202" path="m,l,21600r21600,l21600,xe">
              <v:stroke joinstyle="miter"/>
              <v:path gradientshapeok="t" o:connecttype="rect"/>
            </v:shapetype>
            <v:shape id="Text Box 1" o:spid="_x0000_s1026" type="#_x0000_t202" style="position:absolute;margin-left:67.6pt;margin-top:0;width:118.8pt;height:31.1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214951C5" w14:textId="1575CB32" w:rsidR="00A61058" w:rsidRPr="00577C4C" w:rsidRDefault="00A61058">
                    <w:pPr>
                      <w:pStyle w:val="Fuzeil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3E0CF3">
                      <w:rPr>
                        <w:noProof/>
                        <w:color w:val="000000" w:themeColor="text1"/>
                        <w:sz w:val="22"/>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0BFF2" w14:textId="77777777" w:rsidR="00A61058" w:rsidRPr="00577C4C" w:rsidRDefault="00A61058">
    <w:pPr>
      <w:pStyle w:val="Fuzeile"/>
      <w:rPr>
        <w:b/>
        <w:sz w:val="20"/>
        <w:szCs w:val="24"/>
      </w:rPr>
    </w:pPr>
    <w:r>
      <w:rPr>
        <w:noProof/>
        <w:lang w:val="de-DE" w:eastAsia="de-DE"/>
      </w:rPr>
      <mc:AlternateContent>
        <mc:Choice Requires="wps">
          <w:drawing>
            <wp:anchor distT="0" distB="0" distL="114300" distR="114300" simplePos="0" relativeHeight="251646976" behindDoc="0" locked="0" layoutInCell="1" allowOverlap="1" wp14:anchorId="2C4AF3B6" wp14:editId="527467EE">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4D070C5" w14:textId="73D456E6" w:rsidR="00A61058" w:rsidRPr="00577C4C" w:rsidRDefault="00A61058">
                          <w:pPr>
                            <w:pStyle w:val="Fuzeil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3E0CF3">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4AF3B6"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74D070C5" w14:textId="73D456E6" w:rsidR="00A61058" w:rsidRPr="00577C4C" w:rsidRDefault="00A61058">
                    <w:pPr>
                      <w:pStyle w:val="Fuzeil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3E0CF3">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1C522" w14:textId="77777777" w:rsidR="00A941C2" w:rsidRDefault="00A941C2" w:rsidP="00117666">
      <w:pPr>
        <w:spacing w:after="0"/>
      </w:pPr>
      <w:r>
        <w:separator/>
      </w:r>
    </w:p>
  </w:footnote>
  <w:footnote w:type="continuationSeparator" w:id="0">
    <w:p w14:paraId="2B720911" w14:textId="77777777" w:rsidR="00A941C2" w:rsidRDefault="00A941C2" w:rsidP="00117666">
      <w:pPr>
        <w:spacing w:after="0"/>
      </w:pPr>
      <w:r>
        <w:continuationSeparator/>
      </w:r>
    </w:p>
  </w:footnote>
  <w:footnote w:type="continuationNotice" w:id="1">
    <w:p w14:paraId="3A59C842" w14:textId="77777777" w:rsidR="00A941C2" w:rsidRDefault="00A941C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13A34" w14:textId="41A5939F" w:rsidR="00A61058" w:rsidRPr="007E3148" w:rsidRDefault="00A61058" w:rsidP="00A53000">
    <w:pPr>
      <w:pStyle w:val="Kopfzeile"/>
    </w:pPr>
    <w:r w:rsidRPr="007E3148">
      <w:ptab w:relativeTo="margin" w:alignment="center" w:leader="none"/>
    </w:r>
    <w:r w:rsidRPr="007E3148">
      <w:ptab w:relativeTo="margin" w:alignment="right" w:leader="none"/>
    </w:r>
    <w:r>
      <w:t>CTE Biomarkers in American Football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8A4BC" w14:textId="0582D73C" w:rsidR="00A61058" w:rsidRPr="00A53000" w:rsidRDefault="00A61058" w:rsidP="00A53000">
    <w:pPr>
      <w:pStyle w:val="Kopfzeile"/>
    </w:pPr>
    <w:r w:rsidRPr="007E3148">
      <w:ptab w:relativeTo="margin" w:alignment="center" w:leader="none"/>
    </w:r>
    <w:r w:rsidRPr="007E3148">
      <w:ptab w:relativeTo="margin" w:alignment="right" w:leader="none"/>
    </w:r>
    <w:r w:rsidRPr="0057175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F27F1" w14:textId="36FA065F" w:rsidR="00A61058" w:rsidRDefault="00A61058" w:rsidP="00A53000">
    <w:pPr>
      <w:pStyle w:val="Kopfzeil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0601A"/>
    <w:multiLevelType w:val="multilevel"/>
    <w:tmpl w:val="60062274"/>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2A7CAC"/>
    <w:multiLevelType w:val="multilevel"/>
    <w:tmpl w:val="60062274"/>
    <w:numStyleLink w:val="Headings"/>
  </w:abstractNum>
  <w:abstractNum w:abstractNumId="6"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83D66"/>
    <w:multiLevelType w:val="hybridMultilevel"/>
    <w:tmpl w:val="8266FAC6"/>
    <w:lvl w:ilvl="0" w:tplc="EA9609F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4891585"/>
    <w:multiLevelType w:val="hybridMultilevel"/>
    <w:tmpl w:val="CC124C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BC6F29"/>
    <w:multiLevelType w:val="multilevel"/>
    <w:tmpl w:val="60062274"/>
    <w:numStyleLink w:val="Headings"/>
  </w:abstractNum>
  <w:abstractNum w:abstractNumId="19"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4"/>
  </w:num>
  <w:num w:numId="3">
    <w:abstractNumId w:val="1"/>
  </w:num>
  <w:num w:numId="4">
    <w:abstractNumId w:val="1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8"/>
  </w:num>
  <w:num w:numId="8">
    <w:abstractNumId w:val="6"/>
  </w:num>
  <w:num w:numId="9">
    <w:abstractNumId w:val="9"/>
  </w:num>
  <w:num w:numId="10">
    <w:abstractNumId w:val="7"/>
  </w:num>
  <w:num w:numId="11">
    <w:abstractNumId w:val="2"/>
  </w:num>
  <w:num w:numId="12">
    <w:abstractNumId w:val="19"/>
  </w:num>
  <w:num w:numId="13">
    <w:abstractNumId w:val="13"/>
  </w:num>
  <w:num w:numId="14">
    <w:abstractNumId w:val="4"/>
  </w:num>
  <w:num w:numId="15">
    <w:abstractNumId w:val="12"/>
  </w:num>
  <w:num w:numId="16">
    <w:abstractNumId w:val="15"/>
  </w:num>
  <w:num w:numId="17">
    <w:abstractNumId w:val="3"/>
    <w:lvlOverride w:ilvl="0">
      <w:lvl w:ilvl="0">
        <w:start w:val="1"/>
        <w:numFmt w:val="decimal"/>
        <w:pStyle w:val="berschrift1"/>
        <w:lvlText w:val="%1"/>
        <w:lvlJc w:val="left"/>
        <w:pPr>
          <w:tabs>
            <w:tab w:val="num" w:pos="567"/>
          </w:tabs>
          <w:ind w:left="567" w:hanging="567"/>
        </w:pPr>
        <w:rPr>
          <w:rFonts w:hint="default"/>
        </w:rPr>
      </w:lvl>
    </w:lvlOverride>
    <w:lvlOverride w:ilvl="1">
      <w:lvl w:ilvl="1">
        <w:start w:val="1"/>
        <w:numFmt w:val="decimal"/>
        <w:pStyle w:val="berschrift2"/>
        <w:lvlText w:val="%1.%2"/>
        <w:lvlJc w:val="left"/>
        <w:pPr>
          <w:tabs>
            <w:tab w:val="num" w:pos="1135"/>
          </w:tabs>
          <w:ind w:left="1135" w:hanging="567"/>
        </w:pPr>
        <w:rPr>
          <w:rFonts w:hint="default"/>
        </w:rPr>
      </w:lvl>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8"/>
  </w:num>
  <w:num w:numId="21">
    <w:abstractNumId w:val="3"/>
  </w:num>
  <w:num w:numId="22">
    <w:abstractNumId w:val="3"/>
    <w:lvlOverride w:ilvl="0">
      <w:startOverride w:val="1"/>
      <w:lvl w:ilvl="0">
        <w:start w:val="1"/>
        <w:numFmt w:val="decimal"/>
        <w:pStyle w:val="berschrift1"/>
        <w:lvlText w:val="%1"/>
        <w:lvlJc w:val="left"/>
        <w:pPr>
          <w:tabs>
            <w:tab w:val="num" w:pos="567"/>
          </w:tabs>
          <w:ind w:left="567" w:hanging="567"/>
        </w:pPr>
      </w:lvl>
    </w:lvlOverride>
    <w:lvlOverride w:ilvl="1">
      <w:startOverride w:val="1"/>
      <w:lvl w:ilvl="1">
        <w:start w:val="1"/>
        <w:numFmt w:val="decimal"/>
        <w:pStyle w:val="berschrift2"/>
        <w:lvlText w:val="%1.%2"/>
        <w:lvlJc w:val="left"/>
        <w:pPr>
          <w:tabs>
            <w:tab w:val="num" w:pos="567"/>
          </w:tabs>
          <w:ind w:left="567" w:hanging="567"/>
        </w:pPr>
      </w:lvl>
    </w:lvlOverride>
    <w:lvlOverride w:ilvl="2">
      <w:startOverride w:val="1"/>
      <w:lvl w:ilvl="2">
        <w:start w:val="1"/>
        <w:numFmt w:val="decimal"/>
        <w:pStyle w:val="berschrift3"/>
        <w:lvlText w:val=""/>
        <w:lvlJc w:val="left"/>
      </w:lvl>
    </w:lvlOverride>
    <w:lvlOverride w:ilvl="3">
      <w:startOverride w:val="1"/>
      <w:lvl w:ilvl="3">
        <w:start w:val="1"/>
        <w:numFmt w:val="decimal"/>
        <w:pStyle w:val="berschrift4"/>
        <w:lvlText w:val=""/>
        <w:lvlJc w:val="left"/>
      </w:lvl>
    </w:lvlOverride>
    <w:lvlOverride w:ilvl="4">
      <w:startOverride w:val="1"/>
      <w:lvl w:ilvl="4">
        <w:start w:val="1"/>
        <w:numFmt w:val="decimal"/>
        <w:pStyle w:val="berschrift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55e0sf72525yee2s9550tfzvxda9dvz9vw&quot;&gt;Bastgen_22&lt;record-ids&gt;&lt;item&gt;1&lt;/item&gt;&lt;item&gt;2&lt;/item&gt;&lt;item&gt;3&lt;/item&gt;&lt;item&gt;4&lt;/item&gt;&lt;item&gt;5&lt;/item&gt;&lt;item&gt;6&lt;/item&gt;&lt;item&gt;7&lt;/item&gt;&lt;item&gt;8&lt;/item&gt;&lt;item&gt;9&lt;/item&gt;&lt;item&gt;10&lt;/item&gt;&lt;item&gt;11&lt;/item&gt;&lt;item&gt;12&lt;/item&gt;&lt;item&gt;13&lt;/item&gt;&lt;/record-ids&gt;&lt;/item&gt;&lt;/Libraries&gt;"/>
  </w:docVars>
  <w:rsids>
    <w:rsidRoot w:val="00681821"/>
    <w:rsid w:val="00034304"/>
    <w:rsid w:val="00034AC8"/>
    <w:rsid w:val="00035434"/>
    <w:rsid w:val="00043EDD"/>
    <w:rsid w:val="0004555F"/>
    <w:rsid w:val="00045678"/>
    <w:rsid w:val="000458E4"/>
    <w:rsid w:val="00052607"/>
    <w:rsid w:val="00054562"/>
    <w:rsid w:val="000545C4"/>
    <w:rsid w:val="00063D84"/>
    <w:rsid w:val="00064DB5"/>
    <w:rsid w:val="0006636D"/>
    <w:rsid w:val="00066E09"/>
    <w:rsid w:val="000778B1"/>
    <w:rsid w:val="00077D53"/>
    <w:rsid w:val="00081394"/>
    <w:rsid w:val="000971FB"/>
    <w:rsid w:val="000A65E7"/>
    <w:rsid w:val="000B2B5D"/>
    <w:rsid w:val="000B34BD"/>
    <w:rsid w:val="000C7E2A"/>
    <w:rsid w:val="000F25A6"/>
    <w:rsid w:val="000F4CFB"/>
    <w:rsid w:val="001030C2"/>
    <w:rsid w:val="00117666"/>
    <w:rsid w:val="001223A7"/>
    <w:rsid w:val="001273B4"/>
    <w:rsid w:val="00134256"/>
    <w:rsid w:val="00136946"/>
    <w:rsid w:val="00147395"/>
    <w:rsid w:val="001536B4"/>
    <w:rsid w:val="001552C9"/>
    <w:rsid w:val="00176B4F"/>
    <w:rsid w:val="00177D84"/>
    <w:rsid w:val="001964EF"/>
    <w:rsid w:val="001A0456"/>
    <w:rsid w:val="001B1A2C"/>
    <w:rsid w:val="001C3C15"/>
    <w:rsid w:val="001D3875"/>
    <w:rsid w:val="001D5C23"/>
    <w:rsid w:val="001E391C"/>
    <w:rsid w:val="001F3833"/>
    <w:rsid w:val="001F4C07"/>
    <w:rsid w:val="0021194B"/>
    <w:rsid w:val="00220AEA"/>
    <w:rsid w:val="002241E5"/>
    <w:rsid w:val="00226954"/>
    <w:rsid w:val="002269C8"/>
    <w:rsid w:val="00236B67"/>
    <w:rsid w:val="00241FBF"/>
    <w:rsid w:val="0024212E"/>
    <w:rsid w:val="00256B4A"/>
    <w:rsid w:val="00261BFD"/>
    <w:rsid w:val="002629A3"/>
    <w:rsid w:val="00265660"/>
    <w:rsid w:val="00267D18"/>
    <w:rsid w:val="00276206"/>
    <w:rsid w:val="0028297A"/>
    <w:rsid w:val="002868E2"/>
    <w:rsid w:val="002869C3"/>
    <w:rsid w:val="00293259"/>
    <w:rsid w:val="002936E4"/>
    <w:rsid w:val="00296B88"/>
    <w:rsid w:val="002B032A"/>
    <w:rsid w:val="002B0A99"/>
    <w:rsid w:val="002C74CA"/>
    <w:rsid w:val="002E2651"/>
    <w:rsid w:val="002E2FAA"/>
    <w:rsid w:val="002E43B0"/>
    <w:rsid w:val="002F744D"/>
    <w:rsid w:val="00303A2E"/>
    <w:rsid w:val="00303DE6"/>
    <w:rsid w:val="00310124"/>
    <w:rsid w:val="00310AFB"/>
    <w:rsid w:val="00330664"/>
    <w:rsid w:val="003544FB"/>
    <w:rsid w:val="00357D53"/>
    <w:rsid w:val="00365D63"/>
    <w:rsid w:val="003673E9"/>
    <w:rsid w:val="0036793B"/>
    <w:rsid w:val="00372682"/>
    <w:rsid w:val="00376CC5"/>
    <w:rsid w:val="00377D02"/>
    <w:rsid w:val="0038332A"/>
    <w:rsid w:val="00396182"/>
    <w:rsid w:val="0039693B"/>
    <w:rsid w:val="003A7FDE"/>
    <w:rsid w:val="003D2F2D"/>
    <w:rsid w:val="003E0CF3"/>
    <w:rsid w:val="003E3FF6"/>
    <w:rsid w:val="003F6279"/>
    <w:rsid w:val="00401590"/>
    <w:rsid w:val="00411CC7"/>
    <w:rsid w:val="004139B9"/>
    <w:rsid w:val="00422C94"/>
    <w:rsid w:val="00426B2A"/>
    <w:rsid w:val="00440F8F"/>
    <w:rsid w:val="0044179A"/>
    <w:rsid w:val="00463E3D"/>
    <w:rsid w:val="004645AE"/>
    <w:rsid w:val="00466C32"/>
    <w:rsid w:val="004700FA"/>
    <w:rsid w:val="004A51AE"/>
    <w:rsid w:val="004C2404"/>
    <w:rsid w:val="004C4D59"/>
    <w:rsid w:val="004D3E33"/>
    <w:rsid w:val="004E22E6"/>
    <w:rsid w:val="004F1CFD"/>
    <w:rsid w:val="005003FB"/>
    <w:rsid w:val="005029A8"/>
    <w:rsid w:val="00507358"/>
    <w:rsid w:val="00513FD4"/>
    <w:rsid w:val="005250F2"/>
    <w:rsid w:val="005279CA"/>
    <w:rsid w:val="00531B33"/>
    <w:rsid w:val="005645C3"/>
    <w:rsid w:val="00564F00"/>
    <w:rsid w:val="00571758"/>
    <w:rsid w:val="00572012"/>
    <w:rsid w:val="00576F13"/>
    <w:rsid w:val="00587B8A"/>
    <w:rsid w:val="005A1D84"/>
    <w:rsid w:val="005A2C8A"/>
    <w:rsid w:val="005A70EA"/>
    <w:rsid w:val="005C3963"/>
    <w:rsid w:val="005D1305"/>
    <w:rsid w:val="005D1840"/>
    <w:rsid w:val="005D35E4"/>
    <w:rsid w:val="005D7910"/>
    <w:rsid w:val="005D7BFD"/>
    <w:rsid w:val="0062154F"/>
    <w:rsid w:val="00627BBE"/>
    <w:rsid w:val="00631A8C"/>
    <w:rsid w:val="00644102"/>
    <w:rsid w:val="00645731"/>
    <w:rsid w:val="00651CA2"/>
    <w:rsid w:val="006537F2"/>
    <w:rsid w:val="00653D60"/>
    <w:rsid w:val="00660D05"/>
    <w:rsid w:val="00661BB2"/>
    <w:rsid w:val="00671D9A"/>
    <w:rsid w:val="0067269C"/>
    <w:rsid w:val="006729BA"/>
    <w:rsid w:val="00673952"/>
    <w:rsid w:val="006755A1"/>
    <w:rsid w:val="00681821"/>
    <w:rsid w:val="00681BA8"/>
    <w:rsid w:val="00686C9D"/>
    <w:rsid w:val="0069322D"/>
    <w:rsid w:val="006971E7"/>
    <w:rsid w:val="006A5A6F"/>
    <w:rsid w:val="006B2D5B"/>
    <w:rsid w:val="006B361D"/>
    <w:rsid w:val="006B7D14"/>
    <w:rsid w:val="006C1F52"/>
    <w:rsid w:val="006D5B93"/>
    <w:rsid w:val="006E172E"/>
    <w:rsid w:val="006E3CA5"/>
    <w:rsid w:val="006E7DBB"/>
    <w:rsid w:val="006F06B1"/>
    <w:rsid w:val="006F3218"/>
    <w:rsid w:val="00725A7D"/>
    <w:rsid w:val="0073085C"/>
    <w:rsid w:val="00731CA3"/>
    <w:rsid w:val="00733784"/>
    <w:rsid w:val="00746505"/>
    <w:rsid w:val="007467C4"/>
    <w:rsid w:val="00790BB3"/>
    <w:rsid w:val="00792043"/>
    <w:rsid w:val="00792F7C"/>
    <w:rsid w:val="0079756C"/>
    <w:rsid w:val="00797EDD"/>
    <w:rsid w:val="007A30B8"/>
    <w:rsid w:val="007A3B21"/>
    <w:rsid w:val="007B0322"/>
    <w:rsid w:val="007C0E3F"/>
    <w:rsid w:val="007C206C"/>
    <w:rsid w:val="007C5729"/>
    <w:rsid w:val="007F5A03"/>
    <w:rsid w:val="008102D9"/>
    <w:rsid w:val="008111E4"/>
    <w:rsid w:val="0081301C"/>
    <w:rsid w:val="008152B7"/>
    <w:rsid w:val="00815D8C"/>
    <w:rsid w:val="00817DD6"/>
    <w:rsid w:val="00820FA9"/>
    <w:rsid w:val="008345D3"/>
    <w:rsid w:val="00837E86"/>
    <w:rsid w:val="00840DD0"/>
    <w:rsid w:val="0086010F"/>
    <w:rsid w:val="00862669"/>
    <w:rsid w:val="008629A9"/>
    <w:rsid w:val="008671A0"/>
    <w:rsid w:val="00871337"/>
    <w:rsid w:val="00880819"/>
    <w:rsid w:val="00880AEB"/>
    <w:rsid w:val="00883974"/>
    <w:rsid w:val="00884C8A"/>
    <w:rsid w:val="0088513A"/>
    <w:rsid w:val="00893C19"/>
    <w:rsid w:val="008A14FB"/>
    <w:rsid w:val="008B1D62"/>
    <w:rsid w:val="008B384B"/>
    <w:rsid w:val="008C3D61"/>
    <w:rsid w:val="008D6C8D"/>
    <w:rsid w:val="008E2B54"/>
    <w:rsid w:val="008E4404"/>
    <w:rsid w:val="008E58C7"/>
    <w:rsid w:val="008E7E9A"/>
    <w:rsid w:val="008F01D6"/>
    <w:rsid w:val="008F5021"/>
    <w:rsid w:val="00901778"/>
    <w:rsid w:val="009055EB"/>
    <w:rsid w:val="00930707"/>
    <w:rsid w:val="00936CBD"/>
    <w:rsid w:val="00943573"/>
    <w:rsid w:val="00946658"/>
    <w:rsid w:val="00952ED9"/>
    <w:rsid w:val="009626A1"/>
    <w:rsid w:val="00971B61"/>
    <w:rsid w:val="00973258"/>
    <w:rsid w:val="00980C31"/>
    <w:rsid w:val="00987AF2"/>
    <w:rsid w:val="009955FF"/>
    <w:rsid w:val="00997293"/>
    <w:rsid w:val="00997A95"/>
    <w:rsid w:val="009A585E"/>
    <w:rsid w:val="009B0638"/>
    <w:rsid w:val="009B59C7"/>
    <w:rsid w:val="009B69BA"/>
    <w:rsid w:val="009C41CA"/>
    <w:rsid w:val="009C731F"/>
    <w:rsid w:val="009C7D1C"/>
    <w:rsid w:val="009D259D"/>
    <w:rsid w:val="00A00457"/>
    <w:rsid w:val="00A066CB"/>
    <w:rsid w:val="00A30C09"/>
    <w:rsid w:val="00A322B9"/>
    <w:rsid w:val="00A42BFD"/>
    <w:rsid w:val="00A50036"/>
    <w:rsid w:val="00A50D9D"/>
    <w:rsid w:val="00A53000"/>
    <w:rsid w:val="00A545C6"/>
    <w:rsid w:val="00A61058"/>
    <w:rsid w:val="00A652D0"/>
    <w:rsid w:val="00A66468"/>
    <w:rsid w:val="00A70C5A"/>
    <w:rsid w:val="00A75F87"/>
    <w:rsid w:val="00A81A4D"/>
    <w:rsid w:val="00A941C2"/>
    <w:rsid w:val="00A95D8B"/>
    <w:rsid w:val="00A9600E"/>
    <w:rsid w:val="00AA327A"/>
    <w:rsid w:val="00AB2741"/>
    <w:rsid w:val="00AC0270"/>
    <w:rsid w:val="00AC3EA3"/>
    <w:rsid w:val="00AC6117"/>
    <w:rsid w:val="00AC792D"/>
    <w:rsid w:val="00AC7C1B"/>
    <w:rsid w:val="00AD0C76"/>
    <w:rsid w:val="00AD4B9F"/>
    <w:rsid w:val="00AD5929"/>
    <w:rsid w:val="00AE1CF8"/>
    <w:rsid w:val="00B060E8"/>
    <w:rsid w:val="00B166C1"/>
    <w:rsid w:val="00B2125C"/>
    <w:rsid w:val="00B21365"/>
    <w:rsid w:val="00B26676"/>
    <w:rsid w:val="00B34CB3"/>
    <w:rsid w:val="00B54BC4"/>
    <w:rsid w:val="00B657B8"/>
    <w:rsid w:val="00B73849"/>
    <w:rsid w:val="00B84920"/>
    <w:rsid w:val="00B8556A"/>
    <w:rsid w:val="00B94E2F"/>
    <w:rsid w:val="00BF3D80"/>
    <w:rsid w:val="00C012A3"/>
    <w:rsid w:val="00C06B56"/>
    <w:rsid w:val="00C16F19"/>
    <w:rsid w:val="00C32A45"/>
    <w:rsid w:val="00C52A7B"/>
    <w:rsid w:val="00C56B85"/>
    <w:rsid w:val="00C61F8C"/>
    <w:rsid w:val="00C6324C"/>
    <w:rsid w:val="00C6349F"/>
    <w:rsid w:val="00C675E2"/>
    <w:rsid w:val="00C679AA"/>
    <w:rsid w:val="00C724CF"/>
    <w:rsid w:val="00C75972"/>
    <w:rsid w:val="00C82792"/>
    <w:rsid w:val="00C841DD"/>
    <w:rsid w:val="00C864F0"/>
    <w:rsid w:val="00C9080B"/>
    <w:rsid w:val="00C948FD"/>
    <w:rsid w:val="00C97934"/>
    <w:rsid w:val="00CA0304"/>
    <w:rsid w:val="00CA3678"/>
    <w:rsid w:val="00CA4C37"/>
    <w:rsid w:val="00CB4168"/>
    <w:rsid w:val="00CB43D5"/>
    <w:rsid w:val="00CB57A5"/>
    <w:rsid w:val="00CC3DB7"/>
    <w:rsid w:val="00CC76F9"/>
    <w:rsid w:val="00CD066B"/>
    <w:rsid w:val="00CD1911"/>
    <w:rsid w:val="00CD373E"/>
    <w:rsid w:val="00CD46E2"/>
    <w:rsid w:val="00D00D0B"/>
    <w:rsid w:val="00D04B69"/>
    <w:rsid w:val="00D077FB"/>
    <w:rsid w:val="00D209D7"/>
    <w:rsid w:val="00D24C91"/>
    <w:rsid w:val="00D261CC"/>
    <w:rsid w:val="00D50813"/>
    <w:rsid w:val="00D537FA"/>
    <w:rsid w:val="00D5547D"/>
    <w:rsid w:val="00D645DF"/>
    <w:rsid w:val="00D66B44"/>
    <w:rsid w:val="00D72725"/>
    <w:rsid w:val="00D761B4"/>
    <w:rsid w:val="00D80D99"/>
    <w:rsid w:val="00D81702"/>
    <w:rsid w:val="00D93B8E"/>
    <w:rsid w:val="00D9503C"/>
    <w:rsid w:val="00DB370B"/>
    <w:rsid w:val="00DB7CD6"/>
    <w:rsid w:val="00DC3E53"/>
    <w:rsid w:val="00DD4189"/>
    <w:rsid w:val="00DD73EF"/>
    <w:rsid w:val="00DE23E8"/>
    <w:rsid w:val="00DE2CF7"/>
    <w:rsid w:val="00DF11BC"/>
    <w:rsid w:val="00E0128B"/>
    <w:rsid w:val="00E1610B"/>
    <w:rsid w:val="00E205A0"/>
    <w:rsid w:val="00E32D8B"/>
    <w:rsid w:val="00E33929"/>
    <w:rsid w:val="00E36314"/>
    <w:rsid w:val="00E54AF0"/>
    <w:rsid w:val="00E60A86"/>
    <w:rsid w:val="00E64E17"/>
    <w:rsid w:val="00EA3D3C"/>
    <w:rsid w:val="00EC7CC3"/>
    <w:rsid w:val="00EF0F46"/>
    <w:rsid w:val="00EF4107"/>
    <w:rsid w:val="00F07635"/>
    <w:rsid w:val="00F118A0"/>
    <w:rsid w:val="00F2476C"/>
    <w:rsid w:val="00F24C80"/>
    <w:rsid w:val="00F34F14"/>
    <w:rsid w:val="00F40990"/>
    <w:rsid w:val="00F46494"/>
    <w:rsid w:val="00F558AB"/>
    <w:rsid w:val="00F61D89"/>
    <w:rsid w:val="00F6318C"/>
    <w:rsid w:val="00F7387E"/>
    <w:rsid w:val="00F8353E"/>
    <w:rsid w:val="00F839A3"/>
    <w:rsid w:val="00F86ABB"/>
    <w:rsid w:val="00F90E30"/>
    <w:rsid w:val="00F94E26"/>
    <w:rsid w:val="00FB24DC"/>
    <w:rsid w:val="00FB4C5F"/>
    <w:rsid w:val="00FD7648"/>
    <w:rsid w:val="00FE0B4C"/>
    <w:rsid w:val="00FE2E9E"/>
    <w:rsid w:val="00FE3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A59A7"/>
  <w15:docId w15:val="{B98209AD-3451-4824-82E1-1DFAFFB1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80D99"/>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D80D99"/>
    <w:pPr>
      <w:numPr>
        <w:numId w:val="17"/>
      </w:numPr>
      <w:spacing w:before="240"/>
      <w:contextualSpacing w:val="0"/>
      <w:outlineLvl w:val="0"/>
    </w:pPr>
    <w:rPr>
      <w:b/>
    </w:rPr>
  </w:style>
  <w:style w:type="paragraph" w:styleId="berschrift2">
    <w:name w:val="heading 2"/>
    <w:basedOn w:val="berschrift1"/>
    <w:next w:val="Standard"/>
    <w:link w:val="berschrift2Zchn"/>
    <w:uiPriority w:val="2"/>
    <w:qFormat/>
    <w:rsid w:val="00D80D99"/>
    <w:pPr>
      <w:numPr>
        <w:ilvl w:val="1"/>
      </w:numPr>
      <w:tabs>
        <w:tab w:val="clear" w:pos="1135"/>
        <w:tab w:val="num" w:pos="567"/>
      </w:tabs>
      <w:spacing w:after="200"/>
      <w:ind w:left="567"/>
      <w:outlineLvl w:val="1"/>
    </w:pPr>
  </w:style>
  <w:style w:type="paragraph" w:styleId="berschrift3">
    <w:name w:val="heading 3"/>
    <w:basedOn w:val="Standard"/>
    <w:next w:val="Standard"/>
    <w:link w:val="berschrift3Zchn"/>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D80D99"/>
    <w:pPr>
      <w:numPr>
        <w:ilvl w:val="3"/>
      </w:numPr>
      <w:outlineLvl w:val="3"/>
    </w:pPr>
    <w:rPr>
      <w:iCs/>
    </w:rPr>
  </w:style>
  <w:style w:type="paragraph" w:styleId="berschrift5">
    <w:name w:val="heading 5"/>
    <w:basedOn w:val="berschrift4"/>
    <w:next w:val="Standard"/>
    <w:link w:val="berschrift5Zchn"/>
    <w:uiPriority w:val="2"/>
    <w:qFormat/>
    <w:rsid w:val="00D80D99"/>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14739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147395"/>
    <w:rPr>
      <w:rFonts w:ascii="Times New Roman" w:eastAsia="Cambria" w:hAnsi="Times New Roman" w:cs="Times New Roman"/>
      <w:b/>
      <w:sz w:val="24"/>
      <w:szCs w:val="24"/>
    </w:rPr>
  </w:style>
  <w:style w:type="character" w:styleId="Hervorhebung">
    <w:name w:val="Emphasis"/>
    <w:basedOn w:val="Absatz-Standardschriftart"/>
    <w:uiPriority w:val="20"/>
    <w:qFormat/>
    <w:rsid w:val="00C724CF"/>
    <w:rPr>
      <w:rFonts w:ascii="Times New Roman" w:hAnsi="Times New Roman"/>
      <w:i/>
      <w:iCs/>
    </w:rPr>
  </w:style>
  <w:style w:type="paragraph" w:styleId="Listenabsatz">
    <w:name w:val="List Paragraph"/>
    <w:basedOn w:val="Standard"/>
    <w:uiPriority w:val="3"/>
    <w:qFormat/>
    <w:rsid w:val="00310124"/>
    <w:pPr>
      <w:numPr>
        <w:numId w:val="14"/>
      </w:numPr>
      <w:ind w:left="1434" w:hanging="357"/>
      <w:contextualSpacing/>
    </w:pPr>
    <w:rPr>
      <w:rFonts w:eastAsia="Cambria" w:cs="Times New Roman"/>
      <w:szCs w:val="24"/>
    </w:rPr>
  </w:style>
  <w:style w:type="character" w:styleId="Fett">
    <w:name w:val="Strong"/>
    <w:basedOn w:val="Absatz-Standardschriftart"/>
    <w:uiPriority w:val="22"/>
    <w:qFormat/>
    <w:rsid w:val="00C724CF"/>
    <w:rPr>
      <w:rFonts w:ascii="Times New Roman" w:hAnsi="Times New Roman"/>
      <w:b/>
      <w:bCs/>
    </w:rPr>
  </w:style>
  <w:style w:type="paragraph" w:styleId="StandardWeb">
    <w:name w:val="Normal (Web)"/>
    <w:basedOn w:val="Standard"/>
    <w:uiPriority w:val="99"/>
    <w:unhideWhenUsed/>
    <w:rsid w:val="00117666"/>
    <w:pPr>
      <w:spacing w:before="100" w:beforeAutospacing="1" w:after="100" w:afterAutospacing="1"/>
    </w:pPr>
    <w:rPr>
      <w:rFonts w:eastAsia="Times New Roman" w:cs="Times New Roman"/>
      <w:szCs w:val="24"/>
    </w:rPr>
  </w:style>
  <w:style w:type="paragraph" w:styleId="Kopfzeile">
    <w:name w:val="header"/>
    <w:basedOn w:val="Standard"/>
    <w:link w:val="KopfzeileZchn"/>
    <w:uiPriority w:val="99"/>
    <w:unhideWhenUsed/>
    <w:rsid w:val="00A53000"/>
    <w:pPr>
      <w:tabs>
        <w:tab w:val="center" w:pos="4844"/>
        <w:tab w:val="right" w:pos="9689"/>
      </w:tabs>
    </w:pPr>
    <w:rPr>
      <w:b/>
    </w:rPr>
  </w:style>
  <w:style w:type="character" w:customStyle="1" w:styleId="KopfzeileZchn">
    <w:name w:val="Kopfzeile Zchn"/>
    <w:basedOn w:val="Absatz-Standardschriftart"/>
    <w:link w:val="Kopfzeile"/>
    <w:uiPriority w:val="99"/>
    <w:rsid w:val="00A53000"/>
    <w:rPr>
      <w:rFonts w:ascii="Times New Roman" w:hAnsi="Times New Roman"/>
      <w:b/>
      <w:sz w:val="24"/>
    </w:rPr>
  </w:style>
  <w:style w:type="paragraph" w:styleId="Fuzeile">
    <w:name w:val="footer"/>
    <w:basedOn w:val="Standard"/>
    <w:link w:val="FuzeileZchn"/>
    <w:uiPriority w:val="99"/>
    <w:unhideWhenUsed/>
    <w:rsid w:val="00117666"/>
    <w:pPr>
      <w:tabs>
        <w:tab w:val="center" w:pos="4844"/>
        <w:tab w:val="right" w:pos="9689"/>
      </w:tabs>
      <w:spacing w:after="0"/>
    </w:pPr>
  </w:style>
  <w:style w:type="character" w:customStyle="1" w:styleId="FuzeileZchn">
    <w:name w:val="Fußzeile Zchn"/>
    <w:basedOn w:val="Absatz-Standardschriftart"/>
    <w:link w:val="Fuzeile"/>
    <w:uiPriority w:val="99"/>
    <w:rsid w:val="00117666"/>
  </w:style>
  <w:style w:type="table" w:styleId="Tabellenraster">
    <w:name w:val="Table Grid"/>
    <w:basedOn w:val="NormaleTabelle"/>
    <w:uiPriority w:val="3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117666"/>
    <w:pPr>
      <w:spacing w:after="0"/>
    </w:pPr>
    <w:rPr>
      <w:sz w:val="20"/>
      <w:szCs w:val="20"/>
    </w:rPr>
  </w:style>
  <w:style w:type="character" w:customStyle="1" w:styleId="FunotentextZchn">
    <w:name w:val="Fußnotentext Zchn"/>
    <w:basedOn w:val="Absatz-Standardschriftart"/>
    <w:link w:val="Funotentext"/>
    <w:uiPriority w:val="99"/>
    <w:semiHidden/>
    <w:rsid w:val="00117666"/>
    <w:rPr>
      <w:sz w:val="20"/>
      <w:szCs w:val="20"/>
    </w:rPr>
  </w:style>
  <w:style w:type="character" w:styleId="Funotenzeichen">
    <w:name w:val="footnote reference"/>
    <w:basedOn w:val="Absatz-Standardschriftart"/>
    <w:uiPriority w:val="99"/>
    <w:semiHidden/>
    <w:unhideWhenUsed/>
    <w:rsid w:val="00117666"/>
    <w:rPr>
      <w:vertAlign w:val="superscript"/>
    </w:rPr>
  </w:style>
  <w:style w:type="paragraph" w:styleId="Beschriftung">
    <w:name w:val="caption"/>
    <w:basedOn w:val="Standard"/>
    <w:next w:val="KeinLeerraum"/>
    <w:uiPriority w:val="35"/>
    <w:unhideWhenUsed/>
    <w:qFormat/>
    <w:rsid w:val="00A53000"/>
    <w:pPr>
      <w:keepNext/>
    </w:pPr>
    <w:rPr>
      <w:rFonts w:cs="Times New Roman"/>
      <w:b/>
      <w:bCs/>
      <w:szCs w:val="24"/>
    </w:rPr>
  </w:style>
  <w:style w:type="paragraph" w:styleId="Sprechblasentext">
    <w:name w:val="Balloon Text"/>
    <w:basedOn w:val="Standard"/>
    <w:link w:val="SprechblasentextZchn"/>
    <w:uiPriority w:val="99"/>
    <w:semiHidden/>
    <w:unhideWhenUsed/>
    <w:rsid w:val="00117666"/>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7666"/>
    <w:rPr>
      <w:rFonts w:ascii="Tahoma" w:hAnsi="Tahoma" w:cs="Tahoma"/>
      <w:sz w:val="16"/>
      <w:szCs w:val="16"/>
    </w:rPr>
  </w:style>
  <w:style w:type="character" w:styleId="Zeilennummer">
    <w:name w:val="line number"/>
    <w:basedOn w:val="Absatz-Standardschriftart"/>
    <w:uiPriority w:val="99"/>
    <w:semiHidden/>
    <w:unhideWhenUsed/>
    <w:rsid w:val="00117666"/>
  </w:style>
  <w:style w:type="paragraph" w:styleId="Endnotentext">
    <w:name w:val="endnote text"/>
    <w:basedOn w:val="Standard"/>
    <w:link w:val="EndnotentextZchn"/>
    <w:uiPriority w:val="99"/>
    <w:semiHidden/>
    <w:unhideWhenUsed/>
    <w:rsid w:val="00CD066B"/>
    <w:pPr>
      <w:spacing w:after="0"/>
    </w:pPr>
    <w:rPr>
      <w:sz w:val="20"/>
      <w:szCs w:val="20"/>
    </w:rPr>
  </w:style>
  <w:style w:type="character" w:customStyle="1" w:styleId="EndnotentextZchn">
    <w:name w:val="Endnotentext Zchn"/>
    <w:basedOn w:val="Absatz-Standardschriftart"/>
    <w:link w:val="Endnotentext"/>
    <w:uiPriority w:val="99"/>
    <w:semiHidden/>
    <w:rsid w:val="00CD066B"/>
    <w:rPr>
      <w:sz w:val="20"/>
      <w:szCs w:val="20"/>
    </w:rPr>
  </w:style>
  <w:style w:type="character" w:styleId="Endnotenzeichen">
    <w:name w:val="endnote reference"/>
    <w:basedOn w:val="Absatz-Standardschriftart"/>
    <w:uiPriority w:val="99"/>
    <w:semiHidden/>
    <w:unhideWhenUsed/>
    <w:rsid w:val="00CD066B"/>
    <w:rPr>
      <w:vertAlign w:val="superscript"/>
    </w:rPr>
  </w:style>
  <w:style w:type="character" w:styleId="Kommentarzeichen">
    <w:name w:val="annotation reference"/>
    <w:basedOn w:val="Absatz-Standardschriftart"/>
    <w:uiPriority w:val="99"/>
    <w:semiHidden/>
    <w:unhideWhenUsed/>
    <w:rsid w:val="00725A7D"/>
    <w:rPr>
      <w:sz w:val="16"/>
      <w:szCs w:val="16"/>
    </w:rPr>
  </w:style>
  <w:style w:type="paragraph" w:styleId="Kommentartext">
    <w:name w:val="annotation text"/>
    <w:basedOn w:val="Standard"/>
    <w:link w:val="KommentartextZchn"/>
    <w:uiPriority w:val="99"/>
    <w:unhideWhenUsed/>
    <w:rsid w:val="00725A7D"/>
    <w:rPr>
      <w:sz w:val="20"/>
      <w:szCs w:val="20"/>
    </w:rPr>
  </w:style>
  <w:style w:type="character" w:customStyle="1" w:styleId="KommentartextZchn">
    <w:name w:val="Kommentartext Zchn"/>
    <w:basedOn w:val="Absatz-Standardschriftart"/>
    <w:link w:val="Kommentartext"/>
    <w:uiPriority w:val="99"/>
    <w:rsid w:val="00725A7D"/>
    <w:rPr>
      <w:sz w:val="20"/>
      <w:szCs w:val="20"/>
    </w:rPr>
  </w:style>
  <w:style w:type="paragraph" w:styleId="Kommentarthema">
    <w:name w:val="annotation subject"/>
    <w:basedOn w:val="Kommentartext"/>
    <w:next w:val="Kommentartext"/>
    <w:link w:val="KommentarthemaZchn"/>
    <w:uiPriority w:val="99"/>
    <w:semiHidden/>
    <w:unhideWhenUsed/>
    <w:rsid w:val="00725A7D"/>
    <w:rPr>
      <w:b/>
      <w:bCs/>
    </w:rPr>
  </w:style>
  <w:style w:type="character" w:customStyle="1" w:styleId="KommentarthemaZchn">
    <w:name w:val="Kommentarthema Zchn"/>
    <w:basedOn w:val="KommentartextZchn"/>
    <w:link w:val="Kommentarthema"/>
    <w:uiPriority w:val="99"/>
    <w:semiHidden/>
    <w:rsid w:val="00725A7D"/>
    <w:rPr>
      <w:b/>
      <w:bCs/>
      <w:sz w:val="20"/>
      <w:szCs w:val="20"/>
    </w:rPr>
  </w:style>
  <w:style w:type="character" w:styleId="Hyperlink">
    <w:name w:val="Hyperlink"/>
    <w:basedOn w:val="Absatz-Standardschriftart"/>
    <w:uiPriority w:val="99"/>
    <w:unhideWhenUsed/>
    <w:rsid w:val="005A1D84"/>
    <w:rPr>
      <w:color w:val="0000FF"/>
      <w:u w:val="single"/>
    </w:rPr>
  </w:style>
  <w:style w:type="character" w:styleId="BesuchterLink">
    <w:name w:val="FollowedHyperlink"/>
    <w:basedOn w:val="Absatz-Standardschriftart"/>
    <w:uiPriority w:val="99"/>
    <w:semiHidden/>
    <w:unhideWhenUsed/>
    <w:rsid w:val="006D5B93"/>
    <w:rPr>
      <w:color w:val="800080" w:themeColor="followedHyperlink"/>
      <w:u w:val="single"/>
    </w:rPr>
  </w:style>
  <w:style w:type="paragraph" w:styleId="Titel">
    <w:name w:val="Title"/>
    <w:basedOn w:val="Standard"/>
    <w:next w:val="Standard"/>
    <w:link w:val="TitelZchn"/>
    <w:qFormat/>
    <w:rsid w:val="00D80D99"/>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D80D99"/>
    <w:rPr>
      <w:rFonts w:ascii="Times New Roman" w:hAnsi="Times New Roman" w:cs="Times New Roman"/>
      <w:b/>
      <w:sz w:val="32"/>
      <w:szCs w:val="32"/>
    </w:rPr>
  </w:style>
  <w:style w:type="paragraph" w:styleId="Untertitel">
    <w:name w:val="Subtitle"/>
    <w:basedOn w:val="Standard"/>
    <w:next w:val="Standard"/>
    <w:link w:val="UntertitelZchn"/>
    <w:uiPriority w:val="99"/>
    <w:unhideWhenUsed/>
    <w:qFormat/>
    <w:rsid w:val="00AC0270"/>
    <w:pPr>
      <w:spacing w:before="240"/>
    </w:pPr>
    <w:rPr>
      <w:rFonts w:cs="Times New Roman"/>
      <w:b/>
      <w:szCs w:val="24"/>
    </w:rPr>
  </w:style>
  <w:style w:type="character" w:customStyle="1" w:styleId="UntertitelZchn">
    <w:name w:val="Untertitel Zchn"/>
    <w:basedOn w:val="Absatz-Standardschriftart"/>
    <w:link w:val="Untertitel"/>
    <w:uiPriority w:val="99"/>
    <w:rsid w:val="00651CA2"/>
    <w:rPr>
      <w:rFonts w:ascii="Times New Roman" w:hAnsi="Times New Roman" w:cs="Times New Roman"/>
      <w:b/>
      <w:sz w:val="24"/>
      <w:szCs w:val="24"/>
    </w:rPr>
  </w:style>
  <w:style w:type="character" w:customStyle="1" w:styleId="berschrift3Zchn">
    <w:name w:val="Überschrift 3 Zchn"/>
    <w:basedOn w:val="Absatz-Standardschriftart"/>
    <w:link w:val="berschrift3"/>
    <w:uiPriority w:val="2"/>
    <w:rsid w:val="005D1840"/>
    <w:rPr>
      <w:rFonts w:ascii="Times New Roman" w:eastAsiaTheme="majorEastAsia" w:hAnsi="Times New Roman" w:cstheme="majorBidi"/>
      <w:b/>
      <w:sz w:val="24"/>
      <w:szCs w:val="24"/>
    </w:rPr>
  </w:style>
  <w:style w:type="paragraph" w:styleId="KeinLeerraum">
    <w:name w:val="No Spacing"/>
    <w:uiPriority w:val="99"/>
    <w:unhideWhenUsed/>
    <w:qFormat/>
    <w:rsid w:val="00A53000"/>
    <w:pPr>
      <w:spacing w:after="0" w:line="240" w:lineRule="auto"/>
    </w:pPr>
    <w:rPr>
      <w:rFonts w:ascii="Times New Roman" w:hAnsi="Times New Roman"/>
      <w:sz w:val="24"/>
    </w:rPr>
  </w:style>
  <w:style w:type="character" w:customStyle="1" w:styleId="berschrift4Zchn">
    <w:name w:val="Überschrift 4 Zchn"/>
    <w:basedOn w:val="Absatz-Standardschriftart"/>
    <w:link w:val="berschrift4"/>
    <w:uiPriority w:val="2"/>
    <w:rsid w:val="005D1840"/>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Untertitel"/>
    <w:next w:val="Standard"/>
    <w:uiPriority w:val="1"/>
    <w:qFormat/>
    <w:rsid w:val="00651CA2"/>
  </w:style>
  <w:style w:type="character" w:styleId="SchwacheHervorhebung">
    <w:name w:val="Subtle Emphasis"/>
    <w:basedOn w:val="Absatz-Standardschriftart"/>
    <w:uiPriority w:val="19"/>
    <w:qFormat/>
    <w:rsid w:val="00C724CF"/>
    <w:rPr>
      <w:rFonts w:ascii="Times New Roman" w:hAnsi="Times New Roman"/>
      <w:i/>
      <w:iCs/>
      <w:color w:val="404040" w:themeColor="text1" w:themeTint="BF"/>
    </w:rPr>
  </w:style>
  <w:style w:type="character" w:styleId="IntensiveHervorhebung">
    <w:name w:val="Intense Emphasis"/>
    <w:basedOn w:val="Absatz-Standardschriftart"/>
    <w:uiPriority w:val="21"/>
    <w:unhideWhenUsed/>
    <w:rsid w:val="00C724CF"/>
    <w:rPr>
      <w:rFonts w:ascii="Times New Roman" w:hAnsi="Times New Roman"/>
      <w:i/>
      <w:iCs/>
      <w:color w:val="auto"/>
    </w:rPr>
  </w:style>
  <w:style w:type="paragraph" w:styleId="Zitat">
    <w:name w:val="Quote"/>
    <w:basedOn w:val="Standard"/>
    <w:next w:val="Standard"/>
    <w:link w:val="ZitatZchn"/>
    <w:uiPriority w:val="29"/>
    <w:qFormat/>
    <w:rsid w:val="00C724C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724CF"/>
    <w:rPr>
      <w:rFonts w:ascii="Times New Roman" w:hAnsi="Times New Roman"/>
      <w:i/>
      <w:iCs/>
      <w:color w:val="404040" w:themeColor="text1" w:themeTint="BF"/>
      <w:sz w:val="24"/>
    </w:rPr>
  </w:style>
  <w:style w:type="character" w:styleId="IntensiverVerweis">
    <w:name w:val="Intense Reference"/>
    <w:basedOn w:val="Absatz-Standardschriftart"/>
    <w:uiPriority w:val="32"/>
    <w:qFormat/>
    <w:rsid w:val="00C724CF"/>
    <w:rPr>
      <w:b/>
      <w:bCs/>
      <w:smallCaps/>
      <w:color w:val="auto"/>
      <w:spacing w:val="5"/>
    </w:rPr>
  </w:style>
  <w:style w:type="character" w:styleId="Buchtitel">
    <w:name w:val="Book Title"/>
    <w:basedOn w:val="Absatz-Standardschriftar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berarbeitung">
    <w:name w:val="Revision"/>
    <w:hidden/>
    <w:uiPriority w:val="99"/>
    <w:semiHidden/>
    <w:rsid w:val="00A545C6"/>
    <w:pPr>
      <w:spacing w:after="0" w:line="240" w:lineRule="auto"/>
    </w:pPr>
    <w:rPr>
      <w:rFonts w:ascii="Times New Roman" w:hAnsi="Times New Roman"/>
      <w:sz w:val="24"/>
    </w:rPr>
  </w:style>
  <w:style w:type="character" w:customStyle="1" w:styleId="NichtaufgelsteErwhnung1">
    <w:name w:val="Nicht aufgelöste Erwähnung1"/>
    <w:basedOn w:val="Absatz-Standardschriftart"/>
    <w:uiPriority w:val="99"/>
    <w:semiHidden/>
    <w:unhideWhenUsed/>
    <w:rsid w:val="006B361D"/>
    <w:rPr>
      <w:color w:val="605E5C"/>
      <w:shd w:val="clear" w:color="auto" w:fill="E1DFDD"/>
    </w:rPr>
  </w:style>
  <w:style w:type="paragraph" w:customStyle="1" w:styleId="EndNoteBibliographyTitle">
    <w:name w:val="EndNote Bibliography Title"/>
    <w:basedOn w:val="Standard"/>
    <w:link w:val="EndNoteBibliographyTitleZchn"/>
    <w:rsid w:val="0069322D"/>
    <w:pPr>
      <w:spacing w:after="0"/>
      <w:jc w:val="center"/>
    </w:pPr>
    <w:rPr>
      <w:rFonts w:cs="Times New Roman"/>
      <w:noProof/>
    </w:rPr>
  </w:style>
  <w:style w:type="character" w:customStyle="1" w:styleId="EndNoteBibliographyTitleZchn">
    <w:name w:val="EndNote Bibliography Title Zchn"/>
    <w:basedOn w:val="Absatz-Standardschriftart"/>
    <w:link w:val="EndNoteBibliographyTitle"/>
    <w:rsid w:val="0069322D"/>
    <w:rPr>
      <w:rFonts w:ascii="Times New Roman" w:hAnsi="Times New Roman" w:cs="Times New Roman"/>
      <w:noProof/>
      <w:sz w:val="24"/>
    </w:rPr>
  </w:style>
  <w:style w:type="paragraph" w:customStyle="1" w:styleId="EndNoteBibliography">
    <w:name w:val="EndNote Bibliography"/>
    <w:basedOn w:val="Standard"/>
    <w:link w:val="EndNoteBibliographyZchn"/>
    <w:rsid w:val="0069322D"/>
    <w:rPr>
      <w:rFonts w:cs="Times New Roman"/>
      <w:noProof/>
    </w:rPr>
  </w:style>
  <w:style w:type="character" w:customStyle="1" w:styleId="EndNoteBibliographyZchn">
    <w:name w:val="EndNote Bibliography Zchn"/>
    <w:basedOn w:val="Absatz-Standardschriftart"/>
    <w:link w:val="EndNoteBibliography"/>
    <w:rsid w:val="0069322D"/>
    <w:rPr>
      <w:rFonts w:ascii="Times New Roman" w:hAnsi="Times New Roman" w:cs="Times New Roman"/>
      <w:noProof/>
      <w:sz w:val="24"/>
    </w:rPr>
  </w:style>
  <w:style w:type="character" w:customStyle="1" w:styleId="apple-converted-space">
    <w:name w:val="apple-converted-space"/>
    <w:basedOn w:val="Absatz-Standardschriftart"/>
    <w:rsid w:val="00644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397168890">
      <w:bodyDiv w:val="1"/>
      <w:marLeft w:val="0"/>
      <w:marRight w:val="0"/>
      <w:marTop w:val="0"/>
      <w:marBottom w:val="0"/>
      <w:divBdr>
        <w:top w:val="none" w:sz="0" w:space="0" w:color="auto"/>
        <w:left w:val="none" w:sz="0" w:space="0" w:color="auto"/>
        <w:bottom w:val="none" w:sz="0" w:space="0" w:color="auto"/>
        <w:right w:val="none" w:sz="0" w:space="0" w:color="auto"/>
      </w:divBdr>
      <w:divsChild>
        <w:div w:id="51004558">
          <w:marLeft w:val="0"/>
          <w:marRight w:val="0"/>
          <w:marTop w:val="0"/>
          <w:marBottom w:val="0"/>
          <w:divBdr>
            <w:top w:val="none" w:sz="0" w:space="0" w:color="auto"/>
            <w:left w:val="none" w:sz="0" w:space="0" w:color="auto"/>
            <w:bottom w:val="none" w:sz="0" w:space="0" w:color="auto"/>
            <w:right w:val="none" w:sz="0" w:space="0" w:color="auto"/>
          </w:divBdr>
          <w:divsChild>
            <w:div w:id="923105622">
              <w:marLeft w:val="0"/>
              <w:marRight w:val="0"/>
              <w:marTop w:val="0"/>
              <w:marBottom w:val="0"/>
              <w:divBdr>
                <w:top w:val="none" w:sz="0" w:space="0" w:color="auto"/>
                <w:left w:val="none" w:sz="0" w:space="0" w:color="auto"/>
                <w:bottom w:val="none" w:sz="0" w:space="0" w:color="auto"/>
                <w:right w:val="none" w:sz="0" w:space="0" w:color="auto"/>
              </w:divBdr>
              <w:divsChild>
                <w:div w:id="20839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2053142301">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A72E107-0033-4C51-A0CE-D10E3602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Frontiers_template.dotx</Template>
  <TotalTime>0</TotalTime>
  <Pages>3</Pages>
  <Words>462</Words>
  <Characters>2639</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Senn</dc:creator>
  <cp:keywords/>
  <dc:description/>
  <cp:lastModifiedBy>Alexander Ross</cp:lastModifiedBy>
  <cp:revision>18</cp:revision>
  <cp:lastPrinted>2013-10-03T12:51:00Z</cp:lastPrinted>
  <dcterms:created xsi:type="dcterms:W3CDTF">2023-03-25T10:31:00Z</dcterms:created>
  <dcterms:modified xsi:type="dcterms:W3CDTF">2023-06-13T20:45:00Z</dcterms:modified>
</cp:coreProperties>
</file>