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entabelle4Akzent4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2126"/>
        <w:gridCol w:w="2126"/>
      </w:tblGrid>
      <w:tr w:rsidR="0035562D" w:rsidRPr="0035562D" w14:paraId="7F972A85" w14:textId="77777777" w:rsidTr="00016A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FCF0E0"/>
          </w:tcPr>
          <w:p w14:paraId="7534A47C" w14:textId="77777777" w:rsidR="00DF2B40" w:rsidRPr="0035562D" w:rsidRDefault="00DF2B40" w:rsidP="00016A6C">
            <w:pPr>
              <w:rPr>
                <w:rFonts w:ascii="Times New Roman" w:hAnsi="Times New Roman"/>
                <w:bCs w:val="0"/>
                <w:color w:val="0070C0"/>
                <w:lang w:val="en-US"/>
              </w:rPr>
            </w:pPr>
            <w:r w:rsidRPr="0035562D">
              <w:rPr>
                <w:rFonts w:ascii="Times New Roman" w:hAnsi="Times New Roman"/>
                <w:color w:val="0070C0"/>
                <w:lang w:val="en-US"/>
              </w:rPr>
              <w:t>Supplemental table 2: Results of respective cox regression analyses regarding clinical outcome in patients followed up</w:t>
            </w:r>
          </w:p>
        </w:tc>
      </w:tr>
      <w:tr w:rsidR="0035562D" w:rsidRPr="0035562D" w14:paraId="1A34A69C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hideMark/>
          </w:tcPr>
          <w:p w14:paraId="65472BB9" w14:textId="77777777" w:rsidR="00DF2B40" w:rsidRPr="0035562D" w:rsidRDefault="00DF2B40" w:rsidP="00016A6C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color w:val="0070C0"/>
                <w:lang w:val="en-US"/>
              </w:rPr>
            </w:pPr>
            <w:r w:rsidRPr="0035562D">
              <w:rPr>
                <w:rFonts w:ascii="Times New Roman" w:hAnsi="Times New Roman"/>
                <w:color w:val="0070C0"/>
                <w:lang w:val="en-US"/>
              </w:rPr>
              <w:t>Variable,</w:t>
            </w:r>
            <w:r w:rsidRPr="0035562D">
              <w:rPr>
                <w:rFonts w:ascii="Times New Roman" w:hAnsi="Times New Roman"/>
                <w:color w:val="0070C0"/>
                <w:lang w:val="en-US"/>
              </w:rPr>
              <w:br/>
              <w:t>p; hazard ratio</w:t>
            </w:r>
            <w:r w:rsidRPr="0035562D">
              <w:rPr>
                <w:rFonts w:ascii="Times New Roman" w:hAnsi="Times New Roman"/>
                <w:color w:val="0070C0"/>
                <w:lang w:val="en-US"/>
              </w:rPr>
              <w:br/>
              <w:t>(95% CI: Lower - upper)</w:t>
            </w:r>
          </w:p>
        </w:tc>
        <w:tc>
          <w:tcPr>
            <w:tcW w:w="2126" w:type="dxa"/>
            <w:shd w:val="clear" w:color="auto" w:fill="auto"/>
            <w:hideMark/>
          </w:tcPr>
          <w:p w14:paraId="76653856" w14:textId="77777777" w:rsidR="00DF2B40" w:rsidRPr="0035562D" w:rsidRDefault="00DF2B40" w:rsidP="00016A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Whole Group</w:t>
            </w:r>
          </w:p>
        </w:tc>
        <w:tc>
          <w:tcPr>
            <w:tcW w:w="2126" w:type="dxa"/>
            <w:shd w:val="clear" w:color="auto" w:fill="auto"/>
            <w:hideMark/>
          </w:tcPr>
          <w:p w14:paraId="242F3D2B" w14:textId="77777777" w:rsidR="00DF2B40" w:rsidRPr="0035562D" w:rsidRDefault="00DF2B40" w:rsidP="00016A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Adjusted for age: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≤ 32 years</w:t>
            </w:r>
          </w:p>
        </w:tc>
        <w:tc>
          <w:tcPr>
            <w:tcW w:w="2126" w:type="dxa"/>
            <w:shd w:val="clear" w:color="auto" w:fill="auto"/>
            <w:hideMark/>
          </w:tcPr>
          <w:p w14:paraId="434A7343" w14:textId="77777777" w:rsidR="00DF2B40" w:rsidRPr="0035562D" w:rsidRDefault="00DF2B40" w:rsidP="00016A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Adjusted for age: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&gt; 32 years</w:t>
            </w:r>
          </w:p>
        </w:tc>
      </w:tr>
      <w:tr w:rsidR="0035562D" w:rsidRPr="0035562D" w14:paraId="221AAEAA" w14:textId="77777777" w:rsidTr="00016A6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FEF5F0"/>
            <w:hideMark/>
          </w:tcPr>
          <w:p w14:paraId="70E87D45" w14:textId="77777777" w:rsidR="00DF2B40" w:rsidRPr="0035562D" w:rsidRDefault="00DF2B40" w:rsidP="00016A6C">
            <w:pPr>
              <w:jc w:val="center"/>
              <w:rPr>
                <w:rFonts w:ascii="Times New Roman" w:hAnsi="Times New Roman"/>
                <w:bCs w:val="0"/>
                <w:color w:val="0070C0"/>
                <w:lang w:val="en-US"/>
              </w:rPr>
            </w:pPr>
            <w:r w:rsidRPr="0035562D">
              <w:rPr>
                <w:rFonts w:ascii="Times New Roman" w:hAnsi="Times New Roman"/>
                <w:color w:val="0070C0"/>
                <w:lang w:val="en-US"/>
              </w:rPr>
              <w:t>MS and AID vs. MS without AID</w:t>
            </w:r>
          </w:p>
        </w:tc>
      </w:tr>
      <w:tr w:rsidR="0035562D" w:rsidRPr="0035562D" w14:paraId="2FE8E986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hideMark/>
          </w:tcPr>
          <w:p w14:paraId="74AB6720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 xml:space="preserve">Age </w:t>
            </w:r>
          </w:p>
        </w:tc>
        <w:tc>
          <w:tcPr>
            <w:tcW w:w="2126" w:type="dxa"/>
            <w:shd w:val="clear" w:color="auto" w:fill="auto"/>
            <w:hideMark/>
          </w:tcPr>
          <w:p w14:paraId="6EA03FBE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&lt;.001; 0.955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(0.930 - 0.980)</w:t>
            </w:r>
          </w:p>
        </w:tc>
        <w:tc>
          <w:tcPr>
            <w:tcW w:w="2126" w:type="dxa"/>
            <w:shd w:val="clear" w:color="auto" w:fill="auto"/>
            <w:hideMark/>
          </w:tcPr>
          <w:p w14:paraId="14BA4573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.052; 0.928</w:t>
            </w:r>
            <w:r w:rsidRPr="0035562D">
              <w:rPr>
                <w:rFonts w:ascii="Times New Roman" w:hAnsi="Times New Roman"/>
                <w:color w:val="0070C0"/>
              </w:rPr>
              <w:br/>
              <w:t>(0.861 - 1.001)</w:t>
            </w:r>
          </w:p>
        </w:tc>
        <w:tc>
          <w:tcPr>
            <w:tcW w:w="2126" w:type="dxa"/>
            <w:shd w:val="clear" w:color="auto" w:fill="auto"/>
            <w:hideMark/>
          </w:tcPr>
          <w:p w14:paraId="49071622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.089; 0.952</w:t>
            </w:r>
            <w:r w:rsidRPr="0035562D">
              <w:rPr>
                <w:rFonts w:ascii="Times New Roman" w:hAnsi="Times New Roman"/>
                <w:color w:val="0070C0"/>
              </w:rPr>
              <w:br/>
              <w:t>(0.899 - 1.008)</w:t>
            </w:r>
          </w:p>
        </w:tc>
      </w:tr>
      <w:tr w:rsidR="0035562D" w:rsidRPr="0035562D" w14:paraId="4F270BB2" w14:textId="77777777" w:rsidTr="00016A6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FEF5F0"/>
            <w:hideMark/>
          </w:tcPr>
          <w:p w14:paraId="155384FC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Sex</w:t>
            </w:r>
          </w:p>
        </w:tc>
        <w:tc>
          <w:tcPr>
            <w:tcW w:w="2126" w:type="dxa"/>
            <w:shd w:val="clear" w:color="auto" w:fill="FEF5F0"/>
            <w:hideMark/>
          </w:tcPr>
          <w:p w14:paraId="40218014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.231; 0.744</w:t>
            </w:r>
            <w:r w:rsidRPr="0035562D">
              <w:rPr>
                <w:rFonts w:ascii="Times New Roman" w:hAnsi="Times New Roman"/>
                <w:color w:val="0070C0"/>
              </w:rPr>
              <w:br/>
              <w:t>(0.459 - 1.207)</w:t>
            </w:r>
          </w:p>
        </w:tc>
        <w:tc>
          <w:tcPr>
            <w:tcW w:w="2126" w:type="dxa"/>
            <w:shd w:val="clear" w:color="auto" w:fill="FEF5F0"/>
            <w:hideMark/>
          </w:tcPr>
          <w:p w14:paraId="603B5282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.138; 0.631</w:t>
            </w:r>
            <w:r w:rsidRPr="0035562D">
              <w:rPr>
                <w:rFonts w:ascii="Times New Roman" w:hAnsi="Times New Roman"/>
                <w:color w:val="0070C0"/>
              </w:rPr>
              <w:br/>
              <w:t>(0.343 - 1.160)</w:t>
            </w:r>
          </w:p>
        </w:tc>
        <w:tc>
          <w:tcPr>
            <w:tcW w:w="2126" w:type="dxa"/>
            <w:shd w:val="clear" w:color="auto" w:fill="FEF5F0"/>
            <w:hideMark/>
          </w:tcPr>
          <w:p w14:paraId="5ED93DDC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.867; 1.070</w:t>
            </w:r>
            <w:r w:rsidRPr="0035562D">
              <w:rPr>
                <w:rFonts w:ascii="Times New Roman" w:hAnsi="Times New Roman"/>
                <w:color w:val="0070C0"/>
              </w:rPr>
              <w:br/>
              <w:t>(0.483 - 2.370)</w:t>
            </w:r>
          </w:p>
        </w:tc>
      </w:tr>
      <w:tr w:rsidR="0035562D" w:rsidRPr="0035562D" w14:paraId="226A7765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hideMark/>
          </w:tcPr>
          <w:p w14:paraId="27F87F49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Therapy Group (Overall)</w:t>
            </w:r>
          </w:p>
        </w:tc>
        <w:tc>
          <w:tcPr>
            <w:tcW w:w="2126" w:type="dxa"/>
            <w:shd w:val="clear" w:color="auto" w:fill="auto"/>
            <w:hideMark/>
          </w:tcPr>
          <w:p w14:paraId="0337E246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.754</w:t>
            </w:r>
          </w:p>
        </w:tc>
        <w:tc>
          <w:tcPr>
            <w:tcW w:w="2126" w:type="dxa"/>
            <w:shd w:val="clear" w:color="auto" w:fill="auto"/>
            <w:hideMark/>
          </w:tcPr>
          <w:p w14:paraId="11F0473D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.340</w:t>
            </w:r>
          </w:p>
        </w:tc>
        <w:tc>
          <w:tcPr>
            <w:tcW w:w="2126" w:type="dxa"/>
            <w:shd w:val="clear" w:color="auto" w:fill="auto"/>
            <w:hideMark/>
          </w:tcPr>
          <w:p w14:paraId="49E99E4B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.797</w:t>
            </w:r>
          </w:p>
        </w:tc>
      </w:tr>
      <w:tr w:rsidR="0035562D" w:rsidRPr="0035562D" w14:paraId="082013A9" w14:textId="77777777" w:rsidTr="00016A6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EF5F0"/>
            <w:hideMark/>
          </w:tcPr>
          <w:p w14:paraId="6973107E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</w:p>
        </w:tc>
        <w:tc>
          <w:tcPr>
            <w:tcW w:w="1985" w:type="dxa"/>
            <w:shd w:val="clear" w:color="auto" w:fill="FEF5F0"/>
          </w:tcPr>
          <w:p w14:paraId="7E4C9174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Weak potency</w:t>
            </w:r>
          </w:p>
        </w:tc>
        <w:tc>
          <w:tcPr>
            <w:tcW w:w="2126" w:type="dxa"/>
            <w:shd w:val="clear" w:color="auto" w:fill="FEF5F0"/>
            <w:hideMark/>
          </w:tcPr>
          <w:p w14:paraId="5A750D9E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.966; 0.986</w:t>
            </w:r>
            <w:r w:rsidRPr="0035562D">
              <w:rPr>
                <w:rFonts w:ascii="Times New Roman" w:hAnsi="Times New Roman"/>
                <w:color w:val="0070C0"/>
              </w:rPr>
              <w:br/>
              <w:t>(0.503 - 1.931)</w:t>
            </w:r>
          </w:p>
        </w:tc>
        <w:tc>
          <w:tcPr>
            <w:tcW w:w="2126" w:type="dxa"/>
            <w:shd w:val="clear" w:color="auto" w:fill="FEF5F0"/>
            <w:hideMark/>
          </w:tcPr>
          <w:p w14:paraId="5798579D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.679; 1.224</w:t>
            </w:r>
            <w:r w:rsidRPr="0035562D">
              <w:rPr>
                <w:rFonts w:ascii="Times New Roman" w:hAnsi="Times New Roman"/>
                <w:color w:val="0070C0"/>
              </w:rPr>
              <w:br/>
              <w:t>(0.470 - 3.183)</w:t>
            </w:r>
          </w:p>
        </w:tc>
        <w:tc>
          <w:tcPr>
            <w:tcW w:w="2126" w:type="dxa"/>
            <w:shd w:val="clear" w:color="auto" w:fill="FEF5F0"/>
            <w:hideMark/>
          </w:tcPr>
          <w:p w14:paraId="0A660D7C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.751; 0.849</w:t>
            </w:r>
            <w:r w:rsidRPr="0035562D">
              <w:rPr>
                <w:rFonts w:ascii="Times New Roman" w:hAnsi="Times New Roman"/>
                <w:color w:val="0070C0"/>
              </w:rPr>
              <w:br/>
              <w:t>(0.310 - 2.330)</w:t>
            </w:r>
          </w:p>
        </w:tc>
      </w:tr>
      <w:tr w:rsidR="0035562D" w:rsidRPr="0035562D" w14:paraId="646BB3B5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  <w:hideMark/>
          </w:tcPr>
          <w:p w14:paraId="519EE40E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</w:p>
        </w:tc>
        <w:tc>
          <w:tcPr>
            <w:tcW w:w="1985" w:type="dxa"/>
            <w:shd w:val="clear" w:color="auto" w:fill="auto"/>
          </w:tcPr>
          <w:p w14:paraId="579FC6A0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Intermediate potency</w:t>
            </w:r>
          </w:p>
        </w:tc>
        <w:tc>
          <w:tcPr>
            <w:tcW w:w="2126" w:type="dxa"/>
            <w:shd w:val="clear" w:color="auto" w:fill="auto"/>
            <w:hideMark/>
          </w:tcPr>
          <w:p w14:paraId="2793C44A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.694; 1.302</w:t>
            </w:r>
            <w:r w:rsidRPr="0035562D">
              <w:rPr>
                <w:rFonts w:ascii="Times New Roman" w:hAnsi="Times New Roman"/>
                <w:color w:val="0070C0"/>
              </w:rPr>
              <w:br/>
              <w:t>(0.350 - 4.850)</w:t>
            </w:r>
          </w:p>
        </w:tc>
        <w:tc>
          <w:tcPr>
            <w:tcW w:w="2126" w:type="dxa"/>
            <w:shd w:val="clear" w:color="auto" w:fill="auto"/>
            <w:hideMark/>
          </w:tcPr>
          <w:p w14:paraId="6ADE0E64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.097; 3.855 (0.782 - 19.009)</w:t>
            </w:r>
          </w:p>
        </w:tc>
        <w:tc>
          <w:tcPr>
            <w:tcW w:w="2126" w:type="dxa"/>
            <w:shd w:val="clear" w:color="auto" w:fill="auto"/>
            <w:hideMark/>
          </w:tcPr>
          <w:p w14:paraId="63DB056B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.985; 0.000</w:t>
            </w:r>
            <w:r w:rsidRPr="0035562D">
              <w:rPr>
                <w:rFonts w:ascii="Times New Roman" w:hAnsi="Times New Roman"/>
                <w:color w:val="0070C0"/>
              </w:rPr>
              <w:br/>
              <w:t>(N/A - N/A)</w:t>
            </w:r>
          </w:p>
        </w:tc>
      </w:tr>
      <w:tr w:rsidR="0035562D" w:rsidRPr="0035562D" w14:paraId="61E97504" w14:textId="77777777" w:rsidTr="00016A6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EF5F0"/>
            <w:hideMark/>
          </w:tcPr>
          <w:p w14:paraId="12DA1ECB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</w:p>
        </w:tc>
        <w:tc>
          <w:tcPr>
            <w:tcW w:w="1985" w:type="dxa"/>
            <w:shd w:val="clear" w:color="auto" w:fill="FEF5F0"/>
          </w:tcPr>
          <w:p w14:paraId="54DC04C5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Strong potency</w:t>
            </w:r>
          </w:p>
        </w:tc>
        <w:tc>
          <w:tcPr>
            <w:tcW w:w="2126" w:type="dxa"/>
            <w:shd w:val="clear" w:color="auto" w:fill="FEF5F0"/>
            <w:hideMark/>
          </w:tcPr>
          <w:p w14:paraId="17AFEE28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.393; 1.665</w:t>
            </w:r>
            <w:r w:rsidRPr="0035562D">
              <w:rPr>
                <w:rFonts w:ascii="Times New Roman" w:hAnsi="Times New Roman"/>
                <w:color w:val="0070C0"/>
              </w:rPr>
              <w:br/>
              <w:t>(0.517 - 5.365)</w:t>
            </w:r>
          </w:p>
        </w:tc>
        <w:tc>
          <w:tcPr>
            <w:tcW w:w="2126" w:type="dxa"/>
            <w:shd w:val="clear" w:color="auto" w:fill="FEF5F0"/>
            <w:hideMark/>
          </w:tcPr>
          <w:p w14:paraId="53504048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.575; 1.636</w:t>
            </w:r>
            <w:r w:rsidRPr="0035562D">
              <w:rPr>
                <w:rFonts w:ascii="Times New Roman" w:hAnsi="Times New Roman"/>
                <w:color w:val="0070C0"/>
              </w:rPr>
              <w:br/>
              <w:t>(0.293 - 9.121)</w:t>
            </w:r>
          </w:p>
        </w:tc>
        <w:tc>
          <w:tcPr>
            <w:tcW w:w="2126" w:type="dxa"/>
            <w:shd w:val="clear" w:color="auto" w:fill="FEF5F0"/>
            <w:hideMark/>
          </w:tcPr>
          <w:p w14:paraId="48BEFC7F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.491; 1.803</w:t>
            </w:r>
            <w:r w:rsidRPr="0035562D">
              <w:rPr>
                <w:rFonts w:ascii="Times New Roman" w:hAnsi="Times New Roman"/>
                <w:color w:val="0070C0"/>
              </w:rPr>
              <w:br/>
              <w:t>(0.337 - 9.649)</w:t>
            </w:r>
          </w:p>
        </w:tc>
      </w:tr>
      <w:tr w:rsidR="0035562D" w:rsidRPr="0035562D" w14:paraId="3EB8AE66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hideMark/>
          </w:tcPr>
          <w:p w14:paraId="543B1556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  <w:lang w:val="en-US"/>
              </w:rPr>
            </w:pPr>
            <w:r w:rsidRPr="0035562D">
              <w:rPr>
                <w:rFonts w:ascii="Times New Roman" w:hAnsi="Times New Roman"/>
                <w:color w:val="0070C0"/>
                <w:lang w:val="en-US"/>
              </w:rPr>
              <w:t>Group AID vs. no AID</w:t>
            </w:r>
          </w:p>
        </w:tc>
        <w:tc>
          <w:tcPr>
            <w:tcW w:w="2126" w:type="dxa"/>
            <w:shd w:val="clear" w:color="auto" w:fill="auto"/>
            <w:hideMark/>
          </w:tcPr>
          <w:p w14:paraId="79AE59E2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.023; 1.938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(1.097 - 3.425)</w:t>
            </w:r>
          </w:p>
        </w:tc>
        <w:tc>
          <w:tcPr>
            <w:tcW w:w="2126" w:type="dxa"/>
            <w:shd w:val="clear" w:color="auto" w:fill="auto"/>
            <w:hideMark/>
          </w:tcPr>
          <w:p w14:paraId="30BB248B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.377; 1.425</w:t>
            </w:r>
            <w:r w:rsidRPr="0035562D">
              <w:rPr>
                <w:rFonts w:ascii="Times New Roman" w:hAnsi="Times New Roman"/>
                <w:color w:val="0070C0"/>
              </w:rPr>
              <w:br/>
              <w:t>(0.650 - 3.125)</w:t>
            </w:r>
          </w:p>
        </w:tc>
        <w:tc>
          <w:tcPr>
            <w:tcW w:w="2126" w:type="dxa"/>
            <w:shd w:val="clear" w:color="auto" w:fill="auto"/>
            <w:hideMark/>
          </w:tcPr>
          <w:p w14:paraId="1675C2A3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.078; 2.367</w:t>
            </w:r>
            <w:r w:rsidRPr="0035562D">
              <w:rPr>
                <w:rFonts w:ascii="Times New Roman" w:hAnsi="Times New Roman"/>
                <w:color w:val="0070C0"/>
              </w:rPr>
              <w:br/>
              <w:t>(0.908 - 6.170)</w:t>
            </w:r>
          </w:p>
        </w:tc>
      </w:tr>
      <w:tr w:rsidR="0035562D" w:rsidRPr="0035562D" w14:paraId="08607818" w14:textId="77777777" w:rsidTr="00016A6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FEF5F0"/>
            <w:hideMark/>
          </w:tcPr>
          <w:p w14:paraId="4E0747F6" w14:textId="77777777" w:rsidR="00DF2B40" w:rsidRPr="0035562D" w:rsidRDefault="00DF2B40" w:rsidP="00016A6C">
            <w:pPr>
              <w:jc w:val="center"/>
              <w:rPr>
                <w:rFonts w:ascii="Times New Roman" w:hAnsi="Times New Roman"/>
                <w:bCs w:val="0"/>
                <w:color w:val="0070C0"/>
                <w:lang w:val="en-US"/>
              </w:rPr>
            </w:pPr>
            <w:r w:rsidRPr="0035562D">
              <w:rPr>
                <w:rFonts w:ascii="Times New Roman" w:hAnsi="Times New Roman"/>
                <w:color w:val="0070C0"/>
                <w:lang w:val="en-US"/>
              </w:rPr>
              <w:t>MS and ABF vs. MS without AID and without ABF</w:t>
            </w:r>
          </w:p>
        </w:tc>
      </w:tr>
      <w:tr w:rsidR="0035562D" w:rsidRPr="0035562D" w14:paraId="21F8F7A3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hideMark/>
          </w:tcPr>
          <w:p w14:paraId="77EBEE62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Age</w:t>
            </w:r>
          </w:p>
        </w:tc>
        <w:tc>
          <w:tcPr>
            <w:tcW w:w="2126" w:type="dxa"/>
            <w:shd w:val="clear" w:color="auto" w:fill="auto"/>
            <w:hideMark/>
          </w:tcPr>
          <w:p w14:paraId="31251240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.006; 0.956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(0.926 - 0.987)</w:t>
            </w:r>
          </w:p>
        </w:tc>
        <w:tc>
          <w:tcPr>
            <w:tcW w:w="2126" w:type="dxa"/>
            <w:shd w:val="clear" w:color="auto" w:fill="auto"/>
            <w:hideMark/>
          </w:tcPr>
          <w:p w14:paraId="7639E369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.292; 0.957</w:t>
            </w:r>
            <w:r w:rsidRPr="0035562D">
              <w:rPr>
                <w:rFonts w:ascii="Times New Roman" w:hAnsi="Times New Roman"/>
                <w:color w:val="0070C0"/>
              </w:rPr>
              <w:br/>
              <w:t>(0.882 - 1.038)</w:t>
            </w:r>
          </w:p>
        </w:tc>
        <w:tc>
          <w:tcPr>
            <w:tcW w:w="2126" w:type="dxa"/>
            <w:shd w:val="clear" w:color="auto" w:fill="auto"/>
            <w:hideMark/>
          </w:tcPr>
          <w:p w14:paraId="25D61BE5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.165; 0.951</w:t>
            </w:r>
            <w:r w:rsidRPr="0035562D">
              <w:rPr>
                <w:rFonts w:ascii="Times New Roman" w:hAnsi="Times New Roman"/>
                <w:color w:val="0070C0"/>
              </w:rPr>
              <w:br/>
              <w:t>(0.886 - 1.021)</w:t>
            </w:r>
          </w:p>
        </w:tc>
      </w:tr>
      <w:tr w:rsidR="0035562D" w:rsidRPr="0035562D" w14:paraId="1520F168" w14:textId="77777777" w:rsidTr="00016A6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FEF5F0"/>
            <w:hideMark/>
          </w:tcPr>
          <w:p w14:paraId="6740DAB7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Sex</w:t>
            </w:r>
          </w:p>
        </w:tc>
        <w:tc>
          <w:tcPr>
            <w:tcW w:w="2126" w:type="dxa"/>
            <w:shd w:val="clear" w:color="auto" w:fill="FEF5F0"/>
            <w:hideMark/>
          </w:tcPr>
          <w:p w14:paraId="3E1388A8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.520; 0.837</w:t>
            </w:r>
            <w:r w:rsidRPr="0035562D">
              <w:rPr>
                <w:rFonts w:ascii="Times New Roman" w:hAnsi="Times New Roman"/>
                <w:color w:val="0070C0"/>
              </w:rPr>
              <w:br/>
              <w:t>(0.488 - 1.437)</w:t>
            </w:r>
          </w:p>
        </w:tc>
        <w:tc>
          <w:tcPr>
            <w:tcW w:w="2126" w:type="dxa"/>
            <w:shd w:val="clear" w:color="auto" w:fill="FEF5F0"/>
            <w:hideMark/>
          </w:tcPr>
          <w:p w14:paraId="0E6E5745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.050; 0.486</w:t>
            </w:r>
            <w:r w:rsidRPr="0035562D">
              <w:rPr>
                <w:rFonts w:ascii="Times New Roman" w:hAnsi="Times New Roman"/>
                <w:color w:val="0070C0"/>
              </w:rPr>
              <w:br/>
              <w:t>(0.237 - 0.999)</w:t>
            </w:r>
          </w:p>
        </w:tc>
        <w:tc>
          <w:tcPr>
            <w:tcW w:w="2126" w:type="dxa"/>
            <w:shd w:val="clear" w:color="auto" w:fill="FEF5F0"/>
            <w:hideMark/>
          </w:tcPr>
          <w:p w14:paraId="3A16BB6C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.478; 1.414</w:t>
            </w:r>
            <w:r w:rsidRPr="0035562D">
              <w:rPr>
                <w:rFonts w:ascii="Times New Roman" w:hAnsi="Times New Roman"/>
                <w:color w:val="0070C0"/>
              </w:rPr>
              <w:br/>
              <w:t>(0.543 - 3.684)</w:t>
            </w:r>
          </w:p>
        </w:tc>
      </w:tr>
      <w:tr w:rsidR="0035562D" w:rsidRPr="0035562D" w14:paraId="676C4FEB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hideMark/>
          </w:tcPr>
          <w:p w14:paraId="2BD9EE16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Therapy Group</w:t>
            </w:r>
          </w:p>
        </w:tc>
        <w:tc>
          <w:tcPr>
            <w:tcW w:w="2126" w:type="dxa"/>
            <w:shd w:val="clear" w:color="auto" w:fill="auto"/>
            <w:hideMark/>
          </w:tcPr>
          <w:p w14:paraId="628F8A85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.962</w:t>
            </w:r>
          </w:p>
        </w:tc>
        <w:tc>
          <w:tcPr>
            <w:tcW w:w="2126" w:type="dxa"/>
            <w:shd w:val="clear" w:color="auto" w:fill="auto"/>
            <w:hideMark/>
          </w:tcPr>
          <w:p w14:paraId="37C209ED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.098</w:t>
            </w:r>
          </w:p>
        </w:tc>
        <w:tc>
          <w:tcPr>
            <w:tcW w:w="2126" w:type="dxa"/>
            <w:shd w:val="clear" w:color="auto" w:fill="auto"/>
            <w:hideMark/>
          </w:tcPr>
          <w:p w14:paraId="2A039B5F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.976</w:t>
            </w:r>
          </w:p>
        </w:tc>
      </w:tr>
      <w:tr w:rsidR="0035562D" w:rsidRPr="0035562D" w14:paraId="365561DC" w14:textId="77777777" w:rsidTr="00016A6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EF5F0"/>
            <w:hideMark/>
          </w:tcPr>
          <w:p w14:paraId="4142E45B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</w:p>
        </w:tc>
        <w:tc>
          <w:tcPr>
            <w:tcW w:w="1985" w:type="dxa"/>
            <w:shd w:val="clear" w:color="auto" w:fill="FEF5F0"/>
          </w:tcPr>
          <w:p w14:paraId="3E3F45CF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Weak potency</w:t>
            </w:r>
          </w:p>
        </w:tc>
        <w:tc>
          <w:tcPr>
            <w:tcW w:w="2126" w:type="dxa"/>
            <w:shd w:val="clear" w:color="auto" w:fill="FEF5F0"/>
            <w:hideMark/>
          </w:tcPr>
          <w:p w14:paraId="1C65EC5F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.828; 1.082</w:t>
            </w:r>
            <w:r w:rsidRPr="0035562D">
              <w:rPr>
                <w:rFonts w:ascii="Times New Roman" w:hAnsi="Times New Roman"/>
                <w:color w:val="0070C0"/>
              </w:rPr>
              <w:br/>
              <w:t>(0.531 - 2.204)</w:t>
            </w:r>
          </w:p>
        </w:tc>
        <w:tc>
          <w:tcPr>
            <w:tcW w:w="2126" w:type="dxa"/>
            <w:shd w:val="clear" w:color="auto" w:fill="FEF5F0"/>
            <w:hideMark/>
          </w:tcPr>
          <w:p w14:paraId="0D29A7A5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.502; 1.398 (0.526 - 3.713)</w:t>
            </w:r>
          </w:p>
        </w:tc>
        <w:tc>
          <w:tcPr>
            <w:tcW w:w="2126" w:type="dxa"/>
            <w:shd w:val="clear" w:color="auto" w:fill="FEF5F0"/>
            <w:hideMark/>
          </w:tcPr>
          <w:p w14:paraId="12112216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.974; 0.981 (0.313 - 3.080)</w:t>
            </w:r>
          </w:p>
        </w:tc>
      </w:tr>
      <w:tr w:rsidR="0035562D" w:rsidRPr="0035562D" w14:paraId="47465643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  <w:hideMark/>
          </w:tcPr>
          <w:p w14:paraId="049813C9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</w:p>
        </w:tc>
        <w:tc>
          <w:tcPr>
            <w:tcW w:w="1985" w:type="dxa"/>
            <w:shd w:val="clear" w:color="auto" w:fill="auto"/>
          </w:tcPr>
          <w:p w14:paraId="593BB7D8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Intermediate potency</w:t>
            </w:r>
          </w:p>
        </w:tc>
        <w:tc>
          <w:tcPr>
            <w:tcW w:w="2126" w:type="dxa"/>
            <w:shd w:val="clear" w:color="auto" w:fill="auto"/>
            <w:hideMark/>
          </w:tcPr>
          <w:p w14:paraId="6308D1A7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.868; 0.833</w:t>
            </w:r>
            <w:r w:rsidRPr="0035562D">
              <w:rPr>
                <w:rFonts w:ascii="Times New Roman" w:hAnsi="Times New Roman"/>
                <w:color w:val="0070C0"/>
              </w:rPr>
              <w:br/>
              <w:t>(0.097 - 7.158)</w:t>
            </w:r>
          </w:p>
        </w:tc>
        <w:tc>
          <w:tcPr>
            <w:tcW w:w="2126" w:type="dxa"/>
            <w:shd w:val="clear" w:color="auto" w:fill="auto"/>
            <w:hideMark/>
          </w:tcPr>
          <w:p w14:paraId="645FDAFE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.013; 22.575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(1.938 - 263.015)</w:t>
            </w:r>
          </w:p>
        </w:tc>
        <w:tc>
          <w:tcPr>
            <w:tcW w:w="2126" w:type="dxa"/>
            <w:shd w:val="clear" w:color="auto" w:fill="auto"/>
            <w:hideMark/>
          </w:tcPr>
          <w:p w14:paraId="4C612E9F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.986; 0.000</w:t>
            </w:r>
            <w:r w:rsidRPr="0035562D">
              <w:rPr>
                <w:rFonts w:ascii="Times New Roman" w:hAnsi="Times New Roman"/>
                <w:color w:val="0070C0"/>
              </w:rPr>
              <w:br/>
              <w:t>(N/A - N/A)</w:t>
            </w:r>
          </w:p>
        </w:tc>
      </w:tr>
      <w:tr w:rsidR="0035562D" w:rsidRPr="0035562D" w14:paraId="388096FF" w14:textId="77777777" w:rsidTr="00016A6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EF5F0"/>
            <w:hideMark/>
          </w:tcPr>
          <w:p w14:paraId="706833A2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</w:rPr>
            </w:pPr>
          </w:p>
        </w:tc>
        <w:tc>
          <w:tcPr>
            <w:tcW w:w="1985" w:type="dxa"/>
            <w:shd w:val="clear" w:color="auto" w:fill="FEF5F0"/>
          </w:tcPr>
          <w:p w14:paraId="6891D23F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Strong potency</w:t>
            </w:r>
          </w:p>
        </w:tc>
        <w:tc>
          <w:tcPr>
            <w:tcW w:w="2126" w:type="dxa"/>
            <w:shd w:val="clear" w:color="auto" w:fill="FEF5F0"/>
            <w:hideMark/>
          </w:tcPr>
          <w:p w14:paraId="3D3BB997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.620; 1.402</w:t>
            </w:r>
            <w:r w:rsidRPr="0035562D">
              <w:rPr>
                <w:rFonts w:ascii="Times New Roman" w:hAnsi="Times New Roman"/>
                <w:color w:val="0070C0"/>
              </w:rPr>
              <w:br/>
              <w:t>(0.369 - 5.332)</w:t>
            </w:r>
          </w:p>
        </w:tc>
        <w:tc>
          <w:tcPr>
            <w:tcW w:w="2126" w:type="dxa"/>
            <w:shd w:val="clear" w:color="auto" w:fill="FEF5F0"/>
            <w:hideMark/>
          </w:tcPr>
          <w:p w14:paraId="374BB59D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.578; 1.643</w:t>
            </w:r>
            <w:r w:rsidRPr="0035562D">
              <w:rPr>
                <w:rFonts w:ascii="Times New Roman" w:hAnsi="Times New Roman"/>
                <w:color w:val="0070C0"/>
              </w:rPr>
              <w:br/>
              <w:t>(0.286 - 9.454)</w:t>
            </w:r>
          </w:p>
        </w:tc>
        <w:tc>
          <w:tcPr>
            <w:tcW w:w="2126" w:type="dxa"/>
            <w:shd w:val="clear" w:color="auto" w:fill="FEF5F0"/>
            <w:hideMark/>
          </w:tcPr>
          <w:p w14:paraId="6E83271E" w14:textId="77777777" w:rsidR="00DF2B40" w:rsidRPr="0035562D" w:rsidRDefault="00DF2B40" w:rsidP="0001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.686; 1.598</w:t>
            </w:r>
            <w:r w:rsidRPr="0035562D">
              <w:rPr>
                <w:rFonts w:ascii="Times New Roman" w:hAnsi="Times New Roman"/>
                <w:color w:val="0070C0"/>
              </w:rPr>
              <w:br/>
              <w:t>(0.165 - 15.470)</w:t>
            </w:r>
          </w:p>
        </w:tc>
      </w:tr>
      <w:tr w:rsidR="0035562D" w:rsidRPr="0035562D" w14:paraId="4333E1EF" w14:textId="77777777" w:rsidTr="0001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hideMark/>
          </w:tcPr>
          <w:p w14:paraId="382D7A19" w14:textId="77777777" w:rsidR="00DF2B40" w:rsidRPr="0035562D" w:rsidRDefault="00DF2B40" w:rsidP="00016A6C">
            <w:pPr>
              <w:rPr>
                <w:rFonts w:ascii="Times New Roman" w:hAnsi="Times New Roman"/>
                <w:b w:val="0"/>
                <w:bCs w:val="0"/>
                <w:color w:val="0070C0"/>
                <w:lang w:val="en-US"/>
              </w:rPr>
            </w:pPr>
            <w:r w:rsidRPr="0035562D">
              <w:rPr>
                <w:rFonts w:ascii="Times New Roman" w:hAnsi="Times New Roman"/>
                <w:color w:val="0070C0"/>
                <w:lang w:val="en-US"/>
              </w:rPr>
              <w:t>Group MS and ABF vs.</w:t>
            </w:r>
            <w:r w:rsidRPr="0035562D">
              <w:rPr>
                <w:rFonts w:ascii="Times New Roman" w:hAnsi="Times New Roman"/>
                <w:color w:val="0070C0"/>
                <w:lang w:val="en-US"/>
              </w:rPr>
              <w:br/>
              <w:t>MS without AID and without ABF</w:t>
            </w:r>
          </w:p>
        </w:tc>
        <w:tc>
          <w:tcPr>
            <w:tcW w:w="2126" w:type="dxa"/>
            <w:shd w:val="clear" w:color="auto" w:fill="auto"/>
            <w:hideMark/>
          </w:tcPr>
          <w:p w14:paraId="43B1D32B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.023; 0.428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(0.206 - 0.890)</w:t>
            </w:r>
          </w:p>
        </w:tc>
        <w:tc>
          <w:tcPr>
            <w:tcW w:w="2126" w:type="dxa"/>
            <w:shd w:val="clear" w:color="auto" w:fill="auto"/>
            <w:hideMark/>
          </w:tcPr>
          <w:p w14:paraId="17FEFA68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70C0"/>
              </w:rPr>
            </w:pPr>
            <w:r w:rsidRPr="0035562D">
              <w:rPr>
                <w:rFonts w:ascii="Times New Roman" w:hAnsi="Times New Roman"/>
                <w:b/>
                <w:color w:val="0070C0"/>
              </w:rPr>
              <w:t>.013; 0.295</w:t>
            </w:r>
            <w:r w:rsidRPr="0035562D">
              <w:rPr>
                <w:rFonts w:ascii="Times New Roman" w:hAnsi="Times New Roman"/>
                <w:b/>
                <w:color w:val="0070C0"/>
              </w:rPr>
              <w:br/>
              <w:t>(0.112 - 0.775)</w:t>
            </w:r>
          </w:p>
        </w:tc>
        <w:tc>
          <w:tcPr>
            <w:tcW w:w="2126" w:type="dxa"/>
            <w:shd w:val="clear" w:color="auto" w:fill="auto"/>
            <w:hideMark/>
          </w:tcPr>
          <w:p w14:paraId="2BD91CD5" w14:textId="77777777" w:rsidR="00DF2B40" w:rsidRPr="0035562D" w:rsidRDefault="00DF2B40" w:rsidP="0001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</w:rPr>
            </w:pPr>
            <w:r w:rsidRPr="0035562D">
              <w:rPr>
                <w:rFonts w:ascii="Times New Roman" w:hAnsi="Times New Roman"/>
                <w:color w:val="0070C0"/>
              </w:rPr>
              <w:t>.162; 0.386</w:t>
            </w:r>
            <w:r w:rsidRPr="0035562D">
              <w:rPr>
                <w:rFonts w:ascii="Times New Roman" w:hAnsi="Times New Roman"/>
                <w:color w:val="0070C0"/>
              </w:rPr>
              <w:br/>
              <w:t>(0.101 - 1.468)</w:t>
            </w:r>
          </w:p>
        </w:tc>
      </w:tr>
    </w:tbl>
    <w:p w14:paraId="1CD554AD" w14:textId="1F5005D3" w:rsidR="00DF2B40" w:rsidRPr="0035562D" w:rsidRDefault="00DF2B40" w:rsidP="00DF2B40">
      <w:pPr>
        <w:spacing w:after="160" w:line="259" w:lineRule="auto"/>
        <w:rPr>
          <w:rFonts w:ascii="Times New Roman" w:hAnsi="Times New Roman" w:cs="Times New Roman"/>
          <w:bCs/>
          <w:color w:val="0070C0"/>
          <w:sz w:val="24"/>
          <w:szCs w:val="24"/>
          <w:lang w:val="en-US"/>
        </w:rPr>
      </w:pPr>
      <w:r w:rsidRPr="0035562D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Supplemental table 2:</w:t>
      </w:r>
      <w:r w:rsidRPr="0035562D">
        <w:rPr>
          <w:rFonts w:ascii="Times New Roman" w:hAnsi="Times New Roman" w:cs="Times New Roman"/>
          <w:bCs/>
          <w:color w:val="0070C0"/>
          <w:sz w:val="24"/>
          <w:szCs w:val="24"/>
          <w:lang w:val="en-US"/>
        </w:rPr>
        <w:t xml:space="preserve"> Age, sex, therapy group as well as the presence of AID or ABF were included in the analysis. A median split was used for age stratification, resulting in three groups (whole group, ≤ 32 and &gt; 32). Potentially </w:t>
      </w:r>
      <w:r w:rsidR="00BE72A2">
        <w:rPr>
          <w:rFonts w:ascii="Times New Roman" w:hAnsi="Times New Roman" w:cs="Times New Roman"/>
          <w:bCs/>
          <w:color w:val="0070C0"/>
          <w:sz w:val="24"/>
          <w:szCs w:val="24"/>
          <w:lang w:val="en-US"/>
        </w:rPr>
        <w:t>d</w:t>
      </w:r>
      <w:r w:rsidR="00BE72A2" w:rsidRPr="00BE72A2">
        <w:rPr>
          <w:rFonts w:ascii="Times New Roman" w:hAnsi="Times New Roman" w:cs="Times New Roman"/>
          <w:bCs/>
          <w:color w:val="0070C0"/>
          <w:sz w:val="24"/>
          <w:szCs w:val="24"/>
          <w:lang w:val="en-US"/>
        </w:rPr>
        <w:t xml:space="preserve">ue to limited data, reliable confidence </w:t>
      </w:r>
      <w:r w:rsidR="00BE72A2" w:rsidRPr="00BE72A2">
        <w:rPr>
          <w:rFonts w:ascii="Times New Roman" w:hAnsi="Times New Roman" w:cs="Times New Roman"/>
          <w:bCs/>
          <w:color w:val="0070C0"/>
          <w:sz w:val="24"/>
          <w:szCs w:val="24"/>
          <w:lang w:val="en-US"/>
        </w:rPr>
        <w:lastRenderedPageBreak/>
        <w:t>intervals could not be calculated</w:t>
      </w:r>
      <w:r w:rsidRPr="0035562D">
        <w:rPr>
          <w:rFonts w:ascii="Times New Roman" w:hAnsi="Times New Roman" w:cs="Times New Roman"/>
          <w:bCs/>
          <w:color w:val="0070C0"/>
          <w:sz w:val="24"/>
          <w:szCs w:val="24"/>
          <w:lang w:val="en-US"/>
        </w:rPr>
        <w:t xml:space="preserve"> for the subgroup of moderately effective therapies (&gt; 32 years). 95% CI, 95% confidence interval, MS and AID, multiple sclerosis patients with comorbid autoimmune disease; MS without AID, multiple sclerosis patients without comorbid autoimmune disease; MS and ABF, multiple sclerosis patients with isolated antibody finding; MS without AID and ABF, multiple sclerosis patients without comorbid autoimmune disease and isolated antibody finding; N/A, not applicable. </w:t>
      </w:r>
    </w:p>
    <w:p w14:paraId="71A04846" w14:textId="4ECD31BB" w:rsidR="009F0A1E" w:rsidRPr="0035562D" w:rsidRDefault="009F0A1E" w:rsidP="004837CC">
      <w:pPr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</w:p>
    <w:sectPr w:rsidR="009F0A1E" w:rsidRPr="003556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4C"/>
    <w:rsid w:val="0001334C"/>
    <w:rsid w:val="00180E88"/>
    <w:rsid w:val="00220470"/>
    <w:rsid w:val="002774BB"/>
    <w:rsid w:val="0035562D"/>
    <w:rsid w:val="00454218"/>
    <w:rsid w:val="004837CC"/>
    <w:rsid w:val="005B632B"/>
    <w:rsid w:val="00721D58"/>
    <w:rsid w:val="00775E41"/>
    <w:rsid w:val="009A231B"/>
    <w:rsid w:val="009F0A1E"/>
    <w:rsid w:val="009F20B1"/>
    <w:rsid w:val="00A12CA7"/>
    <w:rsid w:val="00A846BD"/>
    <w:rsid w:val="00BE72A2"/>
    <w:rsid w:val="00DF2B40"/>
    <w:rsid w:val="00EB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8380"/>
  <w15:chartTrackingRefBased/>
  <w15:docId w15:val="{C1E93D96-4B57-4F42-BDC5-A376956D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2CA7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itternetztabelle21">
    <w:name w:val="Gitternetztabelle 21"/>
    <w:basedOn w:val="NormaleTabelle"/>
    <w:uiPriority w:val="47"/>
    <w:rsid w:val="00A12CA7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EB5C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B5C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B5C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C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CE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5CE2"/>
    <w:pPr>
      <w:spacing w:after="0" w:line="240" w:lineRule="auto"/>
    </w:pPr>
  </w:style>
  <w:style w:type="table" w:styleId="Listentabelle4Akzent4">
    <w:name w:val="List Table 4 Accent 4"/>
    <w:basedOn w:val="NormaleTabelle"/>
    <w:uiPriority w:val="49"/>
    <w:rsid w:val="00DF2B4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Jendretzky, Konstantin Fritz</dc:creator>
  <cp:keywords/>
  <dc:description/>
  <cp:lastModifiedBy>Jendretzky, Konstantin Fritz</cp:lastModifiedBy>
  <cp:revision>8</cp:revision>
  <dcterms:created xsi:type="dcterms:W3CDTF">2024-02-26T14:45:00Z</dcterms:created>
  <dcterms:modified xsi:type="dcterms:W3CDTF">2024-08-22T12:19:00Z</dcterms:modified>
</cp:coreProperties>
</file>