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C4272" w14:textId="70A76D7C" w:rsidR="006447FD" w:rsidRPr="00C045DE" w:rsidRDefault="006447FD" w:rsidP="006447FD">
      <w:pPr>
        <w:keepNext/>
        <w:jc w:val="center"/>
        <w:rPr>
          <w:rFonts w:ascii="Times New Roman" w:hAnsi="Times New Roman" w:cs="Times New Roman"/>
          <w:b/>
          <w:lang w:val="en-US"/>
        </w:rPr>
      </w:pPr>
      <w:r w:rsidRPr="00C045DE">
        <w:rPr>
          <w:rFonts w:ascii="Times New Roman" w:hAnsi="Times New Roman" w:cs="Times New Roman"/>
          <w:b/>
          <w:lang w:val="en-US"/>
        </w:rPr>
        <w:t>Supplementary Material</w:t>
      </w:r>
    </w:p>
    <w:p w14:paraId="79BDFDC8" w14:textId="3A4E45B9" w:rsidR="006447FD" w:rsidRPr="00D4486B" w:rsidRDefault="006447FD" w:rsidP="006447FD">
      <w:pPr>
        <w:spacing w:line="240" w:lineRule="auto"/>
        <w:jc w:val="center"/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</w:pPr>
      <w:proofErr w:type="spellStart"/>
      <w:r w:rsidRPr="00C045DE">
        <w:rPr>
          <w:rFonts w:ascii="Times New Roman" w:hAnsi="Times New Roman" w:cs="Times New Roman"/>
          <w:i/>
          <w:lang w:val="en-US"/>
        </w:rPr>
        <w:t>Sekita</w:t>
      </w:r>
      <w:proofErr w:type="spellEnd"/>
      <w:r w:rsidRPr="00C045DE">
        <w:rPr>
          <w:rFonts w:ascii="Times New Roman" w:hAnsi="Times New Roman" w:cs="Times New Roman"/>
          <w:i/>
          <w:lang w:val="en-US"/>
        </w:rPr>
        <w:t xml:space="preserve"> et al. </w:t>
      </w:r>
      <w:r w:rsidRPr="00D4486B"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  <w:t xml:space="preserve">Switch to </w:t>
      </w:r>
      <w:proofErr w:type="spellStart"/>
      <w:r w:rsidRPr="00D4486B"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  <w:t>Tenecteplase</w:t>
      </w:r>
      <w:proofErr w:type="spellEnd"/>
      <w:r w:rsidRPr="00D4486B"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  <w:t xml:space="preserve"> for intravenous thrombolysis in stroke patients: </w:t>
      </w:r>
      <w:r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  <w:t>Experience</w:t>
      </w:r>
      <w:r w:rsidRPr="00D4486B"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  <w:t xml:space="preserve"> from a German </w:t>
      </w:r>
      <w:r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  <w:t>High-volume Stroke Center</w:t>
      </w:r>
    </w:p>
    <w:p w14:paraId="08BDD0DB" w14:textId="77777777" w:rsidR="006447FD" w:rsidRPr="00D4486B" w:rsidRDefault="006447FD" w:rsidP="006447FD">
      <w:pPr>
        <w:spacing w:line="240" w:lineRule="auto"/>
        <w:rPr>
          <w:rFonts w:ascii="Times New Roman" w:hAnsi="Times New Roman" w:cs="Times New Roman"/>
          <w:bCs/>
          <w:i/>
          <w:color w:val="0D0D0D"/>
          <w:shd w:val="clear" w:color="auto" w:fill="FFFFFF"/>
          <w:lang w:val="en-US"/>
        </w:rPr>
      </w:pPr>
    </w:p>
    <w:p w14:paraId="750203F3" w14:textId="77777777" w:rsidR="006447FD" w:rsidRPr="00D4486B" w:rsidRDefault="006447FD" w:rsidP="006447FD">
      <w:pPr>
        <w:spacing w:line="240" w:lineRule="auto"/>
        <w:rPr>
          <w:rFonts w:ascii="Times New Roman" w:hAnsi="Times New Roman" w:cs="Times New Roman"/>
          <w:b/>
          <w:bCs/>
          <w:color w:val="0D0D0D"/>
          <w:u w:val="single"/>
          <w:shd w:val="clear" w:color="auto" w:fill="FFFFFF"/>
          <w:lang w:val="en-US"/>
        </w:rPr>
      </w:pPr>
      <w:r w:rsidRPr="00D4486B">
        <w:rPr>
          <w:rFonts w:ascii="Times New Roman" w:hAnsi="Times New Roman" w:cs="Times New Roman"/>
          <w:b/>
          <w:bCs/>
          <w:color w:val="0D0D0D"/>
          <w:u w:val="single"/>
          <w:shd w:val="clear" w:color="auto" w:fill="FFFFFF"/>
          <w:lang w:val="en-US"/>
        </w:rPr>
        <w:t>Content:</w:t>
      </w:r>
    </w:p>
    <w:p w14:paraId="695E696D" w14:textId="77777777" w:rsidR="006447FD" w:rsidRPr="00D4486B" w:rsidRDefault="006447FD" w:rsidP="006447FD">
      <w:pPr>
        <w:spacing w:line="240" w:lineRule="auto"/>
        <w:rPr>
          <w:rFonts w:ascii="Times New Roman" w:hAnsi="Times New Roman" w:cs="Times New Roman"/>
          <w:b/>
          <w:iCs/>
          <w:lang w:val="en-US"/>
        </w:rPr>
      </w:pPr>
      <w:proofErr w:type="spellStart"/>
      <w:proofErr w:type="gramStart"/>
      <w:r w:rsidRPr="00D4486B">
        <w:rPr>
          <w:rFonts w:ascii="Times New Roman" w:hAnsi="Times New Roman" w:cs="Times New Roman"/>
          <w:b/>
          <w:iCs/>
          <w:lang w:val="en-US"/>
        </w:rPr>
        <w:t>sFigure</w:t>
      </w:r>
      <w:proofErr w:type="spellEnd"/>
      <w:proofErr w:type="gramEnd"/>
      <w:r w:rsidRPr="00D4486B">
        <w:rPr>
          <w:rFonts w:ascii="Times New Roman" w:hAnsi="Times New Roman" w:cs="Times New Roman"/>
          <w:b/>
          <w:iCs/>
          <w:lang w:val="en-US"/>
        </w:rPr>
        <w:t xml:space="preserve"> 1:</w:t>
      </w:r>
      <w:r w:rsidRPr="00D4486B">
        <w:rPr>
          <w:rFonts w:ascii="Times New Roman" w:hAnsi="Times New Roman" w:cs="Times New Roman"/>
          <w:b/>
          <w:iCs/>
          <w:lang w:val="en-US"/>
        </w:rPr>
        <w:tab/>
        <w:t xml:space="preserve">Median Procedure times comparing TNK vs. </w:t>
      </w:r>
      <w:proofErr w:type="spellStart"/>
      <w:r w:rsidRPr="00D4486B">
        <w:rPr>
          <w:rFonts w:ascii="Times New Roman" w:hAnsi="Times New Roman" w:cs="Times New Roman"/>
          <w:b/>
          <w:iCs/>
          <w:lang w:val="en-US"/>
        </w:rPr>
        <w:t>rt</w:t>
      </w:r>
      <w:proofErr w:type="spellEnd"/>
      <w:r w:rsidRPr="00D4486B">
        <w:rPr>
          <w:rFonts w:ascii="Times New Roman" w:hAnsi="Times New Roman" w:cs="Times New Roman"/>
          <w:b/>
          <w:iCs/>
          <w:lang w:val="en-US"/>
        </w:rPr>
        <w:t xml:space="preserve">-PA in </w:t>
      </w:r>
    </w:p>
    <w:p w14:paraId="65FF6704" w14:textId="77777777" w:rsidR="006447FD" w:rsidRPr="00D4486B" w:rsidRDefault="006447FD" w:rsidP="006447FD">
      <w:pPr>
        <w:spacing w:line="240" w:lineRule="auto"/>
        <w:ind w:left="708" w:firstLine="708"/>
        <w:rPr>
          <w:rFonts w:ascii="Times New Roman" w:hAnsi="Times New Roman" w:cs="Times New Roman"/>
          <w:b/>
          <w:iCs/>
          <w:lang w:val="en-US"/>
        </w:rPr>
      </w:pPr>
      <w:r w:rsidRPr="00D4486B">
        <w:rPr>
          <w:rFonts w:ascii="Times New Roman" w:hAnsi="Times New Roman" w:cs="Times New Roman"/>
          <w:b/>
          <w:iCs/>
          <w:lang w:val="en-US"/>
        </w:rPr>
        <w:t xml:space="preserve">(A) </w:t>
      </w:r>
      <w:proofErr w:type="gramStart"/>
      <w:r w:rsidRPr="00D4486B">
        <w:rPr>
          <w:rFonts w:ascii="Times New Roman" w:hAnsi="Times New Roman" w:cs="Times New Roman"/>
          <w:b/>
          <w:iCs/>
          <w:lang w:val="en-US"/>
        </w:rPr>
        <w:t>any</w:t>
      </w:r>
      <w:proofErr w:type="gramEnd"/>
      <w:r w:rsidRPr="00D4486B">
        <w:rPr>
          <w:rFonts w:ascii="Times New Roman" w:hAnsi="Times New Roman" w:cs="Times New Roman"/>
          <w:b/>
          <w:iCs/>
          <w:lang w:val="en-US"/>
        </w:rPr>
        <w:t xml:space="preserve"> AIS and </w:t>
      </w:r>
    </w:p>
    <w:p w14:paraId="121FFE4A" w14:textId="00058E4E" w:rsidR="006447FD" w:rsidRDefault="006447FD" w:rsidP="006447FD">
      <w:pPr>
        <w:spacing w:line="240" w:lineRule="auto"/>
        <w:ind w:left="708" w:firstLine="708"/>
        <w:rPr>
          <w:rFonts w:ascii="Times New Roman" w:hAnsi="Times New Roman" w:cs="Times New Roman"/>
          <w:b/>
          <w:iCs/>
          <w:lang w:val="en-US"/>
        </w:rPr>
      </w:pPr>
      <w:r w:rsidRPr="00D4486B">
        <w:rPr>
          <w:rFonts w:ascii="Times New Roman" w:hAnsi="Times New Roman" w:cs="Times New Roman"/>
          <w:b/>
          <w:iCs/>
          <w:lang w:val="en-US"/>
        </w:rPr>
        <w:t>(B) AIS within a time window of 4.5 hours and NIHSS&gt;</w:t>
      </w:r>
      <w:proofErr w:type="gramStart"/>
      <w:r w:rsidRPr="00D4486B">
        <w:rPr>
          <w:rFonts w:ascii="Times New Roman" w:hAnsi="Times New Roman" w:cs="Times New Roman"/>
          <w:b/>
          <w:iCs/>
          <w:lang w:val="en-US"/>
        </w:rPr>
        <w:t>4</w:t>
      </w:r>
      <w:proofErr w:type="gramEnd"/>
      <w:r w:rsidRPr="00D4486B">
        <w:rPr>
          <w:rFonts w:ascii="Times New Roman" w:hAnsi="Times New Roman" w:cs="Times New Roman"/>
          <w:b/>
          <w:iCs/>
          <w:lang w:val="en-US"/>
        </w:rPr>
        <w:t xml:space="preserve"> on presentation.</w:t>
      </w:r>
    </w:p>
    <w:p w14:paraId="7030FDB5" w14:textId="59BA1F76" w:rsidR="006917C1" w:rsidRPr="006917C1" w:rsidRDefault="006917C1" w:rsidP="006917C1">
      <w:pPr>
        <w:rPr>
          <w:rFonts w:ascii="Times New Roman" w:hAnsi="Times New Roman" w:cs="Times New Roman"/>
          <w:b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lang w:val="en-US"/>
        </w:rPr>
        <w:t>sFigure</w:t>
      </w:r>
      <w:proofErr w:type="spellEnd"/>
      <w:proofErr w:type="gramEnd"/>
      <w:r>
        <w:rPr>
          <w:rFonts w:ascii="Times New Roman" w:hAnsi="Times New Roman" w:cs="Times New Roman"/>
          <w:b/>
          <w:lang w:val="en-US"/>
        </w:rPr>
        <w:t xml:space="preserve"> 2: </w:t>
      </w:r>
      <w:r>
        <w:rPr>
          <w:rFonts w:ascii="Times New Roman" w:hAnsi="Times New Roman" w:cs="Times New Roman"/>
          <w:b/>
          <w:lang w:val="en-US"/>
        </w:rPr>
        <w:tab/>
      </w:r>
      <w:r w:rsidRPr="00714670">
        <w:rPr>
          <w:rFonts w:ascii="Times New Roman" w:hAnsi="Times New Roman" w:cs="Times New Roman"/>
          <w:b/>
          <w:lang w:val="en-US"/>
        </w:rPr>
        <w:t xml:space="preserve">Bleeding events comparing TNK vs. </w:t>
      </w:r>
      <w:proofErr w:type="spellStart"/>
      <w:r w:rsidRPr="00714670">
        <w:rPr>
          <w:rFonts w:ascii="Times New Roman" w:hAnsi="Times New Roman" w:cs="Times New Roman"/>
          <w:b/>
          <w:lang w:val="en-US"/>
        </w:rPr>
        <w:t>rt</w:t>
      </w:r>
      <w:proofErr w:type="spellEnd"/>
      <w:r w:rsidRPr="00714670">
        <w:rPr>
          <w:rFonts w:ascii="Times New Roman" w:hAnsi="Times New Roman" w:cs="Times New Roman"/>
          <w:b/>
          <w:lang w:val="en-US"/>
        </w:rPr>
        <w:t>-PA treated patients.</w:t>
      </w:r>
    </w:p>
    <w:p w14:paraId="706B1DB1" w14:textId="50E51939" w:rsidR="006447FD" w:rsidRPr="00D4486B" w:rsidRDefault="006447FD" w:rsidP="006447FD">
      <w:pPr>
        <w:pStyle w:val="KeinLeerraum"/>
        <w:spacing w:after="240"/>
        <w:rPr>
          <w:rFonts w:ascii="Times New Roman" w:hAnsi="Times New Roman" w:cs="Times New Roman"/>
          <w:b/>
          <w:iCs/>
          <w:lang w:val="en-US"/>
        </w:rPr>
      </w:pPr>
      <w:proofErr w:type="spellStart"/>
      <w:proofErr w:type="gramStart"/>
      <w:r w:rsidRPr="00D4486B">
        <w:rPr>
          <w:rFonts w:ascii="Times New Roman" w:hAnsi="Times New Roman" w:cs="Times New Roman"/>
          <w:b/>
          <w:iCs/>
          <w:lang w:val="en-US"/>
        </w:rPr>
        <w:t>sTable</w:t>
      </w:r>
      <w:proofErr w:type="spellEnd"/>
      <w:proofErr w:type="gramEnd"/>
      <w:r w:rsidRPr="00D4486B">
        <w:rPr>
          <w:rFonts w:ascii="Times New Roman" w:hAnsi="Times New Roman" w:cs="Times New Roman"/>
          <w:b/>
          <w:iCs/>
          <w:lang w:val="en-US"/>
        </w:rPr>
        <w:t xml:space="preserve"> </w:t>
      </w:r>
      <w:r w:rsidRPr="00D4486B">
        <w:rPr>
          <w:rFonts w:ascii="Times New Roman" w:hAnsi="Times New Roman" w:cs="Times New Roman"/>
          <w:b/>
          <w:iCs/>
          <w:lang w:val="en-US"/>
        </w:rPr>
        <w:fldChar w:fldCharType="begin"/>
      </w:r>
      <w:r w:rsidRPr="00D4486B">
        <w:rPr>
          <w:rFonts w:ascii="Times New Roman" w:hAnsi="Times New Roman" w:cs="Times New Roman"/>
          <w:b/>
          <w:iCs/>
          <w:lang w:val="en-US"/>
        </w:rPr>
        <w:instrText xml:space="preserve"> SEQ Table \* ARABIC </w:instrText>
      </w:r>
      <w:r w:rsidRPr="00D4486B">
        <w:rPr>
          <w:rFonts w:ascii="Times New Roman" w:hAnsi="Times New Roman" w:cs="Times New Roman"/>
          <w:b/>
          <w:iCs/>
          <w:lang w:val="en-US"/>
        </w:rPr>
        <w:fldChar w:fldCharType="separate"/>
      </w:r>
      <w:r w:rsidRPr="00D4486B">
        <w:rPr>
          <w:rFonts w:ascii="Times New Roman" w:hAnsi="Times New Roman" w:cs="Times New Roman"/>
          <w:b/>
          <w:iCs/>
          <w:noProof/>
          <w:lang w:val="en-US"/>
        </w:rPr>
        <w:t>1</w:t>
      </w:r>
      <w:r w:rsidRPr="00D4486B">
        <w:rPr>
          <w:rFonts w:ascii="Times New Roman" w:hAnsi="Times New Roman" w:cs="Times New Roman"/>
          <w:b/>
          <w:iCs/>
          <w:lang w:val="en-US"/>
        </w:rPr>
        <w:fldChar w:fldCharType="end"/>
      </w:r>
      <w:r w:rsidRPr="00D4486B">
        <w:rPr>
          <w:rFonts w:ascii="Times New Roman" w:hAnsi="Times New Roman" w:cs="Times New Roman"/>
          <w:b/>
          <w:iCs/>
          <w:lang w:val="en-US"/>
        </w:rPr>
        <w:t xml:space="preserve">: </w:t>
      </w:r>
      <w:r w:rsidRPr="00D4486B">
        <w:rPr>
          <w:rFonts w:ascii="Times New Roman" w:hAnsi="Times New Roman" w:cs="Times New Roman"/>
          <w:b/>
          <w:iCs/>
          <w:lang w:val="en-US"/>
        </w:rPr>
        <w:tab/>
      </w:r>
      <w:r w:rsidR="006917C1" w:rsidRPr="00D4486B">
        <w:rPr>
          <w:rFonts w:ascii="Times New Roman" w:hAnsi="Times New Roman" w:cs="Times New Roman"/>
          <w:b/>
          <w:iCs/>
          <w:lang w:val="en-US"/>
        </w:rPr>
        <w:t>Survey results on TNK perceptions among health care providers</w:t>
      </w:r>
    </w:p>
    <w:p w14:paraId="585F1413" w14:textId="043D1998" w:rsidR="006447FD" w:rsidRPr="00D4486B" w:rsidRDefault="006447FD" w:rsidP="006447FD">
      <w:pPr>
        <w:pStyle w:val="KeinLeerraum"/>
        <w:spacing w:after="240"/>
        <w:rPr>
          <w:rFonts w:ascii="Times New Roman" w:hAnsi="Times New Roman" w:cs="Times New Roman"/>
          <w:b/>
          <w:iCs/>
          <w:lang w:val="en-US"/>
        </w:rPr>
      </w:pPr>
    </w:p>
    <w:p w14:paraId="746AA6DE" w14:textId="579CD6AA" w:rsidR="00785C76" w:rsidRDefault="0014799D" w:rsidP="00785C76">
      <w:pPr>
        <w:keepNext/>
        <w:jc w:val="both"/>
      </w:pPr>
      <w:r>
        <w:rPr>
          <w:noProof/>
          <w:lang w:eastAsia="de-DE"/>
        </w:rPr>
        <w:lastRenderedPageBreak/>
        <w:drawing>
          <wp:inline distT="0" distB="0" distL="0" distR="0" wp14:anchorId="73F086CD" wp14:editId="374A2333">
            <wp:extent cx="5600937" cy="850478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785" cy="85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02629F" w14:textId="6280819B" w:rsidR="00526DFA" w:rsidRPr="0014799D" w:rsidRDefault="00785C76" w:rsidP="0014799D">
      <w:pPr>
        <w:pStyle w:val="Beschriftung"/>
        <w:jc w:val="both"/>
        <w:rPr>
          <w:rFonts w:ascii="Times New Roman" w:hAnsi="Times New Roman" w:cs="Times New Roman"/>
          <w:i w:val="0"/>
          <w:color w:val="000000" w:themeColor="text1"/>
          <w:lang w:val="en-US"/>
        </w:rPr>
      </w:pP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Supplementary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Figure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fldChar w:fldCharType="begin"/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instrText xml:space="preserve"> SEQ Abbildung \* ARABIC </w:instrText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000000" w:themeColor="text1"/>
        </w:rPr>
        <w:t>1</w:t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fldChar w:fldCharType="end"/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: Median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procedure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times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comparing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TNK vs.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rt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-PA in (A)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any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AIS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and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(B) AIS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within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a time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window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of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4.5-hours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and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NIHSS&gt;4 on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presentation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.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Abbreviations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: NIHSS, National Institutes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of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Health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Stroke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Scale</w:t>
      </w:r>
      <w:proofErr w:type="spellEnd"/>
    </w:p>
    <w:p w14:paraId="61E7D5EB" w14:textId="5455E123" w:rsidR="00526DFA" w:rsidRDefault="00526DFA" w:rsidP="00526DFA">
      <w:pPr>
        <w:rPr>
          <w:lang w:val="en-US"/>
        </w:rPr>
      </w:pPr>
    </w:p>
    <w:p w14:paraId="56F16111" w14:textId="68F00444" w:rsidR="00785C76" w:rsidRDefault="00212C2D" w:rsidP="00785C76">
      <w:pPr>
        <w:keepNext/>
      </w:pPr>
      <w:r>
        <w:rPr>
          <w:noProof/>
          <w:lang w:eastAsia="de-DE"/>
        </w:rPr>
        <w:drawing>
          <wp:inline distT="0" distB="0" distL="0" distR="0" wp14:anchorId="53652907" wp14:editId="0BE7DEA1">
            <wp:extent cx="5717455" cy="381000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77" cy="38202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AACB6F" w14:textId="10883EEC" w:rsidR="006917C1" w:rsidRPr="00785C76" w:rsidRDefault="00785C76" w:rsidP="00785C76">
      <w:pPr>
        <w:pStyle w:val="Beschriftung"/>
        <w:jc w:val="both"/>
        <w:rPr>
          <w:rFonts w:ascii="Times New Roman" w:hAnsi="Times New Roman" w:cs="Times New Roman"/>
          <w:b/>
          <w:i w:val="0"/>
          <w:color w:val="000000" w:themeColor="text1"/>
          <w:lang w:val="en-US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b/>
          <w:i w:val="0"/>
          <w:color w:val="000000" w:themeColor="text1"/>
        </w:rPr>
        <w:t>Supplementary</w:t>
      </w:r>
      <w:proofErr w:type="spellEnd"/>
      <w:r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>
        <w:rPr>
          <w:rFonts w:ascii="Times New Roman" w:hAnsi="Times New Roman" w:cs="Times New Roman"/>
          <w:b/>
          <w:i w:val="0"/>
          <w:color w:val="000000" w:themeColor="text1"/>
        </w:rPr>
        <w:t>Figure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fldChar w:fldCharType="begin"/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instrText xml:space="preserve"> SEQ Abbildung \* ARABIC </w:instrText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fldChar w:fldCharType="separate"/>
      </w:r>
      <w:r w:rsidRPr="00785C76">
        <w:rPr>
          <w:rFonts w:ascii="Times New Roman" w:hAnsi="Times New Roman" w:cs="Times New Roman"/>
          <w:b/>
          <w:i w:val="0"/>
          <w:noProof/>
          <w:color w:val="000000" w:themeColor="text1"/>
        </w:rPr>
        <w:t>2</w:t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fldChar w:fldCharType="end"/>
      </w:r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: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Bleeding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events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comparing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TNK vs.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rt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-PA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treated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patients</w:t>
      </w:r>
      <w:proofErr w:type="spellEnd"/>
      <w:r w:rsidRPr="00785C76">
        <w:rPr>
          <w:rFonts w:ascii="Times New Roman" w:hAnsi="Times New Roman" w:cs="Times New Roman"/>
          <w:b/>
          <w:i w:val="0"/>
          <w:color w:val="000000" w:themeColor="text1"/>
        </w:rPr>
        <w:t>.</w:t>
      </w:r>
      <w:r>
        <w:rPr>
          <w:rFonts w:ascii="Times New Roman" w:hAnsi="Times New Roman" w:cs="Times New Roman"/>
          <w:b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Bleeding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events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were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categorized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into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any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ICH,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symptomatic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ICH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according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to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SITS-MOST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criteria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,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and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parenchymatous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hematoma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(PH2; Heidelberg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Bleeding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Classification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). Further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subanalysis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was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performed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for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IVT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performed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within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4.5-hours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and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beyond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4.5-hours time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from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symptom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onset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.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Abbreviations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: ICH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indicates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intracranial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hemorrhage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; IVT,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intravenous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thrombolysis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;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sICH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,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symptomatic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intracranial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hemorrhage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; PH,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parenchymatous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 xml:space="preserve"> </w:t>
      </w:r>
      <w:proofErr w:type="spellStart"/>
      <w:r w:rsidRPr="00785C76">
        <w:rPr>
          <w:rFonts w:ascii="Times New Roman" w:hAnsi="Times New Roman" w:cs="Times New Roman"/>
          <w:i w:val="0"/>
          <w:color w:val="000000" w:themeColor="text1"/>
        </w:rPr>
        <w:t>hematoma</w:t>
      </w:r>
      <w:proofErr w:type="spellEnd"/>
      <w:r w:rsidRPr="00785C76">
        <w:rPr>
          <w:rFonts w:ascii="Times New Roman" w:hAnsi="Times New Roman" w:cs="Times New Roman"/>
          <w:i w:val="0"/>
          <w:color w:val="000000" w:themeColor="text1"/>
        </w:rPr>
        <w:t>.</w:t>
      </w:r>
    </w:p>
    <w:p w14:paraId="787AC5A0" w14:textId="7BC59D3B" w:rsidR="006917C1" w:rsidRDefault="006917C1" w:rsidP="00526DFA">
      <w:pPr>
        <w:rPr>
          <w:lang w:val="en-US"/>
        </w:rPr>
      </w:pPr>
    </w:p>
    <w:p w14:paraId="2D207454" w14:textId="01460039" w:rsidR="006917C1" w:rsidRDefault="006917C1" w:rsidP="00526DFA">
      <w:pPr>
        <w:rPr>
          <w:lang w:val="en-US"/>
        </w:rPr>
      </w:pPr>
    </w:p>
    <w:p w14:paraId="279075D5" w14:textId="0F866B8A" w:rsidR="006917C1" w:rsidRDefault="006917C1" w:rsidP="00526DFA">
      <w:pPr>
        <w:rPr>
          <w:lang w:val="en-US"/>
        </w:rPr>
      </w:pPr>
    </w:p>
    <w:p w14:paraId="14703834" w14:textId="3028EBDF" w:rsidR="006917C1" w:rsidRDefault="006917C1" w:rsidP="00526DFA">
      <w:pPr>
        <w:rPr>
          <w:lang w:val="en-US"/>
        </w:rPr>
      </w:pPr>
    </w:p>
    <w:p w14:paraId="2CEDA0B5" w14:textId="4B3B734A" w:rsidR="006917C1" w:rsidRDefault="006917C1" w:rsidP="00526DFA">
      <w:pPr>
        <w:rPr>
          <w:lang w:val="en-US"/>
        </w:rPr>
      </w:pPr>
    </w:p>
    <w:p w14:paraId="42C2BF37" w14:textId="442E78F2" w:rsidR="006917C1" w:rsidRDefault="006917C1" w:rsidP="00526DFA">
      <w:pPr>
        <w:rPr>
          <w:lang w:val="en-US"/>
        </w:rPr>
      </w:pPr>
    </w:p>
    <w:p w14:paraId="45E2BF32" w14:textId="56BE45B6" w:rsidR="006917C1" w:rsidRDefault="006917C1" w:rsidP="00526DFA">
      <w:pPr>
        <w:rPr>
          <w:lang w:val="en-US"/>
        </w:rPr>
      </w:pPr>
    </w:p>
    <w:p w14:paraId="5C8534B4" w14:textId="7D43B235" w:rsidR="0014799D" w:rsidRDefault="0014799D" w:rsidP="00526DFA">
      <w:pPr>
        <w:rPr>
          <w:lang w:val="en-US"/>
        </w:rPr>
      </w:pPr>
    </w:p>
    <w:p w14:paraId="29188CC6" w14:textId="2DDD429A" w:rsidR="0014799D" w:rsidRDefault="0014799D" w:rsidP="00526DFA">
      <w:pPr>
        <w:rPr>
          <w:lang w:val="en-US"/>
        </w:rPr>
      </w:pPr>
    </w:p>
    <w:p w14:paraId="1C50CA0A" w14:textId="6263AF08" w:rsidR="0014799D" w:rsidRDefault="0014799D" w:rsidP="00526DFA">
      <w:pPr>
        <w:rPr>
          <w:lang w:val="en-US"/>
        </w:rPr>
      </w:pPr>
    </w:p>
    <w:p w14:paraId="253EB819" w14:textId="72296A06" w:rsidR="0014799D" w:rsidRDefault="0014799D" w:rsidP="00526DFA">
      <w:pPr>
        <w:rPr>
          <w:lang w:val="en-US"/>
        </w:rPr>
      </w:pPr>
    </w:p>
    <w:p w14:paraId="39D56B4E" w14:textId="4B826461" w:rsidR="0014799D" w:rsidRDefault="0014799D" w:rsidP="00526DFA">
      <w:pPr>
        <w:rPr>
          <w:lang w:val="en-US"/>
        </w:rPr>
      </w:pPr>
    </w:p>
    <w:p w14:paraId="6451BD4B" w14:textId="77777777" w:rsidR="0014799D" w:rsidRDefault="0014799D" w:rsidP="00526DFA">
      <w:pPr>
        <w:rPr>
          <w:lang w:val="en-US"/>
        </w:rPr>
      </w:pPr>
    </w:p>
    <w:p w14:paraId="65F740DE" w14:textId="26E9D917" w:rsidR="00BE3E03" w:rsidRPr="00BE3E03" w:rsidRDefault="00BE3E03" w:rsidP="00522E0F">
      <w:pPr>
        <w:pStyle w:val="KeinLeerraum"/>
        <w:spacing w:after="240"/>
        <w:rPr>
          <w:rFonts w:ascii="Times New Roman" w:hAnsi="Times New Roman" w:cs="Times New Roman"/>
          <w:b/>
          <w:iCs/>
          <w:sz w:val="18"/>
          <w:szCs w:val="18"/>
          <w:lang w:val="en-US"/>
        </w:rPr>
      </w:pPr>
    </w:p>
    <w:p w14:paraId="56907E1E" w14:textId="49420AA1" w:rsidR="00C561E0" w:rsidRPr="00C561E0" w:rsidRDefault="00C561E0" w:rsidP="002E28CC">
      <w:pPr>
        <w:pStyle w:val="KeinLeerraum"/>
        <w:rPr>
          <w:rFonts w:ascii="Times New Roman" w:hAnsi="Times New Roman" w:cs="Times New Roman"/>
          <w:b/>
          <w:iCs/>
          <w:color w:val="000000" w:themeColor="text1"/>
          <w:sz w:val="18"/>
          <w:szCs w:val="18"/>
          <w:lang w:val="en-US"/>
        </w:rPr>
      </w:pPr>
      <w:r w:rsidRPr="00C561E0">
        <w:rPr>
          <w:rFonts w:ascii="Times New Roman" w:hAnsi="Times New Roman" w:cs="Times New Roman"/>
          <w:b/>
          <w:iCs/>
          <w:color w:val="000000" w:themeColor="text1"/>
          <w:sz w:val="18"/>
          <w:szCs w:val="18"/>
          <w:lang w:val="en-US"/>
        </w:rPr>
        <w:lastRenderedPageBreak/>
        <w:t>Supplementary</w:t>
      </w:r>
      <w:r w:rsidRPr="00C561E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 Table </w:t>
      </w:r>
      <w:r w:rsidRPr="00C561E0">
        <w:rPr>
          <w:rFonts w:ascii="Times New Roman" w:hAnsi="Times New Roman" w:cs="Times New Roman"/>
          <w:b/>
          <w:color w:val="000000" w:themeColor="text1"/>
          <w:sz w:val="18"/>
          <w:szCs w:val="18"/>
        </w:rPr>
        <w:fldChar w:fldCharType="begin"/>
      </w:r>
      <w:r w:rsidRPr="00C561E0">
        <w:rPr>
          <w:rFonts w:ascii="Times New Roman" w:hAnsi="Times New Roman" w:cs="Times New Roman"/>
          <w:b/>
          <w:color w:val="000000" w:themeColor="text1"/>
          <w:sz w:val="18"/>
          <w:szCs w:val="18"/>
        </w:rPr>
        <w:instrText xml:space="preserve"> SEQ Tabelle \* ARABIC </w:instrText>
      </w:r>
      <w:r w:rsidRPr="00C561E0">
        <w:rPr>
          <w:rFonts w:ascii="Times New Roman" w:hAnsi="Times New Roman" w:cs="Times New Roman"/>
          <w:b/>
          <w:color w:val="000000" w:themeColor="text1"/>
          <w:sz w:val="18"/>
          <w:szCs w:val="18"/>
        </w:rPr>
        <w:fldChar w:fldCharType="separate"/>
      </w:r>
      <w:r w:rsidRPr="00C561E0">
        <w:rPr>
          <w:rFonts w:ascii="Times New Roman" w:hAnsi="Times New Roman" w:cs="Times New Roman"/>
          <w:b/>
          <w:noProof/>
          <w:color w:val="000000" w:themeColor="text1"/>
          <w:sz w:val="18"/>
          <w:szCs w:val="18"/>
        </w:rPr>
        <w:t>1</w:t>
      </w:r>
      <w:r w:rsidRPr="00C561E0">
        <w:rPr>
          <w:rFonts w:ascii="Times New Roman" w:hAnsi="Times New Roman" w:cs="Times New Roman"/>
          <w:b/>
          <w:color w:val="000000" w:themeColor="text1"/>
          <w:sz w:val="18"/>
          <w:szCs w:val="18"/>
        </w:rPr>
        <w:fldChar w:fldCharType="end"/>
      </w:r>
      <w:r w:rsidRPr="00C561E0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: </w:t>
      </w:r>
      <w:r w:rsidRPr="00C561E0">
        <w:rPr>
          <w:rFonts w:ascii="Times New Roman" w:hAnsi="Times New Roman" w:cs="Times New Roman"/>
          <w:b/>
          <w:iCs/>
          <w:color w:val="000000" w:themeColor="text1"/>
          <w:sz w:val="18"/>
          <w:szCs w:val="18"/>
          <w:lang w:val="en-US"/>
        </w:rPr>
        <w:t>Survey results on TNK perceptions among health care providers</w:t>
      </w:r>
    </w:p>
    <w:tbl>
      <w:tblPr>
        <w:tblStyle w:val="Tabellenraster"/>
        <w:tblW w:w="8784" w:type="dxa"/>
        <w:tblLook w:val="04A0" w:firstRow="1" w:lastRow="0" w:firstColumn="1" w:lastColumn="0" w:noHBand="0" w:noVBand="1"/>
      </w:tblPr>
      <w:tblGrid>
        <w:gridCol w:w="3823"/>
        <w:gridCol w:w="3402"/>
        <w:gridCol w:w="1559"/>
      </w:tblGrid>
      <w:tr w:rsidR="00BE3E03" w:rsidRPr="00385540" w14:paraId="5073AB52" w14:textId="77777777" w:rsidTr="005A309A">
        <w:tc>
          <w:tcPr>
            <w:tcW w:w="3823" w:type="dxa"/>
          </w:tcPr>
          <w:p w14:paraId="0AEA951E" w14:textId="77777777" w:rsidR="00BE3E03" w:rsidRPr="00385540" w:rsidRDefault="00BE3E03" w:rsidP="005A30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385540">
              <w:rPr>
                <w:rFonts w:ascii="Calibri" w:hAnsi="Calibri" w:cs="Calibri"/>
                <w:b/>
                <w:bCs/>
                <w:sz w:val="18"/>
                <w:szCs w:val="18"/>
              </w:rPr>
              <w:t>Question</w:t>
            </w:r>
            <w:proofErr w:type="spellEnd"/>
          </w:p>
        </w:tc>
        <w:tc>
          <w:tcPr>
            <w:tcW w:w="3402" w:type="dxa"/>
          </w:tcPr>
          <w:p w14:paraId="64676940" w14:textId="27C50243" w:rsidR="00BE3E03" w:rsidRPr="00385540" w:rsidRDefault="006447FD" w:rsidP="005A30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Response</w:t>
            </w:r>
            <w:r w:rsidR="00BE3E03" w:rsidRPr="00385540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 Options</w:t>
            </w:r>
          </w:p>
        </w:tc>
        <w:tc>
          <w:tcPr>
            <w:tcW w:w="1559" w:type="dxa"/>
          </w:tcPr>
          <w:p w14:paraId="6E3DB5C8" w14:textId="77777777" w:rsidR="00BE3E03" w:rsidRPr="00385540" w:rsidRDefault="00BE3E03" w:rsidP="005A309A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proofErr w:type="spellStart"/>
            <w:r w:rsidRPr="00385540">
              <w:rPr>
                <w:rFonts w:ascii="Calibri" w:hAnsi="Calibri" w:cs="Calibri"/>
                <w:b/>
                <w:bCs/>
                <w:sz w:val="18"/>
                <w:szCs w:val="18"/>
              </w:rPr>
              <w:t>Results</w:t>
            </w:r>
            <w:proofErr w:type="spellEnd"/>
          </w:p>
        </w:tc>
      </w:tr>
      <w:tr w:rsidR="00BE3E03" w:rsidRPr="00385540" w14:paraId="5830DCF1" w14:textId="77777777" w:rsidTr="005A309A">
        <w:tc>
          <w:tcPr>
            <w:tcW w:w="3823" w:type="dxa"/>
          </w:tcPr>
          <w:p w14:paraId="008057C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</w:rPr>
            </w:pPr>
            <w:r w:rsidRPr="00385540">
              <w:rPr>
                <w:rFonts w:ascii="Calibri" w:hAnsi="Calibri" w:cs="Calibri"/>
                <w:sz w:val="18"/>
                <w:szCs w:val="18"/>
              </w:rPr>
              <w:t>Professional Group; n (%)</w:t>
            </w:r>
          </w:p>
        </w:tc>
        <w:tc>
          <w:tcPr>
            <w:tcW w:w="3402" w:type="dxa"/>
          </w:tcPr>
          <w:p w14:paraId="56B387B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385540">
              <w:rPr>
                <w:rFonts w:ascii="Calibri" w:hAnsi="Calibri" w:cs="Calibri"/>
                <w:sz w:val="18"/>
                <w:szCs w:val="18"/>
              </w:rPr>
              <w:t>Physician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</w:rPr>
              <w:t xml:space="preserve">  </w:t>
            </w:r>
          </w:p>
          <w:p w14:paraId="40695F7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</w:rPr>
            </w:pPr>
            <w:r w:rsidRPr="00385540">
              <w:rPr>
                <w:rFonts w:ascii="Calibri" w:hAnsi="Calibri" w:cs="Calibri"/>
                <w:sz w:val="18"/>
                <w:szCs w:val="18"/>
              </w:rPr>
              <w:t xml:space="preserve">Nursing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</w:rPr>
              <w:t>staff</w:t>
            </w:r>
            <w:proofErr w:type="spellEnd"/>
          </w:p>
        </w:tc>
        <w:tc>
          <w:tcPr>
            <w:tcW w:w="1559" w:type="dxa"/>
          </w:tcPr>
          <w:p w14:paraId="257FB56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</w:rPr>
            </w:pPr>
            <w:r w:rsidRPr="00385540">
              <w:rPr>
                <w:rFonts w:ascii="Calibri" w:hAnsi="Calibri" w:cs="Calibri"/>
                <w:sz w:val="18"/>
                <w:szCs w:val="18"/>
              </w:rPr>
              <w:t>29 (73%)</w:t>
            </w:r>
          </w:p>
          <w:p w14:paraId="2F5E8569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</w:rPr>
            </w:pPr>
            <w:r w:rsidRPr="00385540">
              <w:rPr>
                <w:rFonts w:ascii="Calibri" w:hAnsi="Calibri" w:cs="Calibri"/>
                <w:sz w:val="18"/>
                <w:szCs w:val="18"/>
              </w:rPr>
              <w:t>11 (2</w:t>
            </w:r>
            <w:r>
              <w:rPr>
                <w:rFonts w:ascii="Calibri" w:hAnsi="Calibri" w:cs="Calibri"/>
                <w:sz w:val="18"/>
                <w:szCs w:val="18"/>
              </w:rPr>
              <w:t>7</w:t>
            </w:r>
            <w:r w:rsidRPr="00385540">
              <w:rPr>
                <w:rFonts w:ascii="Calibri" w:hAnsi="Calibri" w:cs="Calibri"/>
                <w:sz w:val="18"/>
                <w:szCs w:val="18"/>
              </w:rPr>
              <w:t>%)</w:t>
            </w:r>
          </w:p>
        </w:tc>
      </w:tr>
      <w:tr w:rsidR="00BE3E03" w:rsidRPr="00385540" w14:paraId="7723A1CE" w14:textId="77777777" w:rsidTr="005A309A">
        <w:tc>
          <w:tcPr>
            <w:tcW w:w="3823" w:type="dxa"/>
          </w:tcPr>
          <w:p w14:paraId="6598F48C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Clinical experience of physicians; n (%)</w:t>
            </w:r>
          </w:p>
        </w:tc>
        <w:tc>
          <w:tcPr>
            <w:tcW w:w="3402" w:type="dxa"/>
          </w:tcPr>
          <w:p w14:paraId="37EA876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Assistant doctor (IMC/ICU)</w:t>
            </w:r>
          </w:p>
          <w:p w14:paraId="3B58A35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Assistant doctor (post-acute care unit)</w:t>
            </w:r>
          </w:p>
          <w:p w14:paraId="527F8AFC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Specialist doctor</w:t>
            </w:r>
          </w:p>
          <w:p w14:paraId="0203D6D8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Senior physician </w:t>
            </w:r>
          </w:p>
        </w:tc>
        <w:tc>
          <w:tcPr>
            <w:tcW w:w="1559" w:type="dxa"/>
          </w:tcPr>
          <w:p w14:paraId="6855C228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13 (46%)</w:t>
            </w:r>
          </w:p>
          <w:p w14:paraId="3D06606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5 (18%)</w:t>
            </w:r>
          </w:p>
          <w:p w14:paraId="38AC7701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4 (14%)</w:t>
            </w:r>
          </w:p>
          <w:p w14:paraId="4B5E2E5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6 (21%)</w:t>
            </w:r>
          </w:p>
        </w:tc>
      </w:tr>
      <w:tr w:rsidR="00BE3E03" w:rsidRPr="00385540" w14:paraId="230B9D24" w14:textId="77777777" w:rsidTr="005A309A">
        <w:tc>
          <w:tcPr>
            <w:tcW w:w="3823" w:type="dxa"/>
          </w:tcPr>
          <w:p w14:paraId="2D03478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Lysis behavior changed after transition; n (%)</w:t>
            </w:r>
          </w:p>
        </w:tc>
        <w:tc>
          <w:tcPr>
            <w:tcW w:w="3402" w:type="dxa"/>
          </w:tcPr>
          <w:p w14:paraId="71DB20D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No</w:t>
            </w:r>
          </w:p>
          <w:p w14:paraId="7E86BC8D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Yes</w:t>
            </w:r>
          </w:p>
        </w:tc>
        <w:tc>
          <w:tcPr>
            <w:tcW w:w="1559" w:type="dxa"/>
          </w:tcPr>
          <w:p w14:paraId="11FC6A2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10 (100%)</w:t>
            </w:r>
          </w:p>
          <w:p w14:paraId="1B80460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</w:tc>
      </w:tr>
      <w:tr w:rsidR="00BE3E03" w:rsidRPr="00385540" w14:paraId="555485FF" w14:textId="77777777" w:rsidTr="005A309A">
        <w:tc>
          <w:tcPr>
            <w:tcW w:w="3823" w:type="dxa"/>
          </w:tcPr>
          <w:p w14:paraId="0F9827B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Level of education for nursing staff; n (%)</w:t>
            </w:r>
          </w:p>
        </w:tc>
        <w:tc>
          <w:tcPr>
            <w:tcW w:w="3402" w:type="dxa"/>
          </w:tcPr>
          <w:p w14:paraId="5B37CBA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Apprentice </w:t>
            </w:r>
          </w:p>
          <w:p w14:paraId="068CA66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Health care professional</w:t>
            </w:r>
          </w:p>
          <w:p w14:paraId="5CD8840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Specialized training ICU </w:t>
            </w:r>
          </w:p>
          <w:p w14:paraId="794CD1E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Specialized training IMC </w:t>
            </w:r>
          </w:p>
        </w:tc>
        <w:tc>
          <w:tcPr>
            <w:tcW w:w="1559" w:type="dxa"/>
          </w:tcPr>
          <w:p w14:paraId="131CBBCC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505D3BC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6 (60%)</w:t>
            </w:r>
          </w:p>
          <w:p w14:paraId="23CB23C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43274A2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4 (40%)</w:t>
            </w:r>
          </w:p>
        </w:tc>
      </w:tr>
      <w:tr w:rsidR="00BE3E03" w:rsidRPr="00385540" w14:paraId="517FE182" w14:textId="77777777" w:rsidTr="005A309A">
        <w:tc>
          <w:tcPr>
            <w:tcW w:w="3823" w:type="dxa"/>
          </w:tcPr>
          <w:p w14:paraId="26A55A96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Clinical work</w:t>
            </w:r>
            <w:r>
              <w:rPr>
                <w:rFonts w:ascii="Calibri" w:hAnsi="Calibri" w:cs="Calibri"/>
                <w:sz w:val="18"/>
                <w:szCs w:val="18"/>
                <w:lang w:val="en-US"/>
              </w:rPr>
              <w:t xml:space="preserve"> experience</w:t>
            </w: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, years; n (%)</w:t>
            </w:r>
          </w:p>
        </w:tc>
        <w:tc>
          <w:tcPr>
            <w:tcW w:w="3402" w:type="dxa"/>
          </w:tcPr>
          <w:p w14:paraId="3090E2E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&lt;3</w:t>
            </w:r>
          </w:p>
          <w:p w14:paraId="415D19B9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3-6</w:t>
            </w:r>
          </w:p>
          <w:p w14:paraId="2BB0A05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7-10</w:t>
            </w:r>
          </w:p>
          <w:p w14:paraId="3203935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≥10</w:t>
            </w:r>
          </w:p>
        </w:tc>
        <w:tc>
          <w:tcPr>
            <w:tcW w:w="1559" w:type="dxa"/>
          </w:tcPr>
          <w:p w14:paraId="4E38BF8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72199EF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3 (27%)</w:t>
            </w:r>
          </w:p>
          <w:p w14:paraId="5BF3AD7D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1 (9%)</w:t>
            </w:r>
          </w:p>
          <w:p w14:paraId="2E536CC1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7 (64%)</w:t>
            </w:r>
          </w:p>
        </w:tc>
      </w:tr>
      <w:tr w:rsidR="00BE3E03" w:rsidRPr="00385540" w14:paraId="13052842" w14:textId="77777777" w:rsidTr="005A309A">
        <w:tc>
          <w:tcPr>
            <w:tcW w:w="3823" w:type="dxa"/>
          </w:tcPr>
          <w:p w14:paraId="31FB175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Frequency of TNK use; n (%)</w:t>
            </w:r>
          </w:p>
        </w:tc>
        <w:tc>
          <w:tcPr>
            <w:tcW w:w="3402" w:type="dxa"/>
          </w:tcPr>
          <w:p w14:paraId="08BA1ECC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Never </w:t>
            </w:r>
          </w:p>
          <w:p w14:paraId="673C3D91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Once </w:t>
            </w:r>
          </w:p>
          <w:p w14:paraId="0D12CC21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Repeatedly </w:t>
            </w:r>
          </w:p>
          <w:p w14:paraId="252DC969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Regularly </w:t>
            </w:r>
          </w:p>
        </w:tc>
        <w:tc>
          <w:tcPr>
            <w:tcW w:w="1559" w:type="dxa"/>
          </w:tcPr>
          <w:p w14:paraId="68947631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3 (8%)</w:t>
            </w:r>
          </w:p>
          <w:p w14:paraId="228726B8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2 (6%)</w:t>
            </w:r>
          </w:p>
          <w:p w14:paraId="35E5306B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25 (70%)</w:t>
            </w:r>
          </w:p>
          <w:p w14:paraId="347F4EF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6 (17%)</w:t>
            </w:r>
          </w:p>
        </w:tc>
      </w:tr>
      <w:tr w:rsidR="00BE3E03" w:rsidRPr="00A1379C" w14:paraId="41B41E2D" w14:textId="77777777" w:rsidTr="005A309A">
        <w:tc>
          <w:tcPr>
            <w:tcW w:w="3823" w:type="dxa"/>
          </w:tcPr>
          <w:p w14:paraId="47E62D3D" w14:textId="77777777" w:rsidR="00BE3E03" w:rsidRPr="00385540" w:rsidRDefault="00BE3E03" w:rsidP="005A309A">
            <w:pP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Assessment of following aspects</w:t>
            </w:r>
            <w:r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; n (%)</w:t>
            </w:r>
          </w:p>
        </w:tc>
        <w:tc>
          <w:tcPr>
            <w:tcW w:w="3402" w:type="dxa"/>
          </w:tcPr>
          <w:p w14:paraId="64625F0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2CE3FED6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</w:tr>
      <w:tr w:rsidR="00BE3E03" w:rsidRPr="00385540" w14:paraId="315A69A6" w14:textId="77777777" w:rsidTr="005A309A">
        <w:tc>
          <w:tcPr>
            <w:tcW w:w="3823" w:type="dxa"/>
          </w:tcPr>
          <w:p w14:paraId="35F6744C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Overall satisfaction</w:t>
            </w:r>
          </w:p>
        </w:tc>
        <w:tc>
          <w:tcPr>
            <w:tcW w:w="3402" w:type="dxa"/>
          </w:tcPr>
          <w:p w14:paraId="4AD85A2E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690876FE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04C9D7C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4E67972D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771F87C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0FA9468C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6C042D91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 (3%)</w:t>
            </w:r>
          </w:p>
          <w:p w14:paraId="7755032B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9 (29%)</w:t>
            </w:r>
          </w:p>
          <w:p w14:paraId="13676D41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13 (42%)</w:t>
            </w:r>
          </w:p>
          <w:p w14:paraId="01D707F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8 (26%)</w:t>
            </w:r>
          </w:p>
        </w:tc>
      </w:tr>
      <w:tr w:rsidR="00BE3E03" w:rsidRPr="00385540" w14:paraId="219D6EFA" w14:textId="77777777" w:rsidTr="005A309A">
        <w:tc>
          <w:tcPr>
            <w:tcW w:w="3823" w:type="dxa"/>
          </w:tcPr>
          <w:p w14:paraId="7493DEFE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Efficacy</w:t>
            </w:r>
          </w:p>
        </w:tc>
        <w:tc>
          <w:tcPr>
            <w:tcW w:w="3402" w:type="dxa"/>
          </w:tcPr>
          <w:p w14:paraId="67DEB75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662DB68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02BFBB3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107E484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57A8C6EE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00E48D34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5B09B737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1EC6A315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24 (71%)</w:t>
            </w:r>
          </w:p>
          <w:p w14:paraId="456B235C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8 (24%)</w:t>
            </w:r>
          </w:p>
          <w:p w14:paraId="3A386C3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 (6%)</w:t>
            </w:r>
          </w:p>
        </w:tc>
      </w:tr>
      <w:tr w:rsidR="00BE3E03" w:rsidRPr="00385540" w14:paraId="4187EE1D" w14:textId="77777777" w:rsidTr="005A309A">
        <w:tc>
          <w:tcPr>
            <w:tcW w:w="3823" w:type="dxa"/>
          </w:tcPr>
          <w:p w14:paraId="2FB7283D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Safety </w:t>
            </w:r>
          </w:p>
        </w:tc>
        <w:tc>
          <w:tcPr>
            <w:tcW w:w="3402" w:type="dxa"/>
          </w:tcPr>
          <w:p w14:paraId="208F879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3D50DCF5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6239729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50ED6DDC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3F9C5F7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6D06800A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2D6AE17E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8 (22%)</w:t>
            </w:r>
          </w:p>
          <w:p w14:paraId="78595AF0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19 (53%)</w:t>
            </w:r>
          </w:p>
          <w:p w14:paraId="1702A3EC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5 (14%)</w:t>
            </w:r>
          </w:p>
          <w:p w14:paraId="5B575C9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4 (11%)</w:t>
            </w:r>
          </w:p>
        </w:tc>
      </w:tr>
      <w:tr w:rsidR="00BE3E03" w:rsidRPr="00385540" w14:paraId="110FB7AF" w14:textId="77777777" w:rsidTr="005A309A">
        <w:tc>
          <w:tcPr>
            <w:tcW w:w="3823" w:type="dxa"/>
          </w:tcPr>
          <w:p w14:paraId="16C69F89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Drug preparation</w:t>
            </w:r>
          </w:p>
        </w:tc>
        <w:tc>
          <w:tcPr>
            <w:tcW w:w="3402" w:type="dxa"/>
          </w:tcPr>
          <w:p w14:paraId="5CE30BCE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0D48D12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3D8C8D8D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541F1F88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49097EEB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0C56E766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7CF7E85A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4D99BCA8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5 (14%)</w:t>
            </w:r>
          </w:p>
          <w:p w14:paraId="1DE74B88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16 (44%)</w:t>
            </w:r>
          </w:p>
          <w:p w14:paraId="4D49535B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15 (42%)</w:t>
            </w:r>
          </w:p>
        </w:tc>
      </w:tr>
      <w:tr w:rsidR="00BE3E03" w:rsidRPr="00385540" w14:paraId="6A9064E7" w14:textId="77777777" w:rsidTr="005A309A">
        <w:tc>
          <w:tcPr>
            <w:tcW w:w="3823" w:type="dxa"/>
          </w:tcPr>
          <w:p w14:paraId="23065E16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Dosing</w:t>
            </w:r>
          </w:p>
        </w:tc>
        <w:tc>
          <w:tcPr>
            <w:tcW w:w="3402" w:type="dxa"/>
          </w:tcPr>
          <w:p w14:paraId="46543D98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28CBD4A0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2EA8C0E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1AFC983D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6769127B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44F6ECF9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4FEDE2B3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 (6%)</w:t>
            </w:r>
          </w:p>
          <w:p w14:paraId="741EC97C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10 (28%)</w:t>
            </w:r>
          </w:p>
          <w:p w14:paraId="5C249FCB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15 (42%)</w:t>
            </w:r>
          </w:p>
          <w:p w14:paraId="0413116E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9 (25%)</w:t>
            </w:r>
          </w:p>
        </w:tc>
      </w:tr>
      <w:tr w:rsidR="00BE3E03" w:rsidRPr="00385540" w14:paraId="520E86B9" w14:textId="77777777" w:rsidTr="005A309A">
        <w:tc>
          <w:tcPr>
            <w:tcW w:w="3823" w:type="dxa"/>
          </w:tcPr>
          <w:p w14:paraId="407BD7BF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Application </w:t>
            </w:r>
          </w:p>
        </w:tc>
        <w:tc>
          <w:tcPr>
            <w:tcW w:w="3402" w:type="dxa"/>
          </w:tcPr>
          <w:p w14:paraId="6A108E7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1835F0B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685FE6D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4227511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795FE0A2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6E39A6E7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34C4D618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7E561907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 (3%)</w:t>
            </w:r>
          </w:p>
          <w:p w14:paraId="480B183B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18 (50%)</w:t>
            </w:r>
          </w:p>
          <w:p w14:paraId="6CAD5E7B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17 (47%)</w:t>
            </w:r>
          </w:p>
        </w:tc>
      </w:tr>
      <w:tr w:rsidR="00BE3E03" w:rsidRPr="00385540" w14:paraId="0B487F99" w14:textId="77777777" w:rsidTr="005A309A">
        <w:tc>
          <w:tcPr>
            <w:tcW w:w="3823" w:type="dxa"/>
          </w:tcPr>
          <w:p w14:paraId="125352BB" w14:textId="77777777" w:rsidR="00BE3E03" w:rsidRPr="00385540" w:rsidRDefault="00BE3E03" w:rsidP="005A309A">
            <w:pPr>
              <w:ind w:left="708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Time expenditure </w:t>
            </w:r>
          </w:p>
        </w:tc>
        <w:tc>
          <w:tcPr>
            <w:tcW w:w="3402" w:type="dxa"/>
          </w:tcPr>
          <w:p w14:paraId="21999C8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1D16197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Worse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-PA </w:t>
            </w:r>
          </w:p>
          <w:p w14:paraId="73DCD0AF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Like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793EC89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78A1AB1B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Much better than </w:t>
            </w: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</w:tc>
        <w:tc>
          <w:tcPr>
            <w:tcW w:w="1559" w:type="dxa"/>
          </w:tcPr>
          <w:p w14:paraId="6D2E26D0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1E93EB15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0 (0%)</w:t>
            </w:r>
          </w:p>
          <w:p w14:paraId="2BAE3F4D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 (6%)</w:t>
            </w:r>
          </w:p>
          <w:p w14:paraId="56BF2910" w14:textId="77777777" w:rsidR="00BE3E03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13 (36%)</w:t>
            </w:r>
          </w:p>
          <w:p w14:paraId="7E973E9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  <w:lang w:val="en-US"/>
              </w:rPr>
              <w:t>21 (58%)</w:t>
            </w:r>
          </w:p>
        </w:tc>
      </w:tr>
      <w:tr w:rsidR="00BE3E03" w:rsidRPr="00385540" w14:paraId="38F1B4FB" w14:textId="77777777" w:rsidTr="005A309A">
        <w:tc>
          <w:tcPr>
            <w:tcW w:w="3823" w:type="dxa"/>
          </w:tcPr>
          <w:p w14:paraId="7753BD29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Estimated time saving in DTN by TNK, min; mean  </w:t>
            </w:r>
          </w:p>
        </w:tc>
        <w:tc>
          <w:tcPr>
            <w:tcW w:w="3402" w:type="dxa"/>
          </w:tcPr>
          <w:p w14:paraId="628CD104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</w:tcPr>
          <w:p w14:paraId="4F3B81DC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5</w:t>
            </w:r>
          </w:p>
        </w:tc>
      </w:tr>
      <w:tr w:rsidR="00BE3E03" w:rsidRPr="00385540" w14:paraId="787B05F2" w14:textId="77777777" w:rsidTr="005A309A">
        <w:tc>
          <w:tcPr>
            <w:tcW w:w="3823" w:type="dxa"/>
          </w:tcPr>
          <w:p w14:paraId="2BB8D5C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Preference of thrombolytic therapy; n (%)</w:t>
            </w:r>
          </w:p>
        </w:tc>
        <w:tc>
          <w:tcPr>
            <w:tcW w:w="3402" w:type="dxa"/>
          </w:tcPr>
          <w:p w14:paraId="6CEE0FE7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TNK</w:t>
            </w:r>
          </w:p>
          <w:p w14:paraId="03E4FE3E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proofErr w:type="spellStart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rt</w:t>
            </w:r>
            <w:proofErr w:type="spellEnd"/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-PA</w:t>
            </w:r>
          </w:p>
          <w:p w14:paraId="02FA449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 xml:space="preserve">No preference </w:t>
            </w:r>
          </w:p>
        </w:tc>
        <w:tc>
          <w:tcPr>
            <w:tcW w:w="1559" w:type="dxa"/>
          </w:tcPr>
          <w:p w14:paraId="562684A3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15 (42%)</w:t>
            </w:r>
          </w:p>
          <w:p w14:paraId="1EBB4001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4 (1%)</w:t>
            </w:r>
          </w:p>
          <w:p w14:paraId="1093283A" w14:textId="77777777" w:rsidR="00BE3E03" w:rsidRPr="00385540" w:rsidRDefault="00BE3E03" w:rsidP="005A309A">
            <w:pPr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385540">
              <w:rPr>
                <w:rFonts w:ascii="Calibri" w:hAnsi="Calibri" w:cs="Calibri"/>
                <w:sz w:val="18"/>
                <w:szCs w:val="18"/>
                <w:lang w:val="en-US"/>
              </w:rPr>
              <w:t>17 (47%)</w:t>
            </w:r>
          </w:p>
        </w:tc>
      </w:tr>
    </w:tbl>
    <w:p w14:paraId="59180E54" w14:textId="43E65A6D" w:rsidR="00BE3E03" w:rsidRPr="00BE3E03" w:rsidRDefault="00BE3E03" w:rsidP="006447FD">
      <w:pPr>
        <w:jc w:val="both"/>
        <w:rPr>
          <w:lang w:val="en-US"/>
        </w:rPr>
      </w:pPr>
      <w:r w:rsidRPr="005A309A">
        <w:rPr>
          <w:rFonts w:ascii="Times New Roman" w:hAnsi="Times New Roman" w:cs="Times New Roman"/>
          <w:sz w:val="18"/>
          <w:lang w:val="en-US"/>
        </w:rPr>
        <w:t xml:space="preserve">Abbreviations: </w:t>
      </w:r>
      <w:r>
        <w:rPr>
          <w:rFonts w:ascii="Times New Roman" w:hAnsi="Times New Roman" w:cs="Times New Roman"/>
          <w:sz w:val="18"/>
          <w:lang w:val="en-US"/>
        </w:rPr>
        <w:t>IMC, intermediate care; ICU, intensive care unit</w:t>
      </w:r>
    </w:p>
    <w:sectPr w:rsidR="00BE3E03" w:rsidRPr="00BE3E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04C"/>
    <w:rsid w:val="0014799D"/>
    <w:rsid w:val="001610B8"/>
    <w:rsid w:val="001B1B75"/>
    <w:rsid w:val="00212C2D"/>
    <w:rsid w:val="002E28CC"/>
    <w:rsid w:val="003B1D41"/>
    <w:rsid w:val="004772E2"/>
    <w:rsid w:val="004B05BA"/>
    <w:rsid w:val="00522E0F"/>
    <w:rsid w:val="00526DFA"/>
    <w:rsid w:val="0053386C"/>
    <w:rsid w:val="00631344"/>
    <w:rsid w:val="006447FD"/>
    <w:rsid w:val="006917C1"/>
    <w:rsid w:val="00737423"/>
    <w:rsid w:val="00763C7D"/>
    <w:rsid w:val="00785C76"/>
    <w:rsid w:val="007B704C"/>
    <w:rsid w:val="007E46A8"/>
    <w:rsid w:val="00862F97"/>
    <w:rsid w:val="008A2BB7"/>
    <w:rsid w:val="00A06B61"/>
    <w:rsid w:val="00A07EED"/>
    <w:rsid w:val="00A1379C"/>
    <w:rsid w:val="00A5107D"/>
    <w:rsid w:val="00AA7831"/>
    <w:rsid w:val="00AD067F"/>
    <w:rsid w:val="00BD2A7A"/>
    <w:rsid w:val="00BE3E03"/>
    <w:rsid w:val="00C045DE"/>
    <w:rsid w:val="00C561E0"/>
    <w:rsid w:val="00C8293F"/>
    <w:rsid w:val="00DC0FEC"/>
    <w:rsid w:val="00DD7AF1"/>
    <w:rsid w:val="00E17C79"/>
    <w:rsid w:val="00E26EEF"/>
    <w:rsid w:val="00E43B69"/>
    <w:rsid w:val="00E608B2"/>
    <w:rsid w:val="00E675DD"/>
    <w:rsid w:val="00F519F6"/>
    <w:rsid w:val="00FB5638"/>
    <w:rsid w:val="00F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788010"/>
  <w15:chartTrackingRefBased/>
  <w15:docId w15:val="{4FE04BA3-8463-4F22-AA3B-47C39C88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BE3E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KeinLeerraum">
    <w:name w:val="No Spacing"/>
    <w:uiPriority w:val="1"/>
    <w:qFormat/>
    <w:rsid w:val="00BE3E03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BE3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4B118-337B-4914-A5E0-A57842C50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Sekita, Alexander</dc:creator>
  <cp:keywords/>
  <dc:description/>
  <cp:lastModifiedBy>Sekita, Alexander</cp:lastModifiedBy>
  <cp:revision>10</cp:revision>
  <dcterms:created xsi:type="dcterms:W3CDTF">2025-03-24T14:45:00Z</dcterms:created>
  <dcterms:modified xsi:type="dcterms:W3CDTF">2025-03-25T16:02:00Z</dcterms:modified>
</cp:coreProperties>
</file>