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72DD" w:rsidRDefault="00FC72DD" w:rsidP="00FC72DD">
      <w:pPr>
        <w:spacing w:after="0" w:line="480" w:lineRule="auto"/>
        <w:jc w:val="both"/>
        <w:rPr>
          <w:rFonts w:ascii="Arial" w:hAnsi="Arial" w:cs="Arial"/>
          <w:b/>
          <w:sz w:val="24"/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C72DD" w:rsidRPr="000E550A" w:rsidTr="004648DF">
        <w:tc>
          <w:tcPr>
            <w:tcW w:w="90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72DD" w:rsidRPr="004E35D3" w:rsidRDefault="00FC72DD" w:rsidP="004648DF">
            <w:pPr>
              <w:rPr>
                <w:rFonts w:ascii="Arial" w:hAnsi="Arial" w:cs="Arial"/>
                <w:b/>
                <w:sz w:val="24"/>
                <w:lang w:val="en-US"/>
              </w:rPr>
            </w:pPr>
            <w:r w:rsidRPr="004E35D3">
              <w:rPr>
                <w:rFonts w:ascii="Arial" w:hAnsi="Arial" w:cs="Arial"/>
                <w:b/>
                <w:sz w:val="24"/>
                <w:lang w:val="en-US"/>
              </w:rPr>
              <w:t>Supplemental table 1: Overview of the identified α-galactosidase A mutations in the Fabry disease patients.</w:t>
            </w:r>
          </w:p>
        </w:tc>
      </w:tr>
      <w:tr w:rsidR="00FC72DD" w:rsidRPr="004E35D3" w:rsidTr="004648DF">
        <w:tc>
          <w:tcPr>
            <w:tcW w:w="4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C72DD" w:rsidRPr="004E35D3" w:rsidRDefault="00FC72DD" w:rsidP="004648DF">
            <w:pPr>
              <w:rPr>
                <w:rFonts w:ascii="Arial" w:hAnsi="Arial" w:cs="Arial"/>
                <w:b/>
                <w:sz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lang w:val="en-US"/>
              </w:rPr>
              <w:t>Pathogenic variants</w:t>
            </w:r>
            <w:r w:rsidRPr="004E35D3">
              <w:rPr>
                <w:rFonts w:ascii="Arial" w:hAnsi="Arial" w:cs="Arial"/>
                <w:b/>
                <w:sz w:val="24"/>
                <w:lang w:val="en-US"/>
              </w:rPr>
              <w:t xml:space="preserve"> [n=19]</w:t>
            </w:r>
          </w:p>
        </w:tc>
        <w:tc>
          <w:tcPr>
            <w:tcW w:w="4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C72DD" w:rsidRPr="004E35D3" w:rsidRDefault="00FC72DD" w:rsidP="004648DF">
            <w:pPr>
              <w:rPr>
                <w:rFonts w:ascii="Arial" w:hAnsi="Arial" w:cs="Arial"/>
                <w:b/>
                <w:sz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lang w:val="en-US"/>
              </w:rPr>
              <w:t xml:space="preserve">Likely </w:t>
            </w:r>
            <w:r w:rsidRPr="004E35D3">
              <w:rPr>
                <w:rFonts w:ascii="Arial" w:hAnsi="Arial" w:cs="Arial"/>
                <w:b/>
                <w:sz w:val="24"/>
                <w:lang w:val="en-US"/>
              </w:rPr>
              <w:t xml:space="preserve">benign </w:t>
            </w:r>
            <w:r>
              <w:rPr>
                <w:rFonts w:ascii="Arial" w:hAnsi="Arial" w:cs="Arial"/>
                <w:b/>
                <w:sz w:val="24"/>
                <w:lang w:val="en-US"/>
              </w:rPr>
              <w:t>variants</w:t>
            </w:r>
            <w:r w:rsidRPr="004E35D3">
              <w:rPr>
                <w:rFonts w:ascii="Arial" w:hAnsi="Arial" w:cs="Arial"/>
                <w:b/>
                <w:sz w:val="24"/>
                <w:lang w:val="en-US"/>
              </w:rPr>
              <w:t>* [n=14]</w:t>
            </w:r>
          </w:p>
        </w:tc>
      </w:tr>
      <w:tr w:rsidR="00FC72DD" w:rsidRPr="004E35D3" w:rsidTr="004648DF">
        <w:trPr>
          <w:trHeight w:val="1712"/>
        </w:trPr>
        <w:tc>
          <w:tcPr>
            <w:tcW w:w="4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C72DD" w:rsidRPr="000E550A" w:rsidRDefault="00FC72DD" w:rsidP="004648DF">
            <w:pPr>
              <w:rPr>
                <w:rFonts w:ascii="Arial" w:hAnsi="Arial" w:cs="Arial"/>
                <w:sz w:val="24"/>
              </w:rPr>
            </w:pPr>
            <w:r w:rsidRPr="000E550A">
              <w:rPr>
                <w:rFonts w:ascii="Arial" w:hAnsi="Arial" w:cs="Arial"/>
                <w:sz w:val="24"/>
              </w:rPr>
              <w:t>p.N34S (1xf), p.A37T (1xf), p.R118C (1xf), p.W162G (1xf), p.P205T (1xm), p.K213M (1xf), p.N215S (2xf; 1xm), p.M290L (1xm), p.L294S (1xf; 1xm), p.M296V (1xm), p.R301Q (1xw), p.N320I (3xf; 1xm), p.G325S (1xm)</w:t>
            </w:r>
          </w:p>
        </w:tc>
        <w:tc>
          <w:tcPr>
            <w:tcW w:w="4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C72DD" w:rsidRPr="000E550A" w:rsidRDefault="00FC72DD" w:rsidP="004648DF">
            <w:pPr>
              <w:rPr>
                <w:rFonts w:ascii="Arial" w:hAnsi="Arial" w:cs="Arial"/>
                <w:sz w:val="24"/>
              </w:rPr>
            </w:pPr>
            <w:r w:rsidRPr="000E550A">
              <w:rPr>
                <w:rFonts w:ascii="Arial" w:hAnsi="Arial" w:cs="Arial"/>
                <w:sz w:val="24"/>
              </w:rPr>
              <w:t>p.S126G (5xf; 1xm), p.A143T (3xf; 1xm), p.D313Y (3xf; 1xm)</w:t>
            </w:r>
          </w:p>
        </w:tc>
      </w:tr>
    </w:tbl>
    <w:p w:rsidR="00FC72DD" w:rsidRPr="000E550A" w:rsidRDefault="00FC72DD" w:rsidP="00FC72DD">
      <w:pPr>
        <w:rPr>
          <w:rFonts w:ascii="Arial" w:hAnsi="Arial" w:cs="Arial"/>
          <w:sz w:val="24"/>
        </w:rPr>
      </w:pPr>
      <w:proofErr w:type="gramStart"/>
      <w:r w:rsidRPr="000E550A">
        <w:rPr>
          <w:rFonts w:ascii="Arial" w:hAnsi="Arial" w:cs="Arial"/>
          <w:sz w:val="24"/>
          <w:lang w:val="en-GB"/>
        </w:rPr>
        <w:t>f</w:t>
      </w:r>
      <w:proofErr w:type="gramEnd"/>
      <w:r w:rsidRPr="000E550A">
        <w:rPr>
          <w:rFonts w:ascii="Arial" w:hAnsi="Arial" w:cs="Arial"/>
          <w:sz w:val="24"/>
          <w:lang w:val="en-GB"/>
        </w:rPr>
        <w:t xml:space="preserve">: females; m: male. *according to Ortiz et al. </w:t>
      </w:r>
      <w:r w:rsidRPr="000E550A">
        <w:rPr>
          <w:rFonts w:ascii="Arial" w:hAnsi="Arial" w:cs="Arial"/>
          <w:sz w:val="24"/>
        </w:rPr>
        <w:t xml:space="preserve">Mol Genet </w:t>
      </w:r>
      <w:proofErr w:type="spellStart"/>
      <w:r w:rsidRPr="000E550A">
        <w:rPr>
          <w:rFonts w:ascii="Arial" w:hAnsi="Arial" w:cs="Arial"/>
          <w:sz w:val="24"/>
        </w:rPr>
        <w:t>Metab</w:t>
      </w:r>
      <w:proofErr w:type="spellEnd"/>
      <w:r w:rsidRPr="000E550A">
        <w:rPr>
          <w:rFonts w:ascii="Arial" w:hAnsi="Arial" w:cs="Arial"/>
          <w:sz w:val="24"/>
        </w:rPr>
        <w:t xml:space="preserve">. </w:t>
      </w:r>
      <w:proofErr w:type="gramStart"/>
      <w:r w:rsidRPr="000E550A">
        <w:rPr>
          <w:rFonts w:ascii="Arial" w:hAnsi="Arial" w:cs="Arial"/>
          <w:sz w:val="24"/>
        </w:rPr>
        <w:t>2018;123:416</w:t>
      </w:r>
      <w:proofErr w:type="gramEnd"/>
      <w:r w:rsidRPr="000E550A">
        <w:rPr>
          <w:rFonts w:ascii="Arial" w:hAnsi="Arial" w:cs="Arial"/>
          <w:sz w:val="24"/>
        </w:rPr>
        <w:t>-427</w:t>
      </w:r>
    </w:p>
    <w:p w:rsidR="00E858BE" w:rsidRDefault="00FC72DD">
      <w:bookmarkStart w:id="0" w:name="_GoBack"/>
      <w:bookmarkEnd w:id="0"/>
    </w:p>
    <w:sectPr w:rsidR="00E858B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2DD"/>
    <w:rsid w:val="0078429E"/>
    <w:rsid w:val="00A1360B"/>
    <w:rsid w:val="00FC7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4B3C50-6411-4CF6-9401-33BDEBFF6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FC72D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C72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UKM</Company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Lenders, Malte</dc:creator>
  <cp:keywords/>
  <dc:description/>
  <cp:lastModifiedBy>Lenders, Malte</cp:lastModifiedBy>
  <cp:revision>1</cp:revision>
  <dcterms:created xsi:type="dcterms:W3CDTF">2025-08-21T07:01:00Z</dcterms:created>
  <dcterms:modified xsi:type="dcterms:W3CDTF">2025-08-21T07:01:00Z</dcterms:modified>
</cp:coreProperties>
</file>