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SG"/>
        </w:rPr>
      </w:pPr>
      <w:r w:rsidRPr="00455D88">
        <w:rPr>
          <w:rFonts w:ascii="Times New Roman" w:eastAsia="Calibri" w:hAnsi="Times New Roman" w:cs="Times New Roman"/>
          <w:b/>
          <w:sz w:val="24"/>
          <w:szCs w:val="24"/>
          <w:lang w:eastAsia="en-SG"/>
        </w:rPr>
        <w:t>Additional File 2</w:t>
      </w:r>
    </w:p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D88">
        <w:rPr>
          <w:rFonts w:ascii="Times New Roman" w:eastAsia="Calibri" w:hAnsi="Times New Roman" w:cs="Times New Roman"/>
          <w:b/>
          <w:sz w:val="24"/>
          <w:szCs w:val="24"/>
        </w:rPr>
        <w:t>Table S1: Selected proteins identified from KEGG pathways.</w:t>
      </w:r>
    </w:p>
    <w:tbl>
      <w:tblPr>
        <w:tblW w:w="10632" w:type="dxa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685"/>
        <w:gridCol w:w="4678"/>
      </w:tblGrid>
      <w:tr w:rsidR="00455D88" w:rsidRPr="00455D88" w:rsidTr="00D31D5E">
        <w:trPr>
          <w:trHeight w:val="461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TMV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TMV 24A+UPD</w:t>
            </w:r>
          </w:p>
        </w:tc>
      </w:tr>
      <w:tr w:rsidR="00455D88" w:rsidRPr="00455D88" w:rsidTr="00D31D5E">
        <w:trPr>
          <w:trHeight w:val="566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Ferroptosis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Voltage-dependent anion channel protein 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Voltage-dependent anion channel protein 2</w:t>
            </w:r>
          </w:p>
          <w:p w:rsidR="00455D88" w:rsidRPr="00455D88" w:rsidRDefault="00455D88" w:rsidP="00455D88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Poly(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rC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)-binding protein 1</w:t>
            </w:r>
          </w:p>
        </w:tc>
      </w:tr>
      <w:tr w:rsidR="00455D88" w:rsidRPr="00455D88" w:rsidTr="00D31D5E">
        <w:trPr>
          <w:trHeight w:val="92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Glutathione metabolism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4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Glutathione S-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transferase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5-oxoprolinase (ATP-hydrolysing)</w:t>
            </w:r>
          </w:p>
          <w:p w:rsidR="00455D88" w:rsidRPr="00455D88" w:rsidRDefault="00455D88" w:rsidP="00455D88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Glutathione S-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transferase</w:t>
            </w:r>
            <w:proofErr w:type="spellEnd"/>
          </w:p>
          <w:p w:rsidR="00455D88" w:rsidRPr="00455D88" w:rsidRDefault="00455D88" w:rsidP="00455D88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Glutathione peroxidase</w:t>
            </w:r>
          </w:p>
          <w:p w:rsidR="00455D88" w:rsidRPr="00455D88" w:rsidRDefault="00455D88" w:rsidP="00455D88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L-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ascorbate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peroxidase</w:t>
            </w:r>
          </w:p>
        </w:tc>
      </w:tr>
      <w:tr w:rsidR="00455D88" w:rsidRPr="00455D88" w:rsidTr="00D31D5E">
        <w:trPr>
          <w:trHeight w:val="91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P53 signalling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Cytochrome C</w:t>
            </w:r>
          </w:p>
          <w:p w:rsidR="00455D88" w:rsidRPr="00455D88" w:rsidRDefault="00455D88" w:rsidP="00455D88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PTEN (phosphatidylinositol-3,4,5-trisphosphate 3-phosphatase and dual-specificity protein phosphatase)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NIL</w:t>
            </w:r>
          </w:p>
        </w:tc>
      </w:tr>
      <w:tr w:rsidR="00455D88" w:rsidRPr="00455D88" w:rsidTr="00D31D5E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Cellular Senescence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PTEN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Solute carrier family 25 (mitochondrial adenine nucleotide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translocator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55D88" w:rsidRPr="00455D88" w:rsidTr="00D31D5E">
        <w:trPr>
          <w:trHeight w:val="1006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Necroptosis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7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6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Solute carrier family 25 (mitochondrial adenine nucleotide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translocator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55D88" w:rsidRPr="00455D88" w:rsidRDefault="00455D88" w:rsidP="00455D88">
            <w:pPr>
              <w:numPr>
                <w:ilvl w:val="0"/>
                <w:numId w:val="6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Hsp90</w:t>
            </w:r>
          </w:p>
          <w:p w:rsidR="00455D88" w:rsidRPr="00455D88" w:rsidRDefault="00455D88" w:rsidP="00455D88">
            <w:pPr>
              <w:numPr>
                <w:ilvl w:val="0"/>
                <w:numId w:val="6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voltage-dependent anion channel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protein 1</w:t>
            </w:r>
          </w:p>
        </w:tc>
      </w:tr>
      <w:tr w:rsidR="00455D88" w:rsidRPr="00455D88" w:rsidTr="00D31D5E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Apoptosis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Cytochrome C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Peroxiredoxin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(alkyl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hydroperoxide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reductase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subunit C)</w:t>
            </w:r>
          </w:p>
        </w:tc>
      </w:tr>
      <w:tr w:rsidR="00455D88" w:rsidRPr="00455D88" w:rsidTr="00D31D5E">
        <w:trPr>
          <w:trHeight w:val="983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Protein processing in the 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disulfide-isomerase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Protein transport protein SEC13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Protein transport protein SEC61 subunit alpha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Calreticulin</w:t>
            </w:r>
            <w:proofErr w:type="spellEnd"/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Hypoxia up-regulated 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disulfide-isomerase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Ubiquitin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thioesterase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OTU1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Hsp90</w:t>
            </w:r>
          </w:p>
        </w:tc>
      </w:tr>
      <w:tr w:rsidR="00455D88" w:rsidRPr="00455D88" w:rsidTr="00D31D5E">
        <w:trPr>
          <w:trHeight w:val="1027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Proteosome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26S proteasome regulatory subunit N12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26S proteasome regulatory subunit N8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26S proteasome regulatory subunit N1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20S proteasome subunit alpha 1</w:t>
            </w:r>
          </w:p>
          <w:p w:rsidR="00455D88" w:rsidRPr="00455D88" w:rsidRDefault="00455D88" w:rsidP="00455D88">
            <w:pPr>
              <w:numPr>
                <w:ilvl w:val="0"/>
                <w:numId w:val="9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20S proteasome subunit beta 2</w:t>
            </w:r>
          </w:p>
        </w:tc>
      </w:tr>
    </w:tbl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pacing w:val="3"/>
          <w:kern w:val="24"/>
          <w:sz w:val="24"/>
          <w:szCs w:val="24"/>
          <w:lang w:eastAsia="en-SG"/>
        </w:rPr>
      </w:pPr>
      <w:r w:rsidRPr="00455D88">
        <w:rPr>
          <w:rFonts w:ascii="Times New Roman" w:eastAsia="Calibri" w:hAnsi="Times New Roman" w:cs="Times New Roman"/>
          <w:b/>
          <w:bCs/>
          <w:spacing w:val="3"/>
          <w:kern w:val="24"/>
          <w:sz w:val="24"/>
          <w:szCs w:val="24"/>
          <w:lang w:eastAsia="en-SG"/>
        </w:rPr>
        <w:t>Additional File 5</w:t>
      </w:r>
    </w:p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D88">
        <w:rPr>
          <w:rFonts w:ascii="Times New Roman" w:eastAsia="Calibri" w:hAnsi="Times New Roman" w:cs="Times New Roman"/>
          <w:b/>
          <w:sz w:val="24"/>
          <w:szCs w:val="24"/>
        </w:rPr>
        <w:t xml:space="preserve">Table S2: List of primers used in </w:t>
      </w:r>
      <w:proofErr w:type="spellStart"/>
      <w:r w:rsidRPr="00455D88">
        <w:rPr>
          <w:rFonts w:ascii="Times New Roman" w:eastAsia="Calibri" w:hAnsi="Times New Roman" w:cs="Times New Roman"/>
          <w:b/>
          <w:sz w:val="24"/>
          <w:szCs w:val="24"/>
        </w:rPr>
        <w:t>qRT</w:t>
      </w:r>
      <w:proofErr w:type="spellEnd"/>
      <w:r w:rsidRPr="00455D88">
        <w:rPr>
          <w:rFonts w:ascii="Times New Roman" w:eastAsia="Calibri" w:hAnsi="Times New Roman" w:cs="Times New Roman"/>
          <w:b/>
          <w:sz w:val="24"/>
          <w:szCs w:val="24"/>
        </w:rPr>
        <w:t>-PCR validation</w:t>
      </w:r>
    </w:p>
    <w:tbl>
      <w:tblPr>
        <w:tblW w:w="931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9"/>
        <w:gridCol w:w="5812"/>
      </w:tblGrid>
      <w:tr w:rsidR="00455D88" w:rsidRPr="00455D88" w:rsidTr="00D31D5E">
        <w:trPr>
          <w:trHeight w:val="549"/>
        </w:trPr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Primer Sequence (5’-3’)</w:t>
            </w:r>
          </w:p>
        </w:tc>
      </w:tr>
      <w:tr w:rsidR="00455D88" w:rsidRPr="00455D88" w:rsidTr="00D31D5E"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26SPS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_F 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GCTCGTGGTCGTCTTCCACC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26SPS_R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ATCAGGCACGGATTGCCTCG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kRNP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_F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GGTGAGGCAGGGGAGACTGA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kRNP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GGCCGTGATCCTCTTGGAGC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API5_F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AGAAGTCGCGAAGCCATCGG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API5_R        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GCCACGCCAACTCCTACCTC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CSP41B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AAGCTGGTCGCCCAATTCCA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CSP41B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TGGCGCAAGCCTTAGCCAAT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CB2A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GGCTGGTCTCATCCCAGCAG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CB2A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GGGTCTCCAGAGCCTCCCAA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DRT111_F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CCGTCTGATCGGGCAGCATT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DRT111_R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CCGTACCATCCGTGGCAACA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ERG3-L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CGTTGGGGCTAAAGGCCTCG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ERG3-L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TCCCTTCCCTGATGCAACGC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EF1_F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TCAGACAAGCCCCTCAGGCT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EF1_R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AAGCTGGCAGCACCCTTAGC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EMC4 _F          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TGGGCCGTAAATGGGCAGTG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EMC4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TGCTTCCGGCCATCCACATC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GAPDH_F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CACTAACTGCCTCGCGCCTT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GAPDH_R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TCCACCCCTCCAGTCCTTGG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GSTP1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AGGAGGACCAAGAAGCAGCA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GSTP1_R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AGGGCCATATCCACAAACCCA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gyrB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AGGTCCAGCGTTCCTTCCCT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gyrB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AGCTGCGTCCTCCACCACTA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PRXIIE-2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TGCCACTTCAGCCGCCATTT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PRXIIE-2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GCGGAGATTCTGGGAGTGGC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PEX 14_F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AGCCGCTGCTGCTGATGTAG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PEX 14_R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TTCCACAGATGCAGGTGGCG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psaA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CATGAGCCTGAGAGACGGCG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psaA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TGCCAACCAAGGTGACTGCC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PDCD4_F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TTCATTGCACGGGCTGTGGT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PDCD4_R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ACAGTGAACTGGGTGCTGCC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PEVMPP 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GCCCCGTCCAAGATGTAGCC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PEVMPP 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GTGGCTCATGCCAGCCATCT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NST1_F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AGAAGATCCTGCTCCCGCCA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NST1_R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CCTCCTTGCAGCTTGCCGAT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VTPase_F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AGCCTTCTGTGCTGTTGCGT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VTPase_R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SGT1_F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SGT1_R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HIR1_F                                    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HIR1</w:t>
            </w: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_R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AGATGGGGCTGGTGGAAGGT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CAGCTTTGGAAACTGGTGCT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CCTCTGCAATGCGTTCATCA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GCTGCTGCTCGGATGAGGTT</w:t>
            </w:r>
          </w:p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TCGCCGAGGTTCCAGGTACA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Actin 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ATT CTG GTG ATG GTG TTA GC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Actin_R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GCT CCT GTT CAT AGT CCA A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5.8rRNA_F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GGA TAT CTC GGC TCT CGC ATC</w:t>
            </w:r>
          </w:p>
        </w:tc>
      </w:tr>
      <w:tr w:rsidR="00455D88" w:rsidRPr="00455D88" w:rsidTr="00D31D5E"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5.8rRNA_R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88" w:rsidRPr="00455D88" w:rsidRDefault="00455D88" w:rsidP="00455D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GCT TGA AGC CCA GGC AGA CG</w:t>
            </w:r>
          </w:p>
        </w:tc>
      </w:tr>
    </w:tbl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D88">
        <w:rPr>
          <w:rFonts w:ascii="Times New Roman" w:eastAsia="Calibri" w:hAnsi="Times New Roman" w:cs="Times New Roman"/>
          <w:b/>
          <w:sz w:val="24"/>
          <w:szCs w:val="24"/>
        </w:rPr>
        <w:t xml:space="preserve">Additional File 6 </w:t>
      </w:r>
    </w:p>
    <w:p w:rsidR="00455D88" w:rsidRPr="00455D88" w:rsidRDefault="00455D88" w:rsidP="00455D88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D88">
        <w:rPr>
          <w:rFonts w:ascii="Times New Roman" w:eastAsia="Calibri" w:hAnsi="Times New Roman" w:cs="Times New Roman"/>
          <w:b/>
          <w:sz w:val="24"/>
          <w:szCs w:val="24"/>
        </w:rPr>
        <w:t xml:space="preserve">Table S3: List of primers used in cloning and PCR </w:t>
      </w:r>
    </w:p>
    <w:tbl>
      <w:tblPr>
        <w:tblW w:w="101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6663"/>
      </w:tblGrid>
      <w:tr w:rsidR="00455D88" w:rsidRPr="00455D88" w:rsidTr="00D31D5E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Primer sequence</w:t>
            </w:r>
          </w:p>
        </w:tc>
      </w:tr>
      <w:tr w:rsidR="00455D88" w:rsidRPr="00455D88" w:rsidTr="00D31D5E"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Ferritin 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NbFerr_F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GTT AAC ATG CTT CTC AAG GCG GCA C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NbFer_R</w:t>
            </w:r>
            <w:proofErr w:type="spellEnd"/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CCC GGG TCA AGC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AGC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AGC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TCC CTC AT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qFer_F</w:t>
            </w:r>
            <w:proofErr w:type="spellEnd"/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GCG GCA CCA GCT TTT GCT TT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qFerr_R</w:t>
            </w:r>
            <w:proofErr w:type="spellEnd"/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CCG GTC AAG GGC TTG TGG TT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FerGA_F</w:t>
            </w:r>
            <w:proofErr w:type="spellEnd"/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TAC TGT ATC ACT TAC CCG AGT TGT TAA CAT GCT TCT CAA GGC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GGC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ACC AGC TTT TGC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FerGA_R</w:t>
            </w:r>
            <w:proofErr w:type="spellEnd"/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CGT AGT TTA ATG TCT TCG GGA CAT GCC CTC AAG CAG </w:t>
            </w:r>
            <w:proofErr w:type="spellStart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CAG</w:t>
            </w:r>
            <w:proofErr w:type="spellEnd"/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CTC CCT CAT TCA GC</w:t>
            </w:r>
          </w:p>
        </w:tc>
      </w:tr>
      <w:tr w:rsidR="00455D88" w:rsidRPr="00455D88" w:rsidTr="00D31D5E"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GPX4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GPX4_F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GTT AAC ATG GCC AGC CAA TCT AGC AAG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GPX4_R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GAA TTC TTA AGC AAC CCC CAA AAG TTT CTT G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qGPX4F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TGC ATC ACA GTG TGG CCT GA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qGPX4R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GGG GTA CTC GGC CTT GAA GC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GPX4GA_F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GGT TAC TGT ATC ACT TAC CCG AGT TGT TAA CAT GGC CAG CCA ATC TAG CAA GCC TCA A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GPX4GA_R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TAG TTT AAT GTC TTC GGG ACA TGC CCC TTA AGT TAA GCA ACC CCC AAA AGT TTC TTG A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qGPX4_F</w:t>
            </w:r>
          </w:p>
        </w:tc>
        <w:tc>
          <w:tcPr>
            <w:tcW w:w="6663" w:type="dxa"/>
            <w:tcBorders>
              <w:top w:val="nil"/>
              <w:bottom w:val="nil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TGC ATC ACA GTG TGG CCT GA</w:t>
            </w:r>
          </w:p>
        </w:tc>
      </w:tr>
      <w:tr w:rsidR="00455D88" w:rsidRPr="00455D88" w:rsidTr="00D31D5E"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qGPX4_R</w:t>
            </w: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5D88" w:rsidRPr="00455D88" w:rsidRDefault="00455D88" w:rsidP="00455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D88">
              <w:rPr>
                <w:rFonts w:ascii="Times New Roman" w:eastAsia="Calibri" w:hAnsi="Times New Roman" w:cs="Times New Roman"/>
                <w:sz w:val="24"/>
                <w:szCs w:val="24"/>
              </w:rPr>
              <w:t>AGG CTC CTG TCC ACC GAA CT</w:t>
            </w:r>
          </w:p>
        </w:tc>
      </w:tr>
    </w:tbl>
    <w:p w:rsidR="00BF3C83" w:rsidRDefault="000333FE" w:rsidP="004E7C5F">
      <w:pPr>
        <w:spacing w:line="480" w:lineRule="auto"/>
        <w:jc w:val="both"/>
      </w:pPr>
      <w:bookmarkStart w:id="0" w:name="_GoBack"/>
      <w:bookmarkEnd w:id="0"/>
    </w:p>
    <w:sectPr w:rsidR="00BF3C83" w:rsidSect="00455D8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FE" w:rsidRDefault="000333FE">
      <w:pPr>
        <w:spacing w:after="0" w:line="240" w:lineRule="auto"/>
      </w:pPr>
      <w:r>
        <w:separator/>
      </w:r>
    </w:p>
  </w:endnote>
  <w:endnote w:type="continuationSeparator" w:id="0">
    <w:p w:rsidR="000333FE" w:rsidRDefault="0003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11B" w:rsidRPr="007642AA" w:rsidRDefault="00455D88">
    <w:pPr>
      <w:pStyle w:val="Footer"/>
      <w:jc w:val="center"/>
      <w:rPr>
        <w:rFonts w:ascii="Times New Roman" w:hAnsi="Times New Roman"/>
        <w:sz w:val="24"/>
        <w:szCs w:val="24"/>
      </w:rPr>
    </w:pPr>
    <w:r w:rsidRPr="007642AA">
      <w:rPr>
        <w:rFonts w:ascii="Times New Roman" w:hAnsi="Times New Roman"/>
        <w:sz w:val="24"/>
        <w:szCs w:val="24"/>
      </w:rPr>
      <w:fldChar w:fldCharType="begin"/>
    </w:r>
    <w:r w:rsidRPr="007642AA">
      <w:rPr>
        <w:rFonts w:ascii="Times New Roman" w:hAnsi="Times New Roman"/>
        <w:sz w:val="24"/>
        <w:szCs w:val="24"/>
      </w:rPr>
      <w:instrText xml:space="preserve"> PAGE   \* MERGEFORMAT </w:instrText>
    </w:r>
    <w:r w:rsidRPr="007642AA">
      <w:rPr>
        <w:rFonts w:ascii="Times New Roman" w:hAnsi="Times New Roman"/>
        <w:sz w:val="24"/>
        <w:szCs w:val="24"/>
      </w:rPr>
      <w:fldChar w:fldCharType="separate"/>
    </w:r>
    <w:r w:rsidR="004E7C5F">
      <w:rPr>
        <w:rFonts w:ascii="Times New Roman" w:hAnsi="Times New Roman"/>
        <w:noProof/>
        <w:sz w:val="24"/>
        <w:szCs w:val="24"/>
      </w:rPr>
      <w:t>4</w:t>
    </w:r>
    <w:r w:rsidRPr="007642AA">
      <w:rPr>
        <w:rFonts w:ascii="Times New Roman" w:hAnsi="Times New Roman"/>
        <w:noProof/>
        <w:sz w:val="24"/>
        <w:szCs w:val="24"/>
      </w:rPr>
      <w:fldChar w:fldCharType="end"/>
    </w:r>
  </w:p>
  <w:p w:rsidR="00E0311B" w:rsidRDefault="000333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FE" w:rsidRDefault="000333FE">
      <w:pPr>
        <w:spacing w:after="0" w:line="240" w:lineRule="auto"/>
      </w:pPr>
      <w:r>
        <w:separator/>
      </w:r>
    </w:p>
  </w:footnote>
  <w:footnote w:type="continuationSeparator" w:id="0">
    <w:p w:rsidR="000333FE" w:rsidRDefault="00033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872"/>
    <w:multiLevelType w:val="hybridMultilevel"/>
    <w:tmpl w:val="79CE59D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14561"/>
    <w:multiLevelType w:val="hybridMultilevel"/>
    <w:tmpl w:val="D748A10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E52E3"/>
    <w:multiLevelType w:val="hybridMultilevel"/>
    <w:tmpl w:val="2C9A5B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C2FED"/>
    <w:multiLevelType w:val="hybridMultilevel"/>
    <w:tmpl w:val="1A8CC85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90AA2"/>
    <w:multiLevelType w:val="hybridMultilevel"/>
    <w:tmpl w:val="F46C901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34E8E"/>
    <w:multiLevelType w:val="hybridMultilevel"/>
    <w:tmpl w:val="66A65D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37C2"/>
    <w:multiLevelType w:val="hybridMultilevel"/>
    <w:tmpl w:val="DD8842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838A8"/>
    <w:multiLevelType w:val="hybridMultilevel"/>
    <w:tmpl w:val="639A621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31E86"/>
    <w:multiLevelType w:val="hybridMultilevel"/>
    <w:tmpl w:val="4D8ECED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88"/>
    <w:rsid w:val="000333FE"/>
    <w:rsid w:val="00455D88"/>
    <w:rsid w:val="004E7C5F"/>
    <w:rsid w:val="005B2F38"/>
    <w:rsid w:val="00A2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55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D88"/>
  </w:style>
  <w:style w:type="character" w:styleId="LineNumber">
    <w:name w:val="line number"/>
    <w:basedOn w:val="DefaultParagraphFont"/>
    <w:uiPriority w:val="99"/>
    <w:semiHidden/>
    <w:unhideWhenUsed/>
    <w:rsid w:val="00455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55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D88"/>
  </w:style>
  <w:style w:type="character" w:styleId="LineNumber">
    <w:name w:val="line number"/>
    <w:basedOn w:val="DefaultParagraphFont"/>
    <w:uiPriority w:val="99"/>
    <w:semiHidden/>
    <w:unhideWhenUsed/>
    <w:rsid w:val="0045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Mercy Macharia</dc:creator>
  <cp:lastModifiedBy>Mercy Macharia</cp:lastModifiedBy>
  <cp:revision>2</cp:revision>
  <dcterms:created xsi:type="dcterms:W3CDTF">2019-10-26T13:47:00Z</dcterms:created>
  <dcterms:modified xsi:type="dcterms:W3CDTF">2019-10-26T13:52:00Z</dcterms:modified>
</cp:coreProperties>
</file>