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AC54A" w14:textId="77777777" w:rsidR="00B34669" w:rsidRDefault="00B34669" w:rsidP="00B346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776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2A77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</w:p>
    <w:p w14:paraId="113F6F71" w14:textId="10B2AA83" w:rsidR="00B34669" w:rsidRDefault="00220360" w:rsidP="00B346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144283A" wp14:editId="68F5B950">
            <wp:extent cx="5274310" cy="25869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3076F" w14:textId="77777777" w:rsidR="00B34669" w:rsidRPr="00C44E5C" w:rsidRDefault="00B34669" w:rsidP="00B346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4E5C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Pr="00C44E5C">
        <w:rPr>
          <w:rFonts w:ascii="Times New Roman" w:hAnsi="Times New Roman" w:cs="Times New Roman"/>
          <w:sz w:val="24"/>
          <w:szCs w:val="24"/>
        </w:rPr>
        <w:t xml:space="preserve">Symptoms in strawberry plants agroinfiltrated with SVBV-based vectors.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44E5C">
        <w:rPr>
          <w:rFonts w:ascii="Times New Roman" w:hAnsi="Times New Roman" w:cs="Times New Roman"/>
          <w:sz w:val="24"/>
          <w:szCs w:val="24"/>
        </w:rPr>
        <w:t xml:space="preserve"> Light-green vein banding symptoms in strawberry plants agroinfiltrated with pSVBV-P1-MCS or pSVBV-P1-GFP and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44E5C">
        <w:rPr>
          <w:rFonts w:ascii="Times New Roman" w:hAnsi="Times New Roman" w:cs="Times New Roman"/>
          <w:sz w:val="24"/>
          <w:szCs w:val="24"/>
        </w:rPr>
        <w:t>) pSVBV-P4-MCS or pSVBV-P4-GFP at 35 dpi, backs of the strawberry plant leaves were illuminated under UV-B light to detection of fluorescence signals</w:t>
      </w:r>
    </w:p>
    <w:p w14:paraId="259B47E6" w14:textId="0F054F8F" w:rsidR="00C44E5C" w:rsidRDefault="007E0C07" w:rsidP="007E0C07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sectPr w:rsidR="00C44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F2971" w14:textId="77777777" w:rsidR="007A72F2" w:rsidRDefault="007A72F2" w:rsidP="008F605F">
      <w:r>
        <w:separator/>
      </w:r>
    </w:p>
  </w:endnote>
  <w:endnote w:type="continuationSeparator" w:id="0">
    <w:p w14:paraId="3957C80D" w14:textId="77777777" w:rsidR="007A72F2" w:rsidRDefault="007A72F2" w:rsidP="008F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65BB3" w14:textId="77777777" w:rsidR="007A72F2" w:rsidRDefault="007A72F2" w:rsidP="008F605F">
      <w:r>
        <w:separator/>
      </w:r>
    </w:p>
  </w:footnote>
  <w:footnote w:type="continuationSeparator" w:id="0">
    <w:p w14:paraId="3ACBCB28" w14:textId="77777777" w:rsidR="007A72F2" w:rsidRDefault="007A72F2" w:rsidP="008F6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96"/>
    <w:rsid w:val="000B1919"/>
    <w:rsid w:val="00100596"/>
    <w:rsid w:val="00220360"/>
    <w:rsid w:val="003D343A"/>
    <w:rsid w:val="004516ED"/>
    <w:rsid w:val="00464BD9"/>
    <w:rsid w:val="00642C2D"/>
    <w:rsid w:val="006F7ECD"/>
    <w:rsid w:val="007A72F2"/>
    <w:rsid w:val="007E0C07"/>
    <w:rsid w:val="008F605F"/>
    <w:rsid w:val="009152D7"/>
    <w:rsid w:val="009E4C00"/>
    <w:rsid w:val="00AE14AB"/>
    <w:rsid w:val="00B12527"/>
    <w:rsid w:val="00B34669"/>
    <w:rsid w:val="00B4141D"/>
    <w:rsid w:val="00BE4A3B"/>
    <w:rsid w:val="00C44E5C"/>
    <w:rsid w:val="00CD32C6"/>
    <w:rsid w:val="00D00F29"/>
    <w:rsid w:val="00D43BD2"/>
    <w:rsid w:val="00D962FA"/>
    <w:rsid w:val="00E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A5CA2"/>
  <w15:chartTrackingRefBased/>
  <w15:docId w15:val="{7A723D3A-AA59-42F9-ADA2-8B64DF66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05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0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F60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F60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F605F"/>
    <w:rPr>
      <w:sz w:val="18"/>
      <w:szCs w:val="18"/>
    </w:rPr>
  </w:style>
  <w:style w:type="table" w:styleId="TableGrid">
    <w:name w:val="Table Grid"/>
    <w:basedOn w:val="TableNormal"/>
    <w:uiPriority w:val="39"/>
    <w:rsid w:val="008F605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TableNormal"/>
    <w:next w:val="TableGrid"/>
    <w:uiPriority w:val="39"/>
    <w:rsid w:val="008F605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先初</dc:creator>
  <cp:keywords/>
  <dc:description/>
  <cp:lastModifiedBy>Bhuvaneswari A.</cp:lastModifiedBy>
  <cp:revision>14</cp:revision>
  <dcterms:created xsi:type="dcterms:W3CDTF">2022-01-18T12:14:00Z</dcterms:created>
  <dcterms:modified xsi:type="dcterms:W3CDTF">2022-03-10T19:46:00Z</dcterms:modified>
</cp:coreProperties>
</file>