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5198" w14:textId="67273C1E" w:rsidR="00894DF2" w:rsidRPr="00B0473A" w:rsidRDefault="00B0473A" w:rsidP="00124E17">
      <w:pPr>
        <w:spacing w:line="360" w:lineRule="auto"/>
        <w:rPr>
          <w:rFonts w:hint="eastAsia"/>
          <w:sz w:val="24"/>
          <w:szCs w:val="24"/>
        </w:rPr>
      </w:pPr>
      <w:r w:rsidRPr="00B0473A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B0D7BE8" wp14:editId="72B74F89">
            <wp:extent cx="5400000" cy="4169003"/>
            <wp:effectExtent l="0" t="0" r="0" b="3175"/>
            <wp:docPr id="18868406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6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5D6D" w14:textId="49B99437" w:rsidR="00B0473A" w:rsidRPr="00B0473A" w:rsidRDefault="00B0473A" w:rsidP="00124E17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B0473A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1.</w:t>
      </w:r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PCR detection of 60 isolates of </w:t>
      </w:r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 xml:space="preserve">E. </w:t>
      </w:r>
      <w:proofErr w:type="spellStart"/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turcicum</w:t>
      </w:r>
      <w:proofErr w:type="spellEnd"/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using species primers.</w:t>
      </w:r>
      <w:r w:rsidRPr="00B0473A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DNA from two </w:t>
      </w:r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 xml:space="preserve">E. </w:t>
      </w:r>
      <w:proofErr w:type="spellStart"/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rostratum</w:t>
      </w:r>
      <w:proofErr w:type="spellEnd"/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strains, which are closely related to </w:t>
      </w:r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 xml:space="preserve">E. </w:t>
      </w:r>
      <w:proofErr w:type="spellStart"/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turcicum</w:t>
      </w:r>
      <w:proofErr w:type="spellEnd"/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, were used as negative controls.</w:t>
      </w:r>
    </w:p>
    <w:p w14:paraId="136B7449" w14:textId="770916D6" w:rsidR="00B0473A" w:rsidRDefault="00B0473A" w:rsidP="00124E17">
      <w:pPr>
        <w:spacing w:line="360" w:lineRule="auto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5687AC" wp14:editId="1B6AFEA2">
            <wp:extent cx="5400040" cy="5137785"/>
            <wp:effectExtent l="0" t="0" r="0" b="5715"/>
            <wp:docPr id="800336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3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78ABB" w14:textId="6F77CB7C" w:rsidR="00B0473A" w:rsidRDefault="00B0473A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B0473A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2. </w:t>
      </w:r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Genome structures and terminal sequence alignment of 14 viruses belonging to the phylum </w:t>
      </w:r>
      <w:proofErr w:type="spellStart"/>
      <w:r w:rsidRPr="00B0473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Lenarviricota</w:t>
      </w:r>
      <w:proofErr w:type="spellEnd"/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. </w:t>
      </w: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</w:t>
      </w:r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Illustrations showing the genome organization of the 14 identified viruses. </w:t>
      </w:r>
      <w:r w:rsidRPr="00B0473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b</w:t>
      </w:r>
      <w:r w:rsidRPr="00B0473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Comparison of the 5' and 3' terminal sequences of EtSpV1 and EtOrfV1.</w:t>
      </w:r>
    </w:p>
    <w:p w14:paraId="353EB26A" w14:textId="06A7EC83" w:rsidR="00B0473A" w:rsidRDefault="00124E17" w:rsidP="00124E17">
      <w:pPr>
        <w:spacing w:line="360" w:lineRule="auto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7E0DF8AA" wp14:editId="4E833A93">
            <wp:extent cx="5400040" cy="1435100"/>
            <wp:effectExtent l="0" t="0" r="0" b="0"/>
            <wp:docPr id="14771580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87697" w14:textId="61C63527" w:rsidR="00124E17" w:rsidRP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S3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Predicted sites of ribosomal frameshifting in the genomes of all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unirnaviruses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.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The termination codons of ORF1 and the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heptanucleotide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tandem shift sites are marked with black and red boxes, respectively.</w:t>
      </w:r>
    </w:p>
    <w:p w14:paraId="08E3D163" w14:textId="65745573" w:rsidR="00124E17" w:rsidRDefault="00124E17" w:rsidP="00124E17">
      <w:pPr>
        <w:spacing w:line="360" w:lineRule="auto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83EE5C" wp14:editId="44CB8391">
            <wp:extent cx="5400040" cy="4891405"/>
            <wp:effectExtent l="0" t="0" r="0" b="4445"/>
            <wp:docPr id="11825834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EB234" w14:textId="0BF20298" w:rsid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4.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RT-PCR detection and validation of the bi-segmented genome of EtMMV1. 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</w:t>
      </w:r>
      <w:r w:rsidRPr="00124E17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Schematic representation of primer positions, with dashed lines indicating possible PCR products. 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b</w:t>
      </w:r>
      <w:r w:rsidRPr="00124E17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Gel electrophoresis results showing PCR detection outcomes</w:t>
      </w:r>
      <w:r w:rsidRPr="00124E17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62D9BB4C" w14:textId="5BBCBF64" w:rsidR="00124E17" w:rsidRPr="00124E17" w:rsidRDefault="00124E17" w:rsidP="00124E17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53FA4333" wp14:editId="1B41C266">
            <wp:extent cx="5400040" cy="6314440"/>
            <wp:effectExtent l="0" t="0" r="0" b="0"/>
            <wp:docPr id="140801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1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74DFA" w14:textId="5E5A4A7F" w:rsid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S5.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HHpred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search results for the protein (P2) encoded by ORF2 of EtMMV1 RNA1 and homologous proteins from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mymonaviruses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.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The search was performed using the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HHpred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website (https://toolkit.tuebingen.mpg.de/tools/hhpred) with default parameters and the Pfam-A_v37 database.</w:t>
      </w:r>
    </w:p>
    <w:p w14:paraId="11919468" w14:textId="35ED9387" w:rsidR="00124E17" w:rsidRP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44EC4C49" wp14:editId="4A0442AF">
            <wp:extent cx="5400040" cy="3160395"/>
            <wp:effectExtent l="0" t="0" r="0" b="1905"/>
            <wp:docPr id="8678789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D16B" w14:textId="48E8DCB4" w:rsid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S6.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Multiple sequence alignment of Phytoreo_S7 domain sequences sourced from viruses and fungi.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The alignment was generated using MAFFT and visualized in </w:t>
      </w:r>
      <w:proofErr w:type="spellStart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Jalview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with default coloring parameters.</w:t>
      </w:r>
    </w:p>
    <w:p w14:paraId="2DEBAB48" w14:textId="77777777" w:rsid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632D0382" w14:textId="3A81C6AF" w:rsidR="00124E17" w:rsidRP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noProof/>
        </w:rPr>
        <w:drawing>
          <wp:inline distT="0" distB="0" distL="0" distR="0" wp14:anchorId="24CF625E" wp14:editId="5FFB62A5">
            <wp:extent cx="5400040" cy="2799715"/>
            <wp:effectExtent l="0" t="0" r="0" b="635"/>
            <wp:docPr id="5535941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FA91" w14:textId="2867B4D1" w:rsidR="00124E17" w:rsidRDefault="00124E17" w:rsidP="00124E17">
      <w:pPr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Figure 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S7</w:t>
      </w:r>
      <w:r w:rsidRPr="00124E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Morphology of </w:t>
      </w:r>
      <w:r w:rsidRPr="00124E17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 xml:space="preserve">E. </w:t>
      </w:r>
      <w:proofErr w:type="spellStart"/>
      <w:r w:rsidRPr="00124E17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turcicum</w:t>
      </w:r>
      <w:proofErr w:type="spellEnd"/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re-isolated from lesions formed after artificial inoculation.</w:t>
      </w: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124E17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L</w:t>
      </w:r>
      <w:r w:rsidRPr="00124E17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esions were excised, surface-sterilized with 75% ethanol for 1 minute, rinsed with sterile water, and then inoculated onto PDA plates. Photographs were taken after 3 and 6 days of incubation at 25°C.</w:t>
      </w:r>
    </w:p>
    <w:p w14:paraId="0B706762" w14:textId="77777777" w:rsidR="00124E17" w:rsidRPr="0014013A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14013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5F983A1" wp14:editId="0503D5AB">
            <wp:extent cx="5400000" cy="2774586"/>
            <wp:effectExtent l="0" t="0" r="0" b="6985"/>
            <wp:docPr id="1066530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8D12" w14:textId="3836FA64" w:rsidR="00124E17" w:rsidRPr="0014013A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1e</w:t>
      </w:r>
      <w:r w:rsidR="0012377A">
        <w:rPr>
          <w:rFonts w:ascii="Times New Roman" w:hAnsi="Times New Roman" w:cs="Times New Roman" w:hint="eastAsia"/>
          <w:sz w:val="24"/>
        </w:rPr>
        <w:t xml:space="preserve"> (</w:t>
      </w:r>
      <w:r w:rsidR="0012377A" w:rsidRPr="0012377A">
        <w:rPr>
          <w:rFonts w:ascii="Times New Roman" w:hAnsi="Times New Roman" w:cs="Times New Roman" w:hint="eastAsia"/>
          <w:sz w:val="24"/>
        </w:rPr>
        <w:t>uncropped gel image</w:t>
      </w:r>
      <w:r w:rsidR="0012377A">
        <w:rPr>
          <w:rFonts w:ascii="Times New Roman" w:hAnsi="Times New Roman" w:cs="Times New Roman" w:hint="eastAsia"/>
          <w:sz w:val="24"/>
        </w:rPr>
        <w:t>)</w:t>
      </w:r>
    </w:p>
    <w:p w14:paraId="3C13D8DC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2A5D5DA" wp14:editId="08CEDC9C">
            <wp:extent cx="3515879" cy="1836000"/>
            <wp:effectExtent l="0" t="0" r="8890" b="0"/>
            <wp:docPr id="334902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79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4013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8100CDB" wp14:editId="08FEAAC6">
            <wp:extent cx="1718147" cy="1836000"/>
            <wp:effectExtent l="0" t="0" r="0" b="0"/>
            <wp:docPr id="959872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147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5AE9B" w14:textId="1965EAEA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1</w:t>
      </w:r>
      <w:r w:rsidR="0012377A">
        <w:rPr>
          <w:rFonts w:ascii="Times New Roman" w:hAnsi="Times New Roman" w:cs="Times New Roman" w:hint="eastAsia"/>
          <w:sz w:val="24"/>
        </w:rPr>
        <w:t>f (</w:t>
      </w:r>
      <w:r w:rsidR="0012377A" w:rsidRPr="0012377A">
        <w:rPr>
          <w:rFonts w:ascii="Times New Roman" w:hAnsi="Times New Roman" w:cs="Times New Roman" w:hint="eastAsia"/>
          <w:sz w:val="24"/>
        </w:rPr>
        <w:t>uncropped gel image</w:t>
      </w:r>
      <w:r w:rsidR="0012377A">
        <w:rPr>
          <w:rFonts w:ascii="Times New Roman" w:hAnsi="Times New Roman" w:cs="Times New Roman" w:hint="eastAsia"/>
          <w:sz w:val="24"/>
        </w:rPr>
        <w:t>)</w:t>
      </w:r>
    </w:p>
    <w:p w14:paraId="09385338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698828D" wp14:editId="3FC9B4E3">
            <wp:extent cx="2681279" cy="2736000"/>
            <wp:effectExtent l="0" t="0" r="5080" b="7620"/>
            <wp:docPr id="19660391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79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noProof/>
        </w:rPr>
        <w:drawing>
          <wp:inline distT="0" distB="0" distL="0" distR="0" wp14:anchorId="640E47BE" wp14:editId="76295A47">
            <wp:extent cx="2512305" cy="2736000"/>
            <wp:effectExtent l="0" t="0" r="2540" b="7620"/>
            <wp:docPr id="1974407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05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D35D4" w14:textId="7EDA95D2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</w:t>
      </w:r>
      <w:proofErr w:type="spellStart"/>
      <w:r w:rsidR="00124E17">
        <w:rPr>
          <w:rFonts w:ascii="Times New Roman" w:hAnsi="Times New Roman" w:cs="Times New Roman" w:hint="eastAsia"/>
          <w:sz w:val="24"/>
        </w:rPr>
        <w:t>EtG</w:t>
      </w:r>
      <w:proofErr w:type="spellEnd"/>
      <w:r w:rsidR="00124E17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  <w:r w:rsidR="00124E17">
        <w:rPr>
          <w:rFonts w:ascii="Times New Roman" w:hAnsi="Times New Roman" w:cs="Times New Roman" w:hint="eastAsia"/>
          <w:sz w:val="24"/>
        </w:rPr>
        <w:t xml:space="preserve">    </w:t>
      </w: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(EtMV2)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5166DF7B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1CECCFD" wp14:editId="38F56C73">
            <wp:extent cx="2898080" cy="2376000"/>
            <wp:effectExtent l="0" t="0" r="0" b="5715"/>
            <wp:docPr id="19286162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8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noProof/>
        </w:rPr>
        <w:drawing>
          <wp:inline distT="0" distB="0" distL="0" distR="0" wp14:anchorId="7E72FDDB" wp14:editId="6F98E4A5">
            <wp:extent cx="2367890" cy="2376000"/>
            <wp:effectExtent l="0" t="0" r="0" b="5715"/>
            <wp:docPr id="11935014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9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46E0" w14:textId="1C55D3E1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(EtMV3)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  <w:r w:rsidR="00124E17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(EtOLV1)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56E3ED5E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493C2DE" wp14:editId="08F58585">
            <wp:extent cx="5399405" cy="2635250"/>
            <wp:effectExtent l="0" t="0" r="0" b="0"/>
            <wp:docPr id="1904379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3" cy="26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621DE" w14:textId="33F95047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(EtAV2)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  <w:r w:rsidR="00124E17"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(EtHV1)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491DF8A5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F60E747" wp14:editId="317215B5">
            <wp:extent cx="5398770" cy="2565400"/>
            <wp:effectExtent l="0" t="0" r="0" b="6350"/>
            <wp:docPr id="20220804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90" cy="25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B839" w14:textId="7EEB876F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(EtPV1)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1E201F54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A8A8A98" wp14:editId="6E5CB1EA">
            <wp:extent cx="2330062" cy="2484000"/>
            <wp:effectExtent l="0" t="0" r="0" b="0"/>
            <wp:docPr id="17285510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62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noProof/>
        </w:rPr>
        <w:drawing>
          <wp:inline distT="0" distB="0" distL="0" distR="0" wp14:anchorId="06AE5B31" wp14:editId="0EE78CC2">
            <wp:extent cx="2841711" cy="2484000"/>
            <wp:effectExtent l="0" t="0" r="0" b="0"/>
            <wp:docPr id="16664782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11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8AF8" w14:textId="6A41D892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</w:t>
      </w:r>
      <w:r w:rsidR="00124E17" w:rsidRPr="003D6E1A">
        <w:rPr>
          <w:rFonts w:ascii="Times New Roman" w:hAnsi="Times New Roman" w:cs="Times New Roman" w:hint="eastAsia"/>
          <w:sz w:val="24"/>
        </w:rPr>
        <w:t>EtMaNV3</w:t>
      </w:r>
      <w:r w:rsidR="00124E17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 Figure 7a</w:t>
      </w:r>
      <w:r w:rsidR="00124E17">
        <w:rPr>
          <w:rFonts w:ascii="Times New Roman" w:hAnsi="Times New Roman" w:cs="Times New Roman" w:hint="eastAsia"/>
          <w:sz w:val="24"/>
        </w:rPr>
        <w:t xml:space="preserve"> (EtFV1)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33062170" w14:textId="77777777" w:rsidR="00124E17" w:rsidRPr="003D6E1A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980172B" wp14:editId="6BB115E6">
            <wp:extent cx="5399405" cy="2451100"/>
            <wp:effectExtent l="0" t="0" r="0" b="6350"/>
            <wp:docPr id="18948190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D9B42" w14:textId="23594A53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</w:t>
      </w:r>
      <w:r w:rsidR="00124E17" w:rsidRPr="003D6E1A">
        <w:rPr>
          <w:rFonts w:ascii="Times New Roman" w:hAnsi="Times New Roman" w:cs="Times New Roman" w:hint="eastAsia"/>
          <w:sz w:val="24"/>
        </w:rPr>
        <w:t>EtOLV2</w:t>
      </w:r>
      <w:r w:rsidR="00124E17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 Figure 7a</w:t>
      </w:r>
      <w:r w:rsidR="00124E17">
        <w:rPr>
          <w:rFonts w:ascii="Times New Roman" w:hAnsi="Times New Roman" w:cs="Times New Roman" w:hint="eastAsia"/>
          <w:sz w:val="24"/>
        </w:rPr>
        <w:t xml:space="preserve"> (</w:t>
      </w:r>
      <w:r w:rsidR="00124E17" w:rsidRPr="003D6E1A">
        <w:rPr>
          <w:rFonts w:ascii="Times New Roman" w:hAnsi="Times New Roman" w:cs="Times New Roman" w:hint="eastAsia"/>
          <w:sz w:val="24"/>
        </w:rPr>
        <w:t>EtMMV1</w:t>
      </w:r>
      <w:r w:rsidR="00124E17"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0F79F717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06AB089" wp14:editId="6FFFE2B4">
            <wp:extent cx="5400000" cy="2603571"/>
            <wp:effectExtent l="0" t="0" r="0" b="6350"/>
            <wp:docPr id="31192205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8E51A" w14:textId="7085226F" w:rsidR="00124E17" w:rsidRDefault="0012377A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7a</w:t>
      </w:r>
      <w:r w:rsidR="00124E17">
        <w:rPr>
          <w:rFonts w:ascii="Times New Roman" w:hAnsi="Times New Roman" w:cs="Times New Roman" w:hint="eastAsia"/>
          <w:sz w:val="24"/>
        </w:rPr>
        <w:t xml:space="preserve"> (EtAV1)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12377A">
        <w:rPr>
          <w:rFonts w:ascii="Times New Roman" w:hAnsi="Times New Roman" w:cs="Times New Roman" w:hint="eastAsia"/>
          <w:sz w:val="24"/>
        </w:rPr>
        <w:t>uncropped gel image</w:t>
      </w:r>
      <w:r>
        <w:rPr>
          <w:rFonts w:ascii="Times New Roman" w:hAnsi="Times New Roman" w:cs="Times New Roman" w:hint="eastAsia"/>
          <w:sz w:val="24"/>
        </w:rPr>
        <w:t>)</w:t>
      </w:r>
    </w:p>
    <w:p w14:paraId="5149F5AE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2C05AF3" wp14:editId="386E260C">
            <wp:extent cx="5400000" cy="3825403"/>
            <wp:effectExtent l="0" t="0" r="0" b="3810"/>
            <wp:docPr id="120228707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2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2E8E2" w14:textId="77777777" w:rsidR="00124E17" w:rsidRDefault="00124E17" w:rsidP="00124E1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9B65A8B" wp14:editId="0F2C4D03">
            <wp:extent cx="5400000" cy="2853191"/>
            <wp:effectExtent l="0" t="0" r="0" b="4445"/>
            <wp:docPr id="17104496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F7FC6" w14:textId="76A326A7" w:rsidR="00124E17" w:rsidRPr="00124E17" w:rsidRDefault="00124E17" w:rsidP="00124E17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5A4D24">
        <w:rPr>
          <w:rFonts w:ascii="Times New Roman" w:hAnsi="Times New Roman" w:cs="Times New Roman" w:hint="eastAsia"/>
          <w:sz w:val="24"/>
        </w:rPr>
        <w:t>Figure S1</w:t>
      </w:r>
      <w:r w:rsidR="0012377A">
        <w:rPr>
          <w:rFonts w:ascii="Times New Roman" w:hAnsi="Times New Roman" w:cs="Times New Roman" w:hint="eastAsia"/>
          <w:sz w:val="24"/>
        </w:rPr>
        <w:t xml:space="preserve"> (</w:t>
      </w:r>
      <w:r w:rsidR="0012377A" w:rsidRPr="0012377A">
        <w:rPr>
          <w:rFonts w:ascii="Times New Roman" w:hAnsi="Times New Roman" w:cs="Times New Roman" w:hint="eastAsia"/>
          <w:sz w:val="24"/>
        </w:rPr>
        <w:t>uncropped gel image</w:t>
      </w:r>
      <w:r w:rsidR="0012377A">
        <w:rPr>
          <w:rFonts w:ascii="Times New Roman" w:hAnsi="Times New Roman" w:cs="Times New Roman" w:hint="eastAsia"/>
          <w:sz w:val="24"/>
        </w:rPr>
        <w:t>)</w:t>
      </w:r>
    </w:p>
    <w:p w14:paraId="17C71B3B" w14:textId="2D907E15" w:rsidR="00124E17" w:rsidRPr="00F65C10" w:rsidRDefault="00124E17" w:rsidP="00124E17">
      <w:pPr>
        <w:spacing w:line="360" w:lineRule="auto"/>
        <w:rPr>
          <w:rFonts w:hint="eastAsia"/>
          <w:sz w:val="24"/>
          <w:szCs w:val="24"/>
        </w:rPr>
      </w:pPr>
      <w:r w:rsidRPr="00124E17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Figure S8.</w:t>
      </w:r>
      <w:r w:rsidRPr="00124E17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F65C10" w:rsidRPr="00F65C10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The full uncropped gels images</w:t>
      </w:r>
      <w:r w:rsidR="00F65C10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from this study.</w:t>
      </w:r>
    </w:p>
    <w:sectPr w:rsidR="00124E17" w:rsidRPr="00F65C10" w:rsidSect="00B0473A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0952" w14:textId="77777777" w:rsidR="00014301" w:rsidRDefault="00014301" w:rsidP="00361A1A">
      <w:pPr>
        <w:rPr>
          <w:rFonts w:hint="eastAsia"/>
        </w:rPr>
      </w:pPr>
      <w:r>
        <w:separator/>
      </w:r>
    </w:p>
  </w:endnote>
  <w:endnote w:type="continuationSeparator" w:id="0">
    <w:p w14:paraId="3F23E188" w14:textId="77777777" w:rsidR="00014301" w:rsidRDefault="00014301" w:rsidP="00361A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799F6" w14:textId="77777777" w:rsidR="00014301" w:rsidRDefault="00014301" w:rsidP="00361A1A">
      <w:pPr>
        <w:rPr>
          <w:rFonts w:hint="eastAsia"/>
        </w:rPr>
      </w:pPr>
      <w:r>
        <w:separator/>
      </w:r>
    </w:p>
  </w:footnote>
  <w:footnote w:type="continuationSeparator" w:id="0">
    <w:p w14:paraId="6BD62F46" w14:textId="77777777" w:rsidR="00014301" w:rsidRDefault="00014301" w:rsidP="00361A1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19"/>
    <w:rsid w:val="00014301"/>
    <w:rsid w:val="0012377A"/>
    <w:rsid w:val="00124E17"/>
    <w:rsid w:val="00355D85"/>
    <w:rsid w:val="00361A1A"/>
    <w:rsid w:val="006B3A19"/>
    <w:rsid w:val="00894DF2"/>
    <w:rsid w:val="008B251B"/>
    <w:rsid w:val="00B0473A"/>
    <w:rsid w:val="00B24BE4"/>
    <w:rsid w:val="00F65C10"/>
    <w:rsid w:val="00FA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1D402"/>
  <w15:chartTrackingRefBased/>
  <w15:docId w15:val="{4897FBA2-8941-4B9F-B702-B8461712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A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A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A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A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A1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A1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A1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A1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A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3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3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3A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3A1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3A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3A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3A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3A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3A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A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3A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A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3A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A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A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3A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A1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1A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1A1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1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纪春 贾</dc:creator>
  <cp:keywords/>
  <dc:description/>
  <cp:lastModifiedBy>Editor</cp:lastModifiedBy>
  <cp:revision>4</cp:revision>
  <dcterms:created xsi:type="dcterms:W3CDTF">2025-02-10T06:06:00Z</dcterms:created>
  <dcterms:modified xsi:type="dcterms:W3CDTF">2025-02-10T12:12:00Z</dcterms:modified>
</cp:coreProperties>
</file>