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55DB1" w14:textId="08F93CF9" w:rsidR="006F0A6F" w:rsidRDefault="0061746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49AC2A3" wp14:editId="092FAC7C">
            <wp:simplePos x="0" y="0"/>
            <wp:positionH relativeFrom="column">
              <wp:posOffset>3175</wp:posOffset>
            </wp:positionH>
            <wp:positionV relativeFrom="paragraph">
              <wp:posOffset>33509</wp:posOffset>
            </wp:positionV>
            <wp:extent cx="5267960" cy="7183120"/>
            <wp:effectExtent l="0" t="0" r="8890" b="0"/>
            <wp:wrapTopAndBottom/>
            <wp:docPr id="19367258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725865" name="图片 193672586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18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F1516" w14:textId="3CF2B652" w:rsidR="0066684C" w:rsidRPr="003112B0" w:rsidRDefault="00C14E56" w:rsidP="006668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OLE_LINK81"/>
      <w:bookmarkStart w:id="1" w:name="OLE_LINK1"/>
      <w:r w:rsidRPr="00617464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3112B0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OLE_LINK84"/>
      <w:r w:rsidRPr="003112B0">
        <w:rPr>
          <w:rFonts w:ascii="Times New Roman" w:hAnsi="Times New Roman" w:cs="Times New Roman"/>
          <w:sz w:val="24"/>
          <w:szCs w:val="24"/>
        </w:rPr>
        <w:t>Verification of the Δ</w:t>
      </w:r>
      <w:r w:rsidRPr="003112B0">
        <w:rPr>
          <w:rFonts w:ascii="Times New Roman" w:hAnsi="Times New Roman" w:cs="Times New Roman"/>
          <w:i/>
          <w:iCs/>
          <w:sz w:val="24"/>
          <w:szCs w:val="24"/>
        </w:rPr>
        <w:t>VdRgt1</w:t>
      </w:r>
      <w:r w:rsidRPr="003112B0">
        <w:rPr>
          <w:rFonts w:ascii="Times New Roman" w:hAnsi="Times New Roman" w:cs="Times New Roman"/>
          <w:sz w:val="24"/>
          <w:szCs w:val="24"/>
        </w:rPr>
        <w:t xml:space="preserve"> deletion mutants and complemented strains in </w:t>
      </w:r>
      <w:r w:rsidRPr="003112B0">
        <w:rPr>
          <w:rFonts w:ascii="Times New Roman" w:hAnsi="Times New Roman" w:cs="Times New Roman"/>
          <w:i/>
          <w:iCs/>
          <w:sz w:val="24"/>
          <w:szCs w:val="24"/>
        </w:rPr>
        <w:t xml:space="preserve">V. </w:t>
      </w:r>
      <w:proofErr w:type="spellStart"/>
      <w:r w:rsidRPr="003112B0">
        <w:rPr>
          <w:rFonts w:ascii="Times New Roman" w:hAnsi="Times New Roman" w:cs="Times New Roman"/>
          <w:i/>
          <w:iCs/>
          <w:sz w:val="24"/>
          <w:szCs w:val="24"/>
        </w:rPr>
        <w:t>dahliae</w:t>
      </w:r>
      <w:proofErr w:type="spellEnd"/>
      <w:r w:rsidRPr="003112B0">
        <w:rPr>
          <w:rFonts w:ascii="Times New Roman" w:hAnsi="Times New Roman" w:cs="Times New Roman"/>
          <w:sz w:val="24"/>
          <w:szCs w:val="24"/>
        </w:rPr>
        <w:t>.</w:t>
      </w:r>
      <w:bookmarkEnd w:id="2"/>
      <w:r w:rsidRPr="003112B0">
        <w:rPr>
          <w:rFonts w:ascii="Times New Roman" w:hAnsi="Times New Roman" w:cs="Times New Roman"/>
          <w:sz w:val="24"/>
          <w:szCs w:val="24"/>
        </w:rPr>
        <w:t xml:space="preserve"> </w:t>
      </w:r>
      <w:r w:rsidRPr="003112B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112B0">
        <w:rPr>
          <w:rFonts w:ascii="Times New Roman" w:hAnsi="Times New Roman" w:cs="Times New Roman"/>
          <w:sz w:val="24"/>
          <w:szCs w:val="24"/>
        </w:rPr>
        <w:t xml:space="preserve"> Domain architecture of VdRgt1 showing the conserved </w:t>
      </w:r>
      <w:proofErr w:type="gramStart"/>
      <w:r w:rsidRPr="003112B0">
        <w:rPr>
          <w:rFonts w:ascii="Times New Roman" w:hAnsi="Times New Roman" w:cs="Times New Roman"/>
          <w:sz w:val="24"/>
          <w:szCs w:val="24"/>
        </w:rPr>
        <w:t>Zn(</w:t>
      </w:r>
      <w:proofErr w:type="gramEnd"/>
      <w:r w:rsidRPr="003112B0">
        <w:rPr>
          <w:rFonts w:ascii="Times New Roman" w:hAnsi="Times New Roman" w:cs="Times New Roman"/>
          <w:sz w:val="24"/>
          <w:szCs w:val="24"/>
        </w:rPr>
        <w:t xml:space="preserve">II)₂Cys₆ domain predicted using the SMART program. </w:t>
      </w:r>
      <w:r w:rsidRPr="003112B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3112B0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OLE_LINK9"/>
      <w:r w:rsidRPr="003112B0">
        <w:rPr>
          <w:rFonts w:ascii="Times New Roman" w:hAnsi="Times New Roman" w:cs="Times New Roman"/>
          <w:sz w:val="24"/>
          <w:szCs w:val="24"/>
        </w:rPr>
        <w:t xml:space="preserve">Schematic diagram of the </w:t>
      </w:r>
      <w:r w:rsidRPr="003112B0">
        <w:rPr>
          <w:rFonts w:ascii="Times New Roman" w:hAnsi="Times New Roman" w:cs="Times New Roman"/>
          <w:i/>
          <w:iCs/>
          <w:sz w:val="24"/>
          <w:szCs w:val="24"/>
        </w:rPr>
        <w:t>VdRgt1</w:t>
      </w:r>
      <w:r w:rsidRPr="003112B0">
        <w:rPr>
          <w:rFonts w:ascii="Times New Roman" w:hAnsi="Times New Roman" w:cs="Times New Roman"/>
          <w:sz w:val="24"/>
          <w:szCs w:val="24"/>
        </w:rPr>
        <w:t xml:space="preserve"> gene replacement strategy using </w:t>
      </w:r>
      <w:r w:rsidRPr="003112B0">
        <w:rPr>
          <w:rFonts w:ascii="Times New Roman" w:hAnsi="Times New Roman" w:cs="Times New Roman"/>
          <w:i/>
          <w:iCs/>
          <w:sz w:val="24"/>
          <w:szCs w:val="24"/>
        </w:rPr>
        <w:t>Agrobacterium tumefaciens</w:t>
      </w:r>
      <w:r w:rsidRPr="003112B0">
        <w:rPr>
          <w:rFonts w:ascii="Times New Roman" w:hAnsi="Times New Roman" w:cs="Times New Roman"/>
          <w:sz w:val="24"/>
          <w:szCs w:val="24"/>
        </w:rPr>
        <w:t xml:space="preserve">–mediated transformation. The upstream and downstream flanking regions were amplified with specific primers </w:t>
      </w:r>
      <w:r w:rsidRPr="003112B0">
        <w:rPr>
          <w:rFonts w:ascii="Times New Roman" w:hAnsi="Times New Roman" w:cs="Times New Roman"/>
          <w:sz w:val="24"/>
          <w:szCs w:val="24"/>
        </w:rPr>
        <w:lastRenderedPageBreak/>
        <w:t>and cloned into the vector carrying the hygromycin resistance gene (</w:t>
      </w:r>
      <w:r w:rsidRPr="00617464">
        <w:rPr>
          <w:rFonts w:ascii="Times New Roman" w:hAnsi="Times New Roman" w:cs="Times New Roman"/>
          <w:i/>
          <w:iCs/>
          <w:sz w:val="24"/>
          <w:szCs w:val="24"/>
        </w:rPr>
        <w:t>HPH</w:t>
      </w:r>
      <w:r w:rsidRPr="003112B0">
        <w:rPr>
          <w:rFonts w:ascii="Times New Roman" w:hAnsi="Times New Roman" w:cs="Times New Roman"/>
          <w:sz w:val="24"/>
          <w:szCs w:val="24"/>
        </w:rPr>
        <w:t xml:space="preserve">). </w:t>
      </w:r>
      <w:r w:rsidRPr="003112B0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3112B0">
        <w:rPr>
          <w:rFonts w:ascii="Times New Roman" w:hAnsi="Times New Roman" w:cs="Times New Roman"/>
          <w:sz w:val="24"/>
          <w:szCs w:val="24"/>
        </w:rPr>
        <w:t xml:space="preserve"> Internal PCR verification of the Δ</w:t>
      </w:r>
      <w:r w:rsidRPr="003112B0">
        <w:rPr>
          <w:rFonts w:ascii="Times New Roman" w:hAnsi="Times New Roman" w:cs="Times New Roman"/>
          <w:i/>
          <w:iCs/>
          <w:sz w:val="24"/>
          <w:szCs w:val="24"/>
        </w:rPr>
        <w:t>VdRgt1</w:t>
      </w:r>
      <w:r w:rsidRPr="003112B0">
        <w:rPr>
          <w:rFonts w:ascii="Times New Roman" w:hAnsi="Times New Roman" w:cs="Times New Roman"/>
          <w:sz w:val="24"/>
          <w:szCs w:val="24"/>
        </w:rPr>
        <w:t xml:space="preserve"> mutant. </w:t>
      </w:r>
      <w:r w:rsidRPr="003112B0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112B0">
        <w:rPr>
          <w:rFonts w:ascii="Times New Roman" w:hAnsi="Times New Roman" w:cs="Times New Roman"/>
          <w:sz w:val="24"/>
          <w:szCs w:val="24"/>
        </w:rPr>
        <w:t xml:space="preserve"> External PCR verification of the Δ</w:t>
      </w:r>
      <w:r w:rsidRPr="003112B0">
        <w:rPr>
          <w:rFonts w:ascii="Times New Roman" w:hAnsi="Times New Roman" w:cs="Times New Roman"/>
          <w:i/>
          <w:iCs/>
          <w:sz w:val="24"/>
          <w:szCs w:val="24"/>
        </w:rPr>
        <w:t>VdRgt1</w:t>
      </w:r>
      <w:r w:rsidRPr="003112B0">
        <w:rPr>
          <w:rFonts w:ascii="Times New Roman" w:hAnsi="Times New Roman" w:cs="Times New Roman"/>
          <w:sz w:val="24"/>
          <w:szCs w:val="24"/>
        </w:rPr>
        <w:t xml:space="preserve"> mutant. </w:t>
      </w:r>
      <w:r w:rsidRPr="00975C7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3112B0">
        <w:rPr>
          <w:rFonts w:ascii="Times New Roman" w:hAnsi="Times New Roman" w:cs="Times New Roman"/>
          <w:sz w:val="24"/>
          <w:szCs w:val="24"/>
        </w:rPr>
        <w:t xml:space="preserve"> PCR verification of the complemented strain. Primer sequences used in this study are listed in </w:t>
      </w:r>
      <w:r w:rsidR="00536D92">
        <w:rPr>
          <w:rFonts w:ascii="Times New Roman" w:hAnsi="Times New Roman" w:cs="Times New Roman" w:hint="eastAsia"/>
          <w:sz w:val="24"/>
          <w:szCs w:val="24"/>
        </w:rPr>
        <w:t xml:space="preserve">Additional file 2: </w:t>
      </w:r>
      <w:r w:rsidRPr="003112B0">
        <w:rPr>
          <w:rFonts w:ascii="Times New Roman" w:hAnsi="Times New Roman" w:cs="Times New Roman"/>
          <w:sz w:val="24"/>
          <w:szCs w:val="24"/>
        </w:rPr>
        <w:t>Table S1.</w:t>
      </w:r>
      <w:bookmarkEnd w:id="0"/>
      <w:bookmarkEnd w:id="3"/>
    </w:p>
    <w:bookmarkEnd w:id="1"/>
    <w:p w14:paraId="716755DC" w14:textId="09768FF8" w:rsidR="00091532" w:rsidRPr="003257B1" w:rsidRDefault="0066684C">
      <w:r w:rsidRPr="003112B0">
        <w:br w:type="page"/>
      </w:r>
      <w:r w:rsidR="000007DA">
        <w:rPr>
          <w:noProof/>
        </w:rPr>
        <w:drawing>
          <wp:inline distT="0" distB="0" distL="0" distR="0" wp14:anchorId="53AE87B2" wp14:editId="420F60CC">
            <wp:extent cx="5274310" cy="4578350"/>
            <wp:effectExtent l="0" t="0" r="2540" b="0"/>
            <wp:docPr id="9018696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869608" name="图片 90186960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7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16D117" w14:textId="739F86FF" w:rsidR="006F0A6F" w:rsidRPr="003112B0" w:rsidRDefault="006F0A6F" w:rsidP="0066684C">
      <w:pPr>
        <w:spacing w:line="360" w:lineRule="auto"/>
        <w:rPr>
          <w:rFonts w:ascii="Times New Roman" w:hAnsi="Times New Roman"/>
          <w:b/>
          <w:sz w:val="24"/>
          <w:szCs w:val="24"/>
        </w:rPr>
      </w:pPr>
      <w:bookmarkStart w:id="4" w:name="OLE_LINK82"/>
      <w:r w:rsidRPr="003112B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66684C" w:rsidRPr="003112B0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3112B0">
        <w:rPr>
          <w:rFonts w:ascii="Times New Roman" w:hAnsi="Times New Roman" w:cs="Times New Roman"/>
          <w:sz w:val="24"/>
          <w:szCs w:val="24"/>
        </w:rPr>
        <w:t xml:space="preserve"> </w:t>
      </w:r>
      <w:r w:rsidR="009213C9" w:rsidRPr="003112B0">
        <w:rPr>
          <w:rFonts w:ascii="Times New Roman" w:hAnsi="Times New Roman" w:cs="Times New Roman"/>
          <w:sz w:val="24"/>
          <w:szCs w:val="24"/>
        </w:rPr>
        <w:t>RT-qPCR validation and principal component analysis of the RNA-seq data</w:t>
      </w:r>
      <w:r w:rsidRPr="003112B0">
        <w:rPr>
          <w:rFonts w:ascii="Times New Roman" w:hAnsi="Times New Roman"/>
          <w:sz w:val="24"/>
          <w:szCs w:val="24"/>
        </w:rPr>
        <w:t>.</w:t>
      </w:r>
      <w:r w:rsidRPr="003112B0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9213C9" w:rsidRPr="003112B0">
        <w:rPr>
          <w:rFonts w:ascii="Times New Roman" w:hAnsi="Times New Roman"/>
          <w:b/>
          <w:sz w:val="24"/>
          <w:szCs w:val="24"/>
        </w:rPr>
        <w:t>a</w:t>
      </w:r>
      <w:r w:rsidR="009213C9" w:rsidRPr="003112B0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9213C9" w:rsidRPr="003112B0">
        <w:rPr>
          <w:rFonts w:ascii="Times New Roman" w:hAnsi="Times New Roman"/>
          <w:bCs/>
          <w:sz w:val="24"/>
          <w:szCs w:val="24"/>
        </w:rPr>
        <w:t>Heatmap showing the relative expression levels of 10 randomly selected differentially expressed genes (DEGs) in XS11 and Δ</w:t>
      </w:r>
      <w:r w:rsidR="009213C9" w:rsidRPr="003112B0">
        <w:rPr>
          <w:rFonts w:ascii="Times New Roman" w:hAnsi="Times New Roman"/>
          <w:bCs/>
          <w:i/>
          <w:iCs/>
          <w:sz w:val="24"/>
          <w:szCs w:val="24"/>
        </w:rPr>
        <w:t>VdRgt1</w:t>
      </w:r>
      <w:r w:rsidR="009213C9" w:rsidRPr="003112B0">
        <w:rPr>
          <w:rFonts w:ascii="Times New Roman" w:hAnsi="Times New Roman"/>
          <w:bCs/>
          <w:sz w:val="24"/>
          <w:szCs w:val="24"/>
        </w:rPr>
        <w:t>, as determined by RT-qPCR.</w:t>
      </w:r>
      <w:r w:rsidR="009213C9" w:rsidRPr="003112B0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="009213C9" w:rsidRPr="003112B0">
        <w:rPr>
          <w:rFonts w:ascii="Times New Roman" w:hAnsi="Times New Roman"/>
          <w:b/>
          <w:sz w:val="24"/>
          <w:szCs w:val="24"/>
        </w:rPr>
        <w:t>b</w:t>
      </w:r>
      <w:r w:rsidR="009213C9" w:rsidRPr="003112B0">
        <w:rPr>
          <w:rFonts w:ascii="Times New Roman" w:hAnsi="Times New Roman"/>
          <w:bCs/>
          <w:sz w:val="24"/>
          <w:szCs w:val="24"/>
        </w:rPr>
        <w:t xml:space="preserve"> Heatmap showing the expression profiles of the same 10 DEGs in XS11 and Δ</w:t>
      </w:r>
      <w:r w:rsidR="009213C9" w:rsidRPr="003112B0">
        <w:rPr>
          <w:rFonts w:ascii="Times New Roman" w:hAnsi="Times New Roman"/>
          <w:bCs/>
          <w:i/>
          <w:iCs/>
          <w:sz w:val="24"/>
          <w:szCs w:val="24"/>
        </w:rPr>
        <w:t>VdRgt1</w:t>
      </w:r>
      <w:r w:rsidR="009213C9" w:rsidRPr="003112B0">
        <w:rPr>
          <w:rFonts w:ascii="Times New Roman" w:hAnsi="Times New Roman"/>
          <w:bCs/>
          <w:sz w:val="24"/>
          <w:szCs w:val="24"/>
        </w:rPr>
        <w:t xml:space="preserve"> based on RNA-seq data.</w:t>
      </w:r>
      <w:r w:rsidR="009213C9" w:rsidRPr="003112B0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="009213C9" w:rsidRPr="003112B0">
        <w:rPr>
          <w:rFonts w:ascii="Times New Roman" w:hAnsi="Times New Roman"/>
          <w:b/>
          <w:sz w:val="24"/>
          <w:szCs w:val="24"/>
        </w:rPr>
        <w:t>c</w:t>
      </w:r>
      <w:r w:rsidR="009213C9" w:rsidRPr="003112B0">
        <w:rPr>
          <w:rFonts w:ascii="Times New Roman" w:hAnsi="Times New Roman"/>
          <w:bCs/>
          <w:sz w:val="24"/>
          <w:szCs w:val="24"/>
        </w:rPr>
        <w:t xml:space="preserve"> Principal component analysis (PCA) of the RNA-seq samples. Each point represents one biological replicate. PC1 and PC2 explained 46.65% and 25.40% of the total variance, respectively.</w:t>
      </w:r>
      <w:bookmarkEnd w:id="4"/>
    </w:p>
    <w:p w14:paraId="1800ED70" w14:textId="3211E4D7" w:rsidR="006F0A6F" w:rsidRPr="009213C9" w:rsidRDefault="006F0A6F" w:rsidP="0066684C">
      <w:pPr>
        <w:widowControl/>
        <w:jc w:val="left"/>
        <w:rPr>
          <w:bCs/>
        </w:rPr>
      </w:pPr>
    </w:p>
    <w:sectPr w:rsidR="006F0A6F" w:rsidRPr="00921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15D7F" w14:textId="77777777" w:rsidR="00174672" w:rsidRDefault="00174672" w:rsidP="006F0A6F">
      <w:r>
        <w:separator/>
      </w:r>
    </w:p>
  </w:endnote>
  <w:endnote w:type="continuationSeparator" w:id="0">
    <w:p w14:paraId="1739CC40" w14:textId="77777777" w:rsidR="00174672" w:rsidRDefault="00174672" w:rsidP="006F0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BE2FE" w14:textId="77777777" w:rsidR="00174672" w:rsidRDefault="00174672" w:rsidP="006F0A6F">
      <w:r>
        <w:separator/>
      </w:r>
    </w:p>
  </w:footnote>
  <w:footnote w:type="continuationSeparator" w:id="0">
    <w:p w14:paraId="4EAE9C32" w14:textId="77777777" w:rsidR="00174672" w:rsidRDefault="00174672" w:rsidP="006F0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50D01"/>
    <w:rsid w:val="000007DA"/>
    <w:rsid w:val="00091532"/>
    <w:rsid w:val="000B18C4"/>
    <w:rsid w:val="00113AE8"/>
    <w:rsid w:val="001620BF"/>
    <w:rsid w:val="00174672"/>
    <w:rsid w:val="001C0FA4"/>
    <w:rsid w:val="00240C63"/>
    <w:rsid w:val="00282EBC"/>
    <w:rsid w:val="002835CC"/>
    <w:rsid w:val="003112B0"/>
    <w:rsid w:val="003257B1"/>
    <w:rsid w:val="003F2782"/>
    <w:rsid w:val="005118F8"/>
    <w:rsid w:val="00536D92"/>
    <w:rsid w:val="00547B06"/>
    <w:rsid w:val="00550D01"/>
    <w:rsid w:val="00617464"/>
    <w:rsid w:val="00642D17"/>
    <w:rsid w:val="0066684C"/>
    <w:rsid w:val="006F0A6F"/>
    <w:rsid w:val="006F7438"/>
    <w:rsid w:val="007250BF"/>
    <w:rsid w:val="00750676"/>
    <w:rsid w:val="0083235C"/>
    <w:rsid w:val="008B52B6"/>
    <w:rsid w:val="008C12B7"/>
    <w:rsid w:val="008C317E"/>
    <w:rsid w:val="009213C9"/>
    <w:rsid w:val="00975C74"/>
    <w:rsid w:val="009C5898"/>
    <w:rsid w:val="00A24925"/>
    <w:rsid w:val="00A32339"/>
    <w:rsid w:val="00AD6FB9"/>
    <w:rsid w:val="00C13B3D"/>
    <w:rsid w:val="00C14E56"/>
    <w:rsid w:val="00E57C63"/>
    <w:rsid w:val="00F26EE2"/>
    <w:rsid w:val="00FA6FF9"/>
    <w:rsid w:val="00FE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FC16A8"/>
  <w15:chartTrackingRefBased/>
  <w15:docId w15:val="{09C94DA2-4710-4ED8-A4A7-66034D65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D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D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D01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D01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0D01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0D0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0D0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0D0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D01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50D0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50D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50D01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50D01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50D01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50D0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50D0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50D0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50D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50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0D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50D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0D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50D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0D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0D01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0D0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50D01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550D01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F0A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F0A6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F0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F0A6F"/>
    <w:rPr>
      <w:sz w:val="18"/>
      <w:szCs w:val="18"/>
    </w:rPr>
  </w:style>
  <w:style w:type="paragraph" w:styleId="af2">
    <w:name w:val="Revision"/>
    <w:hidden/>
    <w:uiPriority w:val="99"/>
    <w:semiHidden/>
    <w:rsid w:val="00FA6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184</Words>
  <Characters>1058</Characters>
  <Application>Microsoft Office Word</Application>
  <DocSecurity>0</DocSecurity>
  <Lines>19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燚晨 胡</dc:creator>
  <cp:keywords/>
  <dc:description/>
  <cp:lastModifiedBy>编辑</cp:lastModifiedBy>
  <cp:revision>5</cp:revision>
  <dcterms:created xsi:type="dcterms:W3CDTF">2026-04-22T07:09:00Z</dcterms:created>
  <dcterms:modified xsi:type="dcterms:W3CDTF">2026-05-13T03:51:00Z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7803ddb9-28d8-477d-89bf-1b79b8cdeb95</vt:lpwstr>
  </property>
</Properties>
</file>