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61276">
      <w:r>
        <w:rPr>
          <w:rFonts w:hint="eastAsia"/>
        </w:rPr>
        <w:drawing>
          <wp:inline distT="0" distB="0" distL="114300" distR="114300">
            <wp:extent cx="5271135" cy="3914775"/>
            <wp:effectExtent l="0" t="0" r="5715" b="952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rcRect t="909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153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50E1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sz w:val="28"/>
          <w:szCs w:val="28"/>
        </w:rPr>
        <w:t>ure</w:t>
      </w:r>
      <w:r>
        <w:rPr>
          <w:rFonts w:ascii="Times New Roman" w:hAnsi="Times New Roman" w:cs="Times New Roman"/>
          <w:b/>
          <w:sz w:val="28"/>
          <w:szCs w:val="28"/>
        </w:rPr>
        <w:t xml:space="preserve"> S1. </w:t>
      </w:r>
      <w:r>
        <w:rPr>
          <w:rFonts w:ascii="Times New Roman" w:hAnsi="Times New Roman" w:cs="Times New Roman"/>
          <w:sz w:val="28"/>
          <w:szCs w:val="28"/>
        </w:rPr>
        <w:t xml:space="preserve">Sampling locations of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isolates during the 2019–2020 growing season.</w:t>
      </w:r>
    </w:p>
    <w:p w14:paraId="397A519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272405" cy="3124835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70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AD44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sz w:val="28"/>
          <w:szCs w:val="28"/>
        </w:rPr>
        <w:t>ure</w:t>
      </w:r>
      <w:r>
        <w:rPr>
          <w:rFonts w:ascii="Times New Roman" w:hAnsi="Times New Roman" w:cs="Times New Roman"/>
          <w:b/>
          <w:sz w:val="28"/>
          <w:szCs w:val="28"/>
        </w:rPr>
        <w:t xml:space="preserve"> S2. </w:t>
      </w:r>
      <w:r>
        <w:rPr>
          <w:rFonts w:ascii="Times New Roman" w:hAnsi="Times New Roman" w:cs="Times New Roman"/>
          <w:sz w:val="28"/>
          <w:szCs w:val="28"/>
        </w:rPr>
        <w:t>Percentage of missing data across 13 SSR markers. No loci exhibited missing data exceeding 10%.</w:t>
      </w:r>
    </w:p>
    <w:p w14:paraId="3F7A9C32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163820" cy="31248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072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FC4D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sz w:val="28"/>
          <w:szCs w:val="28"/>
        </w:rPr>
        <w:t>ure</w:t>
      </w:r>
      <w:r>
        <w:rPr>
          <w:rFonts w:ascii="Times New Roman" w:hAnsi="Times New Roman" w:cs="Times New Roman"/>
          <w:b/>
          <w:sz w:val="28"/>
          <w:szCs w:val="28"/>
        </w:rPr>
        <w:t xml:space="preserve"> S3. </w:t>
      </w:r>
      <w:r>
        <w:rPr>
          <w:rFonts w:ascii="Times New Roman" w:hAnsi="Times New Roman" w:cs="Times New Roman"/>
          <w:sz w:val="28"/>
          <w:szCs w:val="28"/>
        </w:rPr>
        <w:t xml:space="preserve">Genotype accumulation curve based on 13 SSR primer pairs for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>. MLG</w:t>
      </w:r>
      <w:r>
        <w:rPr>
          <w:rFonts w:hint="eastAsia"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multilocus genotypes.</w:t>
      </w:r>
    </w:p>
    <w:p w14:paraId="47FA5E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266055" cy="2756535"/>
            <wp:effectExtent l="0" t="0" r="1270" b="5715"/>
            <wp:docPr id="4" name="图片 4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087B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sz w:val="28"/>
          <w:szCs w:val="28"/>
        </w:rPr>
        <w:t>ure</w:t>
      </w:r>
      <w:r>
        <w:rPr>
          <w:rFonts w:ascii="Times New Roman" w:hAnsi="Times New Roman" w:cs="Times New Roman"/>
          <w:b/>
          <w:sz w:val="28"/>
          <w:szCs w:val="28"/>
        </w:rPr>
        <w:t xml:space="preserve"> S4. </w:t>
      </w:r>
      <w:r>
        <w:rPr>
          <w:rFonts w:ascii="Times New Roman" w:hAnsi="Times New Roman" w:cs="Times New Roman"/>
          <w:sz w:val="28"/>
          <w:szCs w:val="28"/>
        </w:rPr>
        <w:t>Cross-entropy criterion values from 10 replicate sNMF runs.</w:t>
      </w:r>
    </w:p>
    <w:p w14:paraId="48CFC4F4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269230" cy="655447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303" cy="655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28423B4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sz w:val="28"/>
          <w:szCs w:val="28"/>
        </w:rPr>
        <w:t>ure</w:t>
      </w:r>
      <w:r>
        <w:rPr>
          <w:rFonts w:ascii="Times New Roman" w:hAnsi="Times New Roman" w:cs="Times New Roman"/>
          <w:b/>
          <w:sz w:val="28"/>
          <w:szCs w:val="28"/>
        </w:rPr>
        <w:t xml:space="preserve"> S5. </w:t>
      </w:r>
      <w:r>
        <w:rPr>
          <w:rFonts w:ascii="Times New Roman" w:hAnsi="Times New Roman" w:cs="Times New Roman"/>
          <w:sz w:val="28"/>
          <w:szCs w:val="28"/>
        </w:rPr>
        <w:t xml:space="preserve">Backward trajectory simulation results of partial initial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inoculum sources.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a, b</w:t>
      </w:r>
      <w:r>
        <w:rPr>
          <w:rFonts w:ascii="Times New Roman" w:hAnsi="Times New Roman" w:cs="Times New Roman"/>
          <w:sz w:val="28"/>
          <w:szCs w:val="28"/>
        </w:rPr>
        <w:t xml:space="preserve"> Airflow trajectory simulation results of northern Sichuan (Mianyang),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c, 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irflow trajectory simulation results of southern Sichuan (Neijiang),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e, 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irflow trajectory simulation results of northern Hubei (Jingzhou),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g, h</w:t>
      </w:r>
      <w:r>
        <w:rPr>
          <w:rFonts w:hint="eastAsia"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 xml:space="preserve">irflow trajectory simulation results of southern Hubei (Xiangyang),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35"/>
      <w:bookmarkStart w:id="1" w:name="OLE_LINK25"/>
      <w:r>
        <w:rPr>
          <w:rFonts w:hint="eastAsia"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irflow trajectory simulation results of</w:t>
      </w:r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 xml:space="preserve"> Hebei (Shijiazhuang),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irflow trajectory simulation results of Inner Mongolia (Taipusiqi).</w:t>
      </w:r>
    </w:p>
    <w:p w14:paraId="1865262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274310" cy="420941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7EEF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Figure S6.</w:t>
      </w:r>
      <w:r>
        <w:rPr>
          <w:rFonts w:ascii="Times New Roman" w:hAnsi="Times New Roman" w:cs="Times New Roman"/>
          <w:sz w:val="28"/>
          <w:szCs w:val="28"/>
        </w:rPr>
        <w:t xml:space="preserve"> Violin plots of daily summer temperatures (July to August) in the over-summering regions of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from 2016 to 2020.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hint="eastAsia"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Cs/>
          <w:sz w:val="28"/>
          <w:szCs w:val="28"/>
        </w:rPr>
        <w:t xml:space="preserve"> it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represent four meteorological stations: Lintao, Tianshui, Huixian, and Chengxian in Gansu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p</w:t>
      </w:r>
      <w:r>
        <w:rPr>
          <w:rFonts w:ascii="Times New Roman" w:hAnsi="Times New Roman" w:cs="Times New Roman"/>
          <w:sz w:val="28"/>
          <w:szCs w:val="28"/>
        </w:rPr>
        <w:t>rovince, respectively. Values labeled with different lowercase letters are significantly different (</w:t>
      </w:r>
      <w:r>
        <w:rPr>
          <w:rFonts w:ascii="Times New Roman" w:hAnsi="Times New Roman" w:cs="Times New Roman"/>
          <w:i/>
          <w:iCs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&lt;0.05) as determined by the Kruskal-Wallis test.</w:t>
      </w:r>
    </w:p>
    <w:p w14:paraId="494A4CD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273675" cy="595122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34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B47A4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Figure S7. </w:t>
      </w:r>
      <w:r>
        <w:rPr>
          <w:rFonts w:ascii="Times New Roman" w:hAnsi="Times New Roman" w:cs="Times New Roman"/>
          <w:sz w:val="28"/>
          <w:szCs w:val="28"/>
        </w:rPr>
        <w:t xml:space="preserve">Oversummering area regionalization of </w:t>
      </w:r>
      <w:r>
        <w:rPr>
          <w:rFonts w:ascii="Times New Roman" w:hAnsi="Times New Roman" w:cs="Times New Roman"/>
          <w:i/>
          <w:iCs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in seven prefecture-level cities of northwest China. Panels </w:t>
      </w:r>
      <w:r>
        <w:rPr>
          <w:rFonts w:ascii="Times New Roman" w:hAnsi="Times New Roman" w:cs="Times New Roman"/>
          <w:b/>
          <w:sz w:val="28"/>
          <w:szCs w:val="28"/>
        </w:rPr>
        <w:t>a–e</w:t>
      </w:r>
      <w:r>
        <w:rPr>
          <w:rFonts w:ascii="Times New Roman" w:hAnsi="Times New Roman" w:cs="Times New Roman"/>
          <w:sz w:val="28"/>
          <w:szCs w:val="28"/>
        </w:rPr>
        <w:t xml:space="preserve"> represent the oversummering distribution maps of </w:t>
      </w:r>
      <w:r>
        <w:rPr>
          <w:rFonts w:ascii="Times New Roman" w:hAnsi="Times New Roman" w:cs="Times New Roman"/>
          <w:i/>
          <w:iCs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from 2016 to 2020.</w:t>
      </w:r>
    </w:p>
    <w:p w14:paraId="4BA24B59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114300" distR="114300">
            <wp:extent cx="5251450" cy="268668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625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B102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Figure S8. </w:t>
      </w:r>
      <w:r>
        <w:rPr>
          <w:rFonts w:ascii="Times New Roman" w:hAnsi="Times New Roman" w:cs="Times New Roman"/>
          <w:sz w:val="28"/>
          <w:szCs w:val="28"/>
        </w:rPr>
        <w:t xml:space="preserve">Statistical plots of meteorological variables associated with </w:t>
      </w:r>
      <w:r>
        <w:rPr>
          <w:rFonts w:ascii="Times New Roman" w:hAnsi="Times New Roman" w:cs="Times New Roman"/>
          <w:i/>
          <w:sz w:val="28"/>
          <w:szCs w:val="28"/>
        </w:rPr>
        <w:t>Pst</w:t>
      </w:r>
      <w:r>
        <w:rPr>
          <w:rFonts w:ascii="Times New Roman" w:hAnsi="Times New Roman" w:cs="Times New Roman"/>
          <w:sz w:val="28"/>
          <w:szCs w:val="28"/>
        </w:rPr>
        <w:t xml:space="preserve"> host infection from 2016 to 2020. </w:t>
      </w:r>
      <w:r>
        <w:rPr>
          <w:rFonts w:hint="eastAsia" w:ascii="Times New Roman" w:hAnsi="Times New Roman" w:cs="Times New Roman"/>
          <w:sz w:val="28"/>
          <w:szCs w:val="28"/>
        </w:rPr>
        <w:t xml:space="preserve">It </w:t>
      </w:r>
      <w:r>
        <w:rPr>
          <w:rFonts w:ascii="Times New Roman" w:hAnsi="Times New Roman" w:cs="Times New Roman"/>
          <w:sz w:val="28"/>
          <w:szCs w:val="28"/>
        </w:rPr>
        <w:t xml:space="preserve">represent statistical plots of monthly mean meteorological data during the winter (November–December and January–February of the following year) for the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a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Jianghan Plain,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b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Nanyang-Xiangyang Plain,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c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Sichuan Basin, and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d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Guanzhong Plain, respectively. </w:t>
      </w:r>
      <w:r>
        <w:rPr>
          <w:rFonts w:hint="eastAsia"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mean</w:t>
      </w:r>
      <w:r>
        <w:rPr>
          <w:rFonts w:hint="eastAsia"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air temperature; rhmean</w:t>
      </w:r>
      <w:r>
        <w:rPr>
          <w:rFonts w:hint="eastAsia"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mean relative humidity; pcp</w:t>
      </w:r>
      <w:r>
        <w:rPr>
          <w:rFonts w:hint="eastAsia"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precipitation; dh</w:t>
      </w:r>
      <w:r>
        <w:rPr>
          <w:rFonts w:hint="eastAsia"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sunshine duration.</w:t>
      </w:r>
    </w:p>
    <w:p w14:paraId="2C772F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E7271D"/>
    <w:rsid w:val="00135A9B"/>
    <w:rsid w:val="001F57AC"/>
    <w:rsid w:val="00353AEB"/>
    <w:rsid w:val="004323CC"/>
    <w:rsid w:val="00557380"/>
    <w:rsid w:val="005F4880"/>
    <w:rsid w:val="00917806"/>
    <w:rsid w:val="00A02E40"/>
    <w:rsid w:val="00D53727"/>
    <w:rsid w:val="00EC46FA"/>
    <w:rsid w:val="00FA29F4"/>
    <w:rsid w:val="05E7271D"/>
    <w:rsid w:val="4D015B5C"/>
    <w:rsid w:val="500E019C"/>
    <w:rsid w:val="5ABB3DCC"/>
    <w:rsid w:val="7F3C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iPriority w:val="0"/>
    <w:pPr>
      <w:jc w:val="left"/>
    </w:pPr>
  </w:style>
  <w:style w:type="paragraph" w:styleId="3">
    <w:name w:val="Balloon Text"/>
    <w:basedOn w:val="1"/>
    <w:link w:val="11"/>
    <w:uiPriority w:val="0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iPriority w:val="0"/>
    <w:rPr>
      <w:b/>
      <w:bCs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annotation reference"/>
    <w:basedOn w:val="8"/>
    <w:uiPriority w:val="0"/>
    <w:rPr>
      <w:sz w:val="21"/>
      <w:szCs w:val="21"/>
    </w:rPr>
  </w:style>
  <w:style w:type="character" w:customStyle="1" w:styleId="11">
    <w:name w:val="批注框文本 字符"/>
    <w:basedOn w:val="8"/>
    <w:link w:val="3"/>
    <w:uiPriority w:val="0"/>
    <w:rPr>
      <w:kern w:val="2"/>
      <w:sz w:val="18"/>
      <w:szCs w:val="18"/>
    </w:rPr>
  </w:style>
  <w:style w:type="character" w:customStyle="1" w:styleId="12">
    <w:name w:val="页眉 字符"/>
    <w:basedOn w:val="8"/>
    <w:link w:val="5"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4"/>
    <w:uiPriority w:val="0"/>
    <w:rPr>
      <w:kern w:val="2"/>
      <w:sz w:val="18"/>
      <w:szCs w:val="18"/>
    </w:rPr>
  </w:style>
  <w:style w:type="character" w:customStyle="1" w:styleId="14">
    <w:name w:val="批注文字 字符"/>
    <w:basedOn w:val="8"/>
    <w:link w:val="2"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266</Words>
  <Characters>1651</Characters>
  <Lines>13</Lines>
  <Paragraphs>3</Paragraphs>
  <TotalTime>6</TotalTime>
  <ScaleCrop>false</ScaleCrop>
  <LinksUpToDate>false</LinksUpToDate>
  <CharactersWithSpaces>1909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2026-05-21T13:47:00Z</dcterms:created>
  <dc:creator>路路</dc:creator>
  <cp:lastModifiedBy>路路</cp:lastModifiedBy>
  <dcterms:modified xsi:type="dcterms:W3CDTF">2026-06-19T07:45:38Z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CD56F94BF268480D9F112CB2A40FE138_11</vt:lpwstr>
  </property>
  <property fmtid="{D5CDD505-2E9C-101B-9397-08002B2CF9AE}" pid="4" name="KSOTemplateDocerSaveRecord">
    <vt:lpwstr>eyJoZGlkIjoiNDNjMjBlZWViZDUxYTBmY2Y2Yzk5ODk5NDgwNTBkMzYiLCJ1c2VySWQiOiIxMDA5MDE1MTE0In0=</vt:lpwstr>
  </property>
</Properties>
</file>