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1F092" w14:textId="77777777" w:rsidR="00B866C4" w:rsidRPr="00FB0AEE" w:rsidRDefault="00B866C4" w:rsidP="00B866C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Table</w:t>
      </w:r>
      <w:commentRangeStart w:id="0"/>
      <w:commentRangeEnd w:id="0"/>
      <w:r>
        <w:rPr>
          <w:rStyle w:val="CommentReference"/>
        </w:rPr>
        <w:commentReference w:id="0"/>
      </w:r>
      <w:r w:rsidRPr="00FB0A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FB0A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Definition of study variables concerning statistical analysis (N = 206)</w:t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7513"/>
      </w:tblGrid>
      <w:tr w:rsidR="00B866C4" w:rsidRPr="00FB0AEE" w14:paraId="2F98F3EB" w14:textId="77777777" w:rsidTr="002E0E1A">
        <w:trPr>
          <w:trHeight w:val="50"/>
        </w:trPr>
        <w:tc>
          <w:tcPr>
            <w:tcW w:w="1735" w:type="dxa"/>
            <w:tcBorders>
              <w:top w:val="single" w:sz="4" w:space="0" w:color="auto"/>
            </w:tcBorders>
            <w:vAlign w:val="center"/>
          </w:tcPr>
          <w:p w14:paraId="5A46F644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7513" w:type="dxa"/>
            <w:tcBorders>
              <w:top w:val="single" w:sz="4" w:space="0" w:color="auto"/>
            </w:tcBorders>
            <w:noWrap/>
            <w:vAlign w:val="center"/>
          </w:tcPr>
          <w:p w14:paraId="6F6277C0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/>
                <w:sz w:val="24"/>
                <w:szCs w:val="24"/>
              </w:rPr>
              <w:t>Definition</w:t>
            </w:r>
          </w:p>
        </w:tc>
      </w:tr>
      <w:tr w:rsidR="00B866C4" w:rsidRPr="00FB0AEE" w14:paraId="30DD5759" w14:textId="77777777" w:rsidTr="002E0E1A">
        <w:trPr>
          <w:trHeight w:val="211"/>
        </w:trPr>
        <w:tc>
          <w:tcPr>
            <w:tcW w:w="92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238E5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Personal Characteristics (G)</w:t>
            </w:r>
          </w:p>
        </w:tc>
      </w:tr>
      <w:tr w:rsidR="00B866C4" w:rsidRPr="00FB0AEE" w14:paraId="35AC648B" w14:textId="77777777" w:rsidTr="002E0E1A">
        <w:trPr>
          <w:trHeight w:val="211"/>
        </w:trPr>
        <w:tc>
          <w:tcPr>
            <w:tcW w:w="1735" w:type="dxa"/>
            <w:tcBorders>
              <w:top w:val="single" w:sz="4" w:space="0" w:color="auto"/>
            </w:tcBorders>
            <w:vAlign w:val="center"/>
          </w:tcPr>
          <w:p w14:paraId="366CC6FA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Gender</w:t>
            </w:r>
          </w:p>
        </w:tc>
        <w:tc>
          <w:tcPr>
            <w:tcW w:w="7513" w:type="dxa"/>
            <w:tcBorders>
              <w:top w:val="single" w:sz="4" w:space="0" w:color="auto"/>
            </w:tcBorders>
            <w:noWrap/>
            <w:vAlign w:val="center"/>
          </w:tcPr>
          <w:p w14:paraId="061A2FE7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if the worker is male</w:t>
            </w:r>
          </w:p>
        </w:tc>
      </w:tr>
      <w:tr w:rsidR="00B866C4" w:rsidRPr="00FB0AEE" w14:paraId="12D1B9FB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319A081B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</w:p>
        </w:tc>
        <w:tc>
          <w:tcPr>
            <w:tcW w:w="7513" w:type="dxa"/>
            <w:noWrap/>
            <w:vAlign w:val="center"/>
          </w:tcPr>
          <w:p w14:paraId="7D35C4F4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In Years</w:t>
            </w:r>
          </w:p>
        </w:tc>
      </w:tr>
      <w:tr w:rsidR="00B866C4" w:rsidRPr="00FB0AEE" w14:paraId="726A3A32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12D8970C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Smoking index</w:t>
            </w:r>
          </w:p>
        </w:tc>
        <w:tc>
          <w:tcPr>
            <w:tcW w:w="7513" w:type="dxa"/>
            <w:noWrap/>
            <w:vAlign w:val="center"/>
          </w:tcPr>
          <w:p w14:paraId="1A275811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Frequency of cigarette consumption per day multiplied by years of smoking</w:t>
            </w:r>
          </w:p>
        </w:tc>
      </w:tr>
      <w:tr w:rsidR="00B866C4" w:rsidRPr="00FB0AEE" w14:paraId="172F6975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70478EF1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Marital status</w:t>
            </w:r>
          </w:p>
        </w:tc>
        <w:tc>
          <w:tcPr>
            <w:tcW w:w="7513" w:type="dxa"/>
            <w:noWrap/>
            <w:vAlign w:val="center"/>
          </w:tcPr>
          <w:p w14:paraId="04439A48" w14:textId="77777777" w:rsidR="00B866C4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08270D5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if the worker is married; 2 if the worker is single; 3 if the worker is divorced/separated; 4 if worker is the widow</w:t>
            </w:r>
          </w:p>
        </w:tc>
      </w:tr>
      <w:tr w:rsidR="00B866C4" w:rsidRPr="00FB0AEE" w14:paraId="150915DD" w14:textId="77777777" w:rsidTr="002E0E1A">
        <w:trPr>
          <w:trHeight w:val="211"/>
        </w:trPr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14:paraId="10ED6B53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Education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noWrap/>
            <w:vAlign w:val="center"/>
          </w:tcPr>
          <w:p w14:paraId="7F3AFD01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Total years of education</w:t>
            </w:r>
          </w:p>
        </w:tc>
      </w:tr>
      <w:tr w:rsidR="00B866C4" w:rsidRPr="00FB0AEE" w14:paraId="2BBC7169" w14:textId="77777777" w:rsidTr="002E0E1A">
        <w:trPr>
          <w:trHeight w:val="211"/>
        </w:trPr>
        <w:tc>
          <w:tcPr>
            <w:tcW w:w="9248" w:type="dxa"/>
            <w:gridSpan w:val="2"/>
            <w:tcBorders>
              <w:top w:val="single" w:sz="4" w:space="0" w:color="auto"/>
            </w:tcBorders>
            <w:vAlign w:val="center"/>
          </w:tcPr>
          <w:p w14:paraId="18987490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Income Related (I)</w:t>
            </w:r>
          </w:p>
        </w:tc>
      </w:tr>
      <w:tr w:rsidR="00B866C4" w:rsidRPr="00FB0AEE" w14:paraId="2BEAA5C1" w14:textId="77777777" w:rsidTr="002E0E1A">
        <w:trPr>
          <w:trHeight w:val="211"/>
        </w:trPr>
        <w:tc>
          <w:tcPr>
            <w:tcW w:w="1735" w:type="dxa"/>
            <w:tcBorders>
              <w:top w:val="single" w:sz="4" w:space="0" w:color="auto"/>
            </w:tcBorders>
            <w:vAlign w:val="center"/>
          </w:tcPr>
          <w:p w14:paraId="77578C5A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Wage per month</w:t>
            </w:r>
          </w:p>
        </w:tc>
        <w:tc>
          <w:tcPr>
            <w:tcW w:w="7513" w:type="dxa"/>
            <w:tcBorders>
              <w:top w:val="single" w:sz="4" w:space="0" w:color="auto"/>
            </w:tcBorders>
            <w:noWrap/>
            <w:vAlign w:val="center"/>
          </w:tcPr>
          <w:p w14:paraId="74B05646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In Pakistani Rupees (PKR)</w:t>
            </w:r>
          </w:p>
        </w:tc>
      </w:tr>
      <w:tr w:rsidR="00B866C4" w:rsidRPr="00FB0AEE" w14:paraId="7E1A6472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63E5AD5C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Daily wage workers</w:t>
            </w:r>
          </w:p>
        </w:tc>
        <w:tc>
          <w:tcPr>
            <w:tcW w:w="7513" w:type="dxa"/>
            <w:noWrap/>
            <w:vAlign w:val="center"/>
          </w:tcPr>
          <w:p w14:paraId="7D3890DD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the worker is working as a daily wage earner</w:t>
            </w:r>
          </w:p>
        </w:tc>
      </w:tr>
      <w:tr w:rsidR="00B866C4" w:rsidRPr="00FB0AEE" w14:paraId="14615AA3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558C547C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Casual employee</w:t>
            </w:r>
          </w:p>
        </w:tc>
        <w:tc>
          <w:tcPr>
            <w:tcW w:w="7513" w:type="dxa"/>
            <w:noWrap/>
            <w:vAlign w:val="center"/>
          </w:tcPr>
          <w:p w14:paraId="0392089E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the worker is working on a casual/contract basis</w:t>
            </w:r>
          </w:p>
        </w:tc>
      </w:tr>
      <w:tr w:rsidR="00B866C4" w:rsidRPr="00FB0AEE" w14:paraId="5B48E82E" w14:textId="77777777" w:rsidTr="002E0E1A">
        <w:trPr>
          <w:trHeight w:val="211"/>
        </w:trPr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14:paraId="75DECC65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Permanent employee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noWrap/>
            <w:vAlign w:val="center"/>
          </w:tcPr>
          <w:p w14:paraId="7F542CD5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the worker is permanently employed</w:t>
            </w:r>
          </w:p>
        </w:tc>
      </w:tr>
      <w:tr w:rsidR="00B866C4" w:rsidRPr="00FB0AEE" w14:paraId="786C90DB" w14:textId="77777777" w:rsidTr="002E0E1A">
        <w:trPr>
          <w:trHeight w:val="211"/>
        </w:trPr>
        <w:tc>
          <w:tcPr>
            <w:tcW w:w="92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00FD8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Averting Activities (A)</w:t>
            </w:r>
          </w:p>
        </w:tc>
      </w:tr>
      <w:tr w:rsidR="00B866C4" w:rsidRPr="00FB0AEE" w14:paraId="70079482" w14:textId="77777777" w:rsidTr="002E0E1A">
        <w:trPr>
          <w:trHeight w:val="211"/>
        </w:trPr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E1505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Use of mask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9795D92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a textile worker is using a mask</w:t>
            </w:r>
          </w:p>
        </w:tc>
      </w:tr>
      <w:tr w:rsidR="00B866C4" w:rsidRPr="00FB0AEE" w14:paraId="43070943" w14:textId="77777777" w:rsidTr="002E0E1A">
        <w:trPr>
          <w:trHeight w:val="211"/>
        </w:trPr>
        <w:tc>
          <w:tcPr>
            <w:tcW w:w="92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943B3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Dose‒Response Function (D)</w:t>
            </w:r>
          </w:p>
        </w:tc>
      </w:tr>
      <w:tr w:rsidR="00B866C4" w:rsidRPr="00FB0AEE" w14:paraId="140CB794" w14:textId="77777777" w:rsidTr="002E0E1A">
        <w:trPr>
          <w:trHeight w:val="211"/>
        </w:trPr>
        <w:tc>
          <w:tcPr>
            <w:tcW w:w="1735" w:type="dxa"/>
            <w:tcBorders>
              <w:top w:val="single" w:sz="4" w:space="0" w:color="auto"/>
            </w:tcBorders>
            <w:vAlign w:val="center"/>
          </w:tcPr>
          <w:p w14:paraId="7FFB2415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Asthma</w:t>
            </w:r>
          </w:p>
        </w:tc>
        <w:tc>
          <w:tcPr>
            <w:tcW w:w="7513" w:type="dxa"/>
            <w:tcBorders>
              <w:top w:val="single" w:sz="4" w:space="0" w:color="auto"/>
            </w:tcBorders>
            <w:noWrap/>
            <w:vAlign w:val="center"/>
          </w:tcPr>
          <w:p w14:paraId="60A4242D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if the worker is medically diagnosed (through a physical exam) with asthma.</w:t>
            </w:r>
          </w:p>
        </w:tc>
      </w:tr>
      <w:tr w:rsidR="00B866C4" w:rsidRPr="00FB0AEE" w14:paraId="41D1B75C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46EB6B74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Chronic cough</w:t>
            </w:r>
          </w:p>
        </w:tc>
        <w:tc>
          <w:tcPr>
            <w:tcW w:w="7513" w:type="dxa"/>
            <w:noWrap/>
            <w:vAlign w:val="center"/>
          </w:tcPr>
          <w:p w14:paraId="50860DF1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if the worker often coughs in the morning and during the day ("often means more than 5 days per week").</w:t>
            </w:r>
          </w:p>
        </w:tc>
      </w:tr>
      <w:tr w:rsidR="00B866C4" w:rsidRPr="00FB0AEE" w14:paraId="3638F069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257411F9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Bronchitis</w:t>
            </w:r>
          </w:p>
        </w:tc>
        <w:tc>
          <w:tcPr>
            <w:tcW w:w="7513" w:type="dxa"/>
            <w:noWrap/>
            <w:vAlign w:val="center"/>
          </w:tcPr>
          <w:p w14:paraId="70E25738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if the worker is diagnosed (through a physical exam) with Bronchitis by the medical practitioner.</w:t>
            </w:r>
          </w:p>
        </w:tc>
      </w:tr>
      <w:tr w:rsidR="00B866C4" w:rsidRPr="00FB0AEE" w14:paraId="7162BA43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416BC9BB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Blood phlegm</w:t>
            </w:r>
          </w:p>
        </w:tc>
        <w:tc>
          <w:tcPr>
            <w:tcW w:w="7513" w:type="dxa"/>
            <w:noWrap/>
            <w:vAlign w:val="center"/>
          </w:tcPr>
          <w:p w14:paraId="5F26DFC0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if the worker occasionally observes blood with mucus.</w:t>
            </w:r>
          </w:p>
        </w:tc>
      </w:tr>
      <w:tr w:rsidR="00B866C4" w:rsidRPr="00FB0AEE" w14:paraId="44CE2071" w14:textId="77777777" w:rsidTr="002E0E1A">
        <w:trPr>
          <w:trHeight w:val="211"/>
        </w:trPr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14:paraId="7390A3A8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Byssinosis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noWrap/>
            <w:vAlign w:val="center"/>
          </w:tcPr>
          <w:p w14:paraId="0EE36609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 if no byssinosis; 1 if Grade ½ byssinosis; 2 if Grade 1 byssinosis; 3 if Grade 2 or 3 byssinosis</w:t>
            </w:r>
          </w:p>
        </w:tc>
      </w:tr>
      <w:tr w:rsidR="00B866C4" w:rsidRPr="00FB0AEE" w14:paraId="71CEFF87" w14:textId="77777777" w:rsidTr="002E0E1A">
        <w:trPr>
          <w:trHeight w:val="211"/>
        </w:trPr>
        <w:tc>
          <w:tcPr>
            <w:tcW w:w="92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F593B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Factory or Environmental Characteristics (C)</w:t>
            </w:r>
          </w:p>
        </w:tc>
      </w:tr>
      <w:tr w:rsidR="00B866C4" w:rsidRPr="00FB0AEE" w14:paraId="16FCD8B9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2D2DC8BE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Ring section</w:t>
            </w:r>
          </w:p>
        </w:tc>
        <w:tc>
          <w:tcPr>
            <w:tcW w:w="7513" w:type="dxa"/>
            <w:noWrap/>
            <w:vAlign w:val="center"/>
          </w:tcPr>
          <w:p w14:paraId="507AEDAD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the worker is employed at the ring section</w:t>
            </w:r>
          </w:p>
        </w:tc>
      </w:tr>
      <w:tr w:rsidR="00B866C4" w:rsidRPr="00FB0AEE" w14:paraId="4335F72E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7D12E0A2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Opening section</w:t>
            </w:r>
          </w:p>
        </w:tc>
        <w:tc>
          <w:tcPr>
            <w:tcW w:w="7513" w:type="dxa"/>
            <w:noWrap/>
            <w:vAlign w:val="center"/>
          </w:tcPr>
          <w:p w14:paraId="5840A63A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the worker is employed at the opening section</w:t>
            </w:r>
          </w:p>
        </w:tc>
      </w:tr>
      <w:tr w:rsidR="00B866C4" w:rsidRPr="00FB0AEE" w14:paraId="202A1212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08588013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Blow room section</w:t>
            </w:r>
          </w:p>
        </w:tc>
        <w:tc>
          <w:tcPr>
            <w:tcW w:w="7513" w:type="dxa"/>
            <w:noWrap/>
            <w:vAlign w:val="center"/>
          </w:tcPr>
          <w:p w14:paraId="4635FCA5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the worker is employed at the blow room section</w:t>
            </w:r>
          </w:p>
        </w:tc>
      </w:tr>
      <w:tr w:rsidR="00B866C4" w:rsidRPr="00FB0AEE" w14:paraId="161EC567" w14:textId="77777777" w:rsidTr="002E0E1A">
        <w:trPr>
          <w:trHeight w:val="211"/>
        </w:trPr>
        <w:tc>
          <w:tcPr>
            <w:tcW w:w="1735" w:type="dxa"/>
            <w:vAlign w:val="center"/>
          </w:tcPr>
          <w:p w14:paraId="09040500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Cardroom section</w:t>
            </w:r>
          </w:p>
        </w:tc>
        <w:tc>
          <w:tcPr>
            <w:tcW w:w="7513" w:type="dxa"/>
            <w:noWrap/>
            <w:vAlign w:val="center"/>
          </w:tcPr>
          <w:p w14:paraId="7A4076E9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the worker is employed at the card room section</w:t>
            </w:r>
          </w:p>
        </w:tc>
      </w:tr>
      <w:tr w:rsidR="00B866C4" w:rsidRPr="00FB0AEE" w14:paraId="5F1BB066" w14:textId="77777777" w:rsidTr="002E0E1A">
        <w:trPr>
          <w:trHeight w:val="211"/>
        </w:trPr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14:paraId="3587C487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bCs/>
                <w:sz w:val="24"/>
                <w:szCs w:val="24"/>
              </w:rPr>
              <w:t>Samplex section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noWrap/>
            <w:vAlign w:val="center"/>
          </w:tcPr>
          <w:p w14:paraId="348B4D27" w14:textId="77777777" w:rsidR="00B866C4" w:rsidRPr="00FB0AEE" w:rsidRDefault="00B866C4" w:rsidP="002E0E1A">
            <w:pPr>
              <w:pStyle w:val="Endnote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AEE">
              <w:rPr>
                <w:rFonts w:ascii="Times New Roman" w:hAnsi="Times New Roman" w:cs="Times New Roman"/>
                <w:sz w:val="24"/>
                <w:szCs w:val="24"/>
              </w:rPr>
              <w:t>1 if the worker is employed at the samplex section</w:t>
            </w:r>
          </w:p>
        </w:tc>
      </w:tr>
    </w:tbl>
    <w:p w14:paraId="3360D85B" w14:textId="77777777" w:rsidR="0079727E" w:rsidRDefault="0079727E"/>
    <w:sectPr w:rsidR="007972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hor" w:date="2023-10-28T00:30:00Z" w:initials="A">
    <w:p w14:paraId="444B3416" w14:textId="77777777" w:rsidR="00B866C4" w:rsidRDefault="00B866C4" w:rsidP="00B866C4">
      <w:pPr>
        <w:pStyle w:val="CommentText"/>
      </w:pPr>
      <w:r>
        <w:rPr>
          <w:rStyle w:val="CommentReference"/>
        </w:rPr>
        <w:annotationRef/>
      </w:r>
      <w:r>
        <w:rPr>
          <w:lang w:val="en-GB"/>
        </w:rPr>
        <w:t>Change to Table 1. (supplementary) and ask the designers to include it with the supplementary tables and other materials.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44B341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E13CA9B" w16cex:dateUtc="2023-10-27T22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4B3416" w16cid:durableId="0E13CA9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C4"/>
    <w:rsid w:val="0063228D"/>
    <w:rsid w:val="00761A5A"/>
    <w:rsid w:val="0079727E"/>
    <w:rsid w:val="00B8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B399F"/>
  <w15:chartTrackingRefBased/>
  <w15:docId w15:val="{E6AE9BA6-234F-4901-AEE5-C5005810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6C4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866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6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6C4"/>
    <w:rPr>
      <w:rFonts w:eastAsiaTheme="minorEastAsia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B866C4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B866C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866C4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  <w:targetScreenSz w:val="1920x12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1414</Characters>
  <Application>Microsoft Office Word</Application>
  <DocSecurity>0</DocSecurity>
  <Lines>64</Lines>
  <Paragraphs>58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Imran  Hameed Khaliq</dc:creator>
  <cp:keywords/>
  <dc:description/>
  <cp:lastModifiedBy>Imran  Hameed Khaliq</cp:lastModifiedBy>
  <cp:revision>2</cp:revision>
  <dcterms:created xsi:type="dcterms:W3CDTF">2023-11-29T19:31:00Z</dcterms:created>
  <dcterms:modified xsi:type="dcterms:W3CDTF">2023-11-29T19:31:00Z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0c2e5799-66d5-416a-9736-14767228d0fa</vt:lpwstr>
  </property>
</Properties>
</file>