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7A221" w14:textId="0C11F006" w:rsidR="00A6452A" w:rsidRDefault="00BF11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pict w14:anchorId="55B7ED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4.65pt;width:450.9pt;height:236.75pt;z-index:251660288;mso-position-horizontal:absolute;mso-position-horizontal-relative:text;mso-position-vertical:absolute;mso-position-vertical-relative:text;mso-width-relative:page;mso-height-relative:page">
            <v:imagedata r:id="rId7" o:title="Figure S1" cropbottom="4415f"/>
            <w10:wrap type="topAndBottom"/>
          </v:shape>
        </w:pict>
      </w:r>
      <w:r w:rsidR="001D2DC1" w:rsidRPr="001D2D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04EDA7C" w14:textId="161467AD" w:rsidR="00A6452A" w:rsidRPr="00A30557" w:rsidRDefault="002E74E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E74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A30557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E74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A30557">
        <w:rPr>
          <w:rFonts w:ascii="Times New Roman" w:hAnsi="Times New Roman" w:cs="Times New Roman"/>
          <w:bCs/>
          <w:sz w:val="24"/>
          <w:szCs w:val="24"/>
          <w:lang w:val="en-US"/>
        </w:rPr>
        <w:t>The bacterial DNA quantification among treatments</w:t>
      </w:r>
      <w:r w:rsidR="00A06ED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bookmarkStart w:id="0" w:name="_GoBack"/>
      <w:bookmarkEnd w:id="0"/>
    </w:p>
    <w:p w14:paraId="48C0AD8B" w14:textId="22CE97E5" w:rsidR="00A6452A" w:rsidRDefault="00A645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A60355" w14:textId="7DDAB73B" w:rsidR="00A6452A" w:rsidRDefault="00A645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B44D17" w14:textId="01FE5289" w:rsidR="00A6452A" w:rsidRDefault="00A645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B109D2" w14:textId="19CC6BCC" w:rsidR="00A6452A" w:rsidRDefault="00A645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50240F" w14:textId="67844111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C11F69" w14:textId="26DEF11D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D4A393" w14:textId="65942786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BD39CF" w14:textId="195FBD40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EC0E41" w14:textId="62EB8A76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2BA936" w14:textId="03073604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AFF02D" w14:textId="669DC094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F1D145" w14:textId="73F6264B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281078" w14:textId="2D0CA3F0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F9E795" w14:textId="06361E37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31EAB6" w14:textId="470633F0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0366A3" w14:textId="21855D00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4D7E0D" w14:textId="7BE98346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5E0A5E" w14:textId="5AC08E64" w:rsidR="00141480" w:rsidRDefault="001414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236ECB" w14:textId="0C9C6A32" w:rsidR="00141480" w:rsidRDefault="00BF11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pict w14:anchorId="7AEDB742">
          <v:shape id="_x0000_s1027" type="#_x0000_t75" style="position:absolute;margin-left:0;margin-top:-.45pt;width:450.45pt;height:563.15pt;z-index:251662336;mso-position-horizontal:absolute;mso-position-horizontal-relative:text;mso-position-vertical:absolute;mso-position-vertical-relative:text;mso-width-relative:page;mso-height-relative:page">
            <v:imagedata r:id="rId8" o:title="Figure S2"/>
            <w10:wrap type="topAndBottom"/>
          </v:shape>
        </w:pict>
      </w:r>
    </w:p>
    <w:p w14:paraId="7FA76622" w14:textId="1E1D25DB" w:rsidR="00A6452A" w:rsidRPr="000E155A" w:rsidRDefault="00A30557" w:rsidP="000E155A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30557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S2.</w:t>
      </w:r>
      <w:r w:rsidRPr="00A305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Microbial clades showing significant associations with expressions of barrier function related genes in the distal gut. Since the expression levels of barrier function related genes were highly correlated, we ran a principle component analysis (PCA) and used the first principle component (PC1) for the association testing to avoid multicollinearity and reduce the number of association testing. </w:t>
      </w:r>
      <w:r w:rsidR="000E155A" w:rsidRPr="000E155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Except </w:t>
      </w:r>
      <w:r w:rsidR="000E155A" w:rsidRPr="00185296">
        <w:rPr>
          <w:rFonts w:ascii="Times New Roman" w:hAnsi="Times New Roman" w:cs="Times New Roman"/>
          <w:bCs/>
          <w:i/>
          <w:sz w:val="24"/>
          <w:szCs w:val="24"/>
          <w:lang w:val="en-US"/>
        </w:rPr>
        <w:t>Flavobacterium</w:t>
      </w:r>
      <w:r w:rsidR="000E155A" w:rsidRPr="000E155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26 differentially abundant taxa showed a clear </w:t>
      </w:r>
      <w:r w:rsidR="007344AB">
        <w:rPr>
          <w:rFonts w:ascii="Times New Roman" w:hAnsi="Times New Roman" w:cs="Times New Roman"/>
          <w:bCs/>
          <w:sz w:val="24"/>
          <w:szCs w:val="24"/>
          <w:lang w:val="en-US"/>
        </w:rPr>
        <w:t>negative</w:t>
      </w:r>
      <w:r w:rsidR="000E155A" w:rsidRPr="000E155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correlation with expression levels of gut barrier function genes, which </w:t>
      </w:r>
      <w:r w:rsidR="007344AB">
        <w:rPr>
          <w:rFonts w:ascii="Times New Roman" w:hAnsi="Times New Roman" w:cs="Times New Roman"/>
          <w:bCs/>
          <w:sz w:val="24"/>
          <w:szCs w:val="24"/>
          <w:lang w:val="en-US"/>
        </w:rPr>
        <w:t>de</w:t>
      </w:r>
      <w:r w:rsidR="000E155A" w:rsidRPr="000E155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creased as PC1 of the PCA increased. </w:t>
      </w:r>
      <w:r w:rsidRPr="00A30557">
        <w:rPr>
          <w:rFonts w:ascii="Times New Roman" w:hAnsi="Times New Roman" w:cs="Times New Roman"/>
          <w:bCs/>
          <w:sz w:val="24"/>
          <w:szCs w:val="24"/>
          <w:lang w:val="en-US"/>
        </w:rPr>
        <w:t>FDR, false discovery rate.</w:t>
      </w:r>
    </w:p>
    <w:p w14:paraId="7CA0BE59" w14:textId="17FB01E6" w:rsidR="00A6452A" w:rsidRDefault="00A6452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A5B6E1B" wp14:editId="44803D23">
            <wp:simplePos x="0" y="0"/>
            <wp:positionH relativeFrom="margin">
              <wp:posOffset>-263288</wp:posOffset>
            </wp:positionH>
            <wp:positionV relativeFrom="paragraph">
              <wp:posOffset>80958</wp:posOffset>
            </wp:positionV>
            <wp:extent cx="6120000" cy="2789038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86"/>
                    <a:stretch/>
                  </pic:blipFill>
                  <pic:spPr bwMode="auto">
                    <a:xfrm>
                      <a:off x="0" y="0"/>
                      <a:ext cx="6120000" cy="278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492EB" w14:textId="4EEAA327" w:rsidR="00726C2B" w:rsidRPr="00832138" w:rsidRDefault="001D2DC1">
      <w:pPr>
        <w:rPr>
          <w:lang w:val="en-US"/>
        </w:rPr>
      </w:pPr>
      <w:r w:rsidRPr="001D2DC1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A62FB5"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r w:rsidR="002E74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0557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326B3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1D2DC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1D2DC1">
        <w:rPr>
          <w:rFonts w:ascii="Times New Roman" w:hAnsi="Times New Roman" w:cs="Times New Roman"/>
          <w:sz w:val="24"/>
          <w:szCs w:val="24"/>
          <w:lang w:val="en-US"/>
        </w:rPr>
        <w:t xml:space="preserve"> The experimental conditions of salinity (A), temperature and oxygen (B) in water through the production cycle.</w:t>
      </w:r>
    </w:p>
    <w:p w14:paraId="56F344D1" w14:textId="77777777" w:rsidR="006A7391" w:rsidRDefault="006A7391" w:rsidP="006A73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4AD9B2" w14:textId="77777777" w:rsidR="006A7391" w:rsidRDefault="006A7391" w:rsidP="006A73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53A14D" w14:textId="77777777" w:rsidR="006A7391" w:rsidRDefault="006A7391" w:rsidP="006A73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A44AD2" w14:textId="77777777" w:rsidR="006A7391" w:rsidRDefault="006A7391" w:rsidP="006A73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3A89BB" w14:textId="77777777" w:rsidR="006A7391" w:rsidRDefault="006A7391" w:rsidP="006A73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A7391" w:rsidSect="00A64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48F18" w14:textId="77777777" w:rsidR="00BF1190" w:rsidRDefault="00BF1190" w:rsidP="001D2DC1">
      <w:pPr>
        <w:spacing w:after="0" w:line="240" w:lineRule="auto"/>
      </w:pPr>
      <w:r>
        <w:separator/>
      </w:r>
    </w:p>
  </w:endnote>
  <w:endnote w:type="continuationSeparator" w:id="0">
    <w:p w14:paraId="67FAC71F" w14:textId="77777777" w:rsidR="00BF1190" w:rsidRDefault="00BF1190" w:rsidP="001D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0DA93" w14:textId="77777777" w:rsidR="00BF1190" w:rsidRDefault="00BF1190" w:rsidP="001D2DC1">
      <w:pPr>
        <w:spacing w:after="0" w:line="240" w:lineRule="auto"/>
      </w:pPr>
      <w:r>
        <w:separator/>
      </w:r>
    </w:p>
  </w:footnote>
  <w:footnote w:type="continuationSeparator" w:id="0">
    <w:p w14:paraId="1FC92CB2" w14:textId="77777777" w:rsidR="00BF1190" w:rsidRDefault="00BF1190" w:rsidP="001D2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6C7"/>
    <w:multiLevelType w:val="hybridMultilevel"/>
    <w:tmpl w:val="68C85B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13008"/>
    <w:multiLevelType w:val="hybridMultilevel"/>
    <w:tmpl w:val="72361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A009A"/>
    <w:multiLevelType w:val="hybridMultilevel"/>
    <w:tmpl w:val="247AB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73A5E"/>
    <w:multiLevelType w:val="hybridMultilevel"/>
    <w:tmpl w:val="1D1AC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0025F"/>
    <w:multiLevelType w:val="hybridMultilevel"/>
    <w:tmpl w:val="9B7A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00"/>
    <w:rsid w:val="000C2B9B"/>
    <w:rsid w:val="000E155A"/>
    <w:rsid w:val="00141480"/>
    <w:rsid w:val="00155A98"/>
    <w:rsid w:val="00185296"/>
    <w:rsid w:val="001B13A8"/>
    <w:rsid w:val="001D2DC1"/>
    <w:rsid w:val="002E2804"/>
    <w:rsid w:val="002E74E5"/>
    <w:rsid w:val="00326B38"/>
    <w:rsid w:val="003526EB"/>
    <w:rsid w:val="00373A36"/>
    <w:rsid w:val="0066308A"/>
    <w:rsid w:val="006A7391"/>
    <w:rsid w:val="007344AB"/>
    <w:rsid w:val="00832138"/>
    <w:rsid w:val="008B50FE"/>
    <w:rsid w:val="008E25D3"/>
    <w:rsid w:val="00911182"/>
    <w:rsid w:val="00920AC4"/>
    <w:rsid w:val="00947C00"/>
    <w:rsid w:val="009D7426"/>
    <w:rsid w:val="00A06EDA"/>
    <w:rsid w:val="00A30557"/>
    <w:rsid w:val="00A62FB5"/>
    <w:rsid w:val="00A6452A"/>
    <w:rsid w:val="00B46962"/>
    <w:rsid w:val="00BF1190"/>
    <w:rsid w:val="00C31D82"/>
    <w:rsid w:val="00C6663D"/>
    <w:rsid w:val="00D4692C"/>
    <w:rsid w:val="00E137E3"/>
    <w:rsid w:val="00FB4465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0583C"/>
  <w15:chartTrackingRefBased/>
  <w15:docId w15:val="{325825F5-DB0A-4734-B642-DCBF04EE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3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9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A73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6A7391"/>
  </w:style>
  <w:style w:type="paragraph" w:styleId="ListParagraph">
    <w:name w:val="List Paragraph"/>
    <w:basedOn w:val="Normal"/>
    <w:uiPriority w:val="34"/>
    <w:qFormat/>
    <w:rsid w:val="006A7391"/>
    <w:pPr>
      <w:ind w:left="720"/>
      <w:contextualSpacing/>
    </w:pPr>
    <w:rPr>
      <w:rFonts w:eastAsia="SimSu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391"/>
    <w:pPr>
      <w:tabs>
        <w:tab w:val="center" w:pos="4536"/>
        <w:tab w:val="right" w:pos="9072"/>
      </w:tabs>
      <w:spacing w:after="0" w:line="240" w:lineRule="auto"/>
    </w:pPr>
    <w:rPr>
      <w:rFonts w:eastAsia="SimSu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391"/>
    <w:rPr>
      <w:rFonts w:eastAsia="SimSun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A7391"/>
  </w:style>
  <w:style w:type="paragraph" w:customStyle="1" w:styleId="EndNoteBibliographyTitle">
    <w:name w:val="EndNote Bibliography Title"/>
    <w:basedOn w:val="Normal"/>
    <w:link w:val="EndNoteBibliographyTitleChar"/>
    <w:rsid w:val="006A7391"/>
    <w:pPr>
      <w:spacing w:after="0"/>
      <w:jc w:val="center"/>
    </w:pPr>
    <w:rPr>
      <w:rFonts w:ascii="Calibri" w:eastAsia="SimSun" w:hAnsi="Calibri" w:cs="Calibri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7391"/>
    <w:rPr>
      <w:rFonts w:ascii="Calibri" w:eastAsia="SimSun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A7391"/>
    <w:pPr>
      <w:spacing w:line="240" w:lineRule="auto"/>
    </w:pPr>
    <w:rPr>
      <w:rFonts w:ascii="Calibri" w:eastAsia="SimSun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7391"/>
    <w:rPr>
      <w:rFonts w:ascii="Calibri" w:eastAsia="SimSun" w:hAnsi="Calibri" w:cs="Calibri"/>
      <w:noProof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7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391"/>
    <w:pPr>
      <w:spacing w:line="240" w:lineRule="auto"/>
    </w:pPr>
    <w:rPr>
      <w:rFonts w:eastAsia="SimSu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391"/>
    <w:rPr>
      <w:rFonts w:eastAsia="SimSu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391"/>
    <w:rPr>
      <w:rFonts w:eastAsia="SimSun"/>
      <w:b/>
      <w:bCs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6A73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7391"/>
    <w:pPr>
      <w:tabs>
        <w:tab w:val="center" w:pos="4680"/>
        <w:tab w:val="right" w:pos="9360"/>
      </w:tabs>
      <w:spacing w:after="0" w:line="240" w:lineRule="auto"/>
    </w:pPr>
    <w:rPr>
      <w:rFonts w:eastAsia="SimSu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7391"/>
    <w:rPr>
      <w:rFonts w:eastAsia="SimSun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A73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A739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Hyperlink">
    <w:name w:val="Hyperlink"/>
    <w:basedOn w:val="DefaultParagraphFont"/>
    <w:uiPriority w:val="99"/>
    <w:unhideWhenUsed/>
    <w:rsid w:val="006A73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39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391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6A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133</Words>
  <Characters>705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Wang</dc:creator>
  <cp:keywords/>
  <dc:description/>
  <cp:lastModifiedBy>Jie Wang</cp:lastModifiedBy>
  <cp:revision>48</cp:revision>
  <dcterms:created xsi:type="dcterms:W3CDTF">2020-02-10T15:21:00Z</dcterms:created>
  <dcterms:modified xsi:type="dcterms:W3CDTF">2020-10-21T10:47:00Z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iteId">
    <vt:lpwstr>eec01f8e-737f-43e3-9ed5-f8a59913bd82</vt:lpwstr>
  </property>
  <property fmtid="{D5CDD505-2E9C-101B-9397-08002B2CF9AE}" pid="4" name="MSIP_Label_d0484126-3486-41a9-802e-7f1e2277276c_Owner">
    <vt:lpwstr>jiewa@NMBU.NO</vt:lpwstr>
  </property>
  <property fmtid="{D5CDD505-2E9C-101B-9397-08002B2CF9AE}" pid="5" name="MSIP_Label_d0484126-3486-41a9-802e-7f1e2277276c_SetDate">
    <vt:lpwstr>2020-02-10T15:24:06.4132915Z</vt:lpwstr>
  </property>
  <property fmtid="{D5CDD505-2E9C-101B-9397-08002B2CF9AE}" pid="6" name="MSIP_Label_d0484126-3486-41a9-802e-7f1e2277276c_Name">
    <vt:lpwstr>Internal</vt:lpwstr>
  </property>
  <property fmtid="{D5CDD505-2E9C-101B-9397-08002B2CF9AE}" pid="7" name="MSIP_Label_d0484126-3486-41a9-802e-7f1e2277276c_Application">
    <vt:lpwstr>Microsoft Azure Information Protection</vt:lpwstr>
  </property>
  <property fmtid="{D5CDD505-2E9C-101B-9397-08002B2CF9AE}" pid="8" name="MSIP_Label_d0484126-3486-41a9-802e-7f1e2277276c_ActionId">
    <vt:lpwstr>dc6efb26-6657-4ba7-9304-08fa0affeef1</vt:lpwstr>
  </property>
  <property fmtid="{D5CDD505-2E9C-101B-9397-08002B2CF9AE}" pid="9" name="MSIP_Label_d0484126-3486-41a9-802e-7f1e2277276c_Extended_MSFT_Method">
    <vt:lpwstr>Automatic</vt:lpwstr>
  </property>
  <property fmtid="{D5CDD505-2E9C-101B-9397-08002B2CF9AE}" pid="10" name="Sensitivity">
    <vt:lpwstr>Internal</vt:lpwstr>
  </property>
</Properties>
</file>