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Supplemental Table 5.</w:t>
      </w:r>
      <w:r w:rsidDel="00000000" w:rsidR="00000000" w:rsidRPr="00000000">
        <w:rPr>
          <w:rtl w:val="0"/>
        </w:rPr>
        <w:t xml:space="preserve"> Relative abundances (as % of reads in the synbiotic supplement) for species with significantly increased abundances in the stool at week 4 in the synbiotic group. Only species not added to the supplement are reported and relative abundances were averaged from two samples. </w:t>
      </w:r>
    </w:p>
    <w:tbl>
      <w:tblPr>
        <w:tblStyle w:val="Table1"/>
        <w:tblW w:w="9360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80"/>
        <w:gridCol w:w="3480"/>
        <w:tblGridChange w:id="0">
          <w:tblGrid>
            <w:gridCol w:w="5880"/>
            <w:gridCol w:w="3480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Species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Relative abundance, in %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durans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malodoratus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pseudoavium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10A9 DIV0425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3G1 DIV0629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HMSC034B11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HMSC035C10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HMSC060D09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HMSC060E05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HMSC061C05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HMSC063C12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HMSC063D12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HMSC063H10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HMSC065H03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HMSC067C01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HMSC072D11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HMSC072F02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HMSC076D08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HMSC076E04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HMSC077E07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sp HMSC34G12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Enterococcus villorum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Erysipelatoclostridium spiroforme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frumenti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hominis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ingluviei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intestinalis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murinus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plantarum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salivarius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sp ASF360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sp HMSC24D01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sp UMNPBX3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taiwanensis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Lactobacillus vaginalis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unknown Lactobacillus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unknown Pediococcus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unknown Facklamia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0.014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0.005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0.019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0.023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0.149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0.390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0.024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0.152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0.004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0.076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0.223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0.001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0.008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0.002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3.145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0.021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&lt;0.001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not detected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9.243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0.022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0.002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