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A87D33" w14:textId="77777777" w:rsidR="0063433F" w:rsidRPr="00C7190C" w:rsidRDefault="0063433F" w:rsidP="0063433F">
      <w:pPr>
        <w:spacing w:after="240" w:line="360" w:lineRule="auto"/>
        <w:rPr>
          <w:rFonts w:ascii="Arial" w:hAnsi="Arial" w:cs="Arial"/>
          <w:b/>
          <w:szCs w:val="22"/>
          <w:lang w:val="en-US"/>
        </w:rPr>
      </w:pPr>
      <w:r w:rsidRPr="00C7190C">
        <w:rPr>
          <w:rFonts w:ascii="Arial" w:hAnsi="Arial" w:cs="Arial"/>
          <w:b/>
          <w:szCs w:val="22"/>
          <w:lang w:val="en-US"/>
        </w:rPr>
        <w:t>A framework for testing the impacts of co-infections on host gut microbiomes</w:t>
      </w:r>
    </w:p>
    <w:p w14:paraId="430AC762" w14:textId="77777777" w:rsidR="0063433F" w:rsidRPr="00C7190C" w:rsidRDefault="0063433F" w:rsidP="0063433F">
      <w:pPr>
        <w:spacing w:line="360" w:lineRule="auto"/>
        <w:rPr>
          <w:rFonts w:ascii="Arial" w:hAnsi="Arial" w:cs="Arial"/>
          <w:bCs/>
          <w:sz w:val="22"/>
          <w:szCs w:val="22"/>
          <w:vertAlign w:val="superscript"/>
          <w:lang w:val="en-US"/>
        </w:rPr>
      </w:pPr>
      <w:r w:rsidRPr="00C7190C">
        <w:rPr>
          <w:rFonts w:ascii="Arial" w:hAnsi="Arial" w:cs="Arial"/>
          <w:bCs/>
          <w:sz w:val="22"/>
          <w:szCs w:val="22"/>
          <w:lang w:val="en-US"/>
        </w:rPr>
        <w:t>Dominik W. Schmid</w:t>
      </w:r>
      <w:proofErr w:type="gramStart"/>
      <w:r w:rsidRPr="00C7190C">
        <w:rPr>
          <w:rFonts w:ascii="Arial" w:hAnsi="Arial" w:cs="Arial"/>
          <w:bCs/>
          <w:sz w:val="22"/>
          <w:szCs w:val="22"/>
          <w:vertAlign w:val="superscript"/>
          <w:lang w:val="en-US"/>
        </w:rPr>
        <w:t>1,</w:t>
      </w:r>
      <w:r w:rsidRPr="00C7190C">
        <w:rPr>
          <w:rFonts w:ascii="Arial" w:hAnsi="Arial" w:cs="Arial"/>
          <w:bCs/>
          <w:sz w:val="22"/>
          <w:szCs w:val="22"/>
          <w:lang w:val="en-US"/>
        </w:rPr>
        <w:t>*</w:t>
      </w:r>
      <w:proofErr w:type="gramEnd"/>
      <w:r w:rsidRPr="00C7190C">
        <w:rPr>
          <w:rFonts w:ascii="Arial" w:hAnsi="Arial" w:cs="Arial"/>
          <w:bCs/>
          <w:sz w:val="22"/>
          <w:szCs w:val="22"/>
          <w:lang w:val="en-US"/>
        </w:rPr>
        <w:t>, Gloria Fackelmann</w:t>
      </w:r>
      <w:r w:rsidRPr="00C7190C">
        <w:rPr>
          <w:rFonts w:ascii="Arial" w:hAnsi="Arial" w:cs="Arial"/>
          <w:bCs/>
          <w:sz w:val="22"/>
          <w:szCs w:val="22"/>
          <w:vertAlign w:val="superscript"/>
          <w:lang w:val="en-US"/>
        </w:rPr>
        <w:t>1</w:t>
      </w:r>
      <w:r w:rsidRPr="00C7190C">
        <w:rPr>
          <w:rFonts w:ascii="Arial" w:hAnsi="Arial" w:cs="Arial"/>
          <w:bCs/>
          <w:sz w:val="22"/>
          <w:szCs w:val="22"/>
          <w:lang w:val="en-US"/>
        </w:rPr>
        <w:t>, Wasimuddin</w:t>
      </w:r>
      <w:r w:rsidRPr="00C7190C">
        <w:rPr>
          <w:rFonts w:ascii="Arial" w:hAnsi="Arial" w:cs="Arial"/>
          <w:bCs/>
          <w:sz w:val="22"/>
          <w:szCs w:val="22"/>
          <w:vertAlign w:val="superscript"/>
          <w:lang w:val="en-US"/>
        </w:rPr>
        <w:t>1,2</w:t>
      </w:r>
      <w:r w:rsidRPr="00C7190C">
        <w:rPr>
          <w:rFonts w:ascii="Arial" w:hAnsi="Arial" w:cs="Arial"/>
          <w:bCs/>
          <w:sz w:val="22"/>
          <w:szCs w:val="22"/>
          <w:lang w:val="en-US"/>
        </w:rPr>
        <w:t xml:space="preserve">, </w:t>
      </w:r>
      <w:r w:rsidRPr="00C7190C">
        <w:rPr>
          <w:rFonts w:ascii="Arial" w:eastAsia="Arial" w:hAnsi="Arial" w:cs="Arial"/>
          <w:sz w:val="22"/>
          <w:szCs w:val="22"/>
        </w:rPr>
        <w:t>Jacques Rakotondranary</w:t>
      </w:r>
      <w:r w:rsidRPr="00C7190C">
        <w:rPr>
          <w:rFonts w:ascii="Arial" w:eastAsia="Arial" w:hAnsi="Arial" w:cs="Arial"/>
          <w:sz w:val="22"/>
          <w:szCs w:val="22"/>
          <w:vertAlign w:val="superscript"/>
        </w:rPr>
        <w:t>3</w:t>
      </w:r>
      <w:r w:rsidRPr="00C7190C">
        <w:rPr>
          <w:rFonts w:ascii="Arial" w:eastAsia="Arial" w:hAnsi="Arial" w:cs="Arial"/>
          <w:sz w:val="22"/>
          <w:szCs w:val="22"/>
        </w:rPr>
        <w:t>, Yedidya R. Ratovonamana</w:t>
      </w:r>
      <w:r w:rsidRPr="00C7190C">
        <w:rPr>
          <w:rFonts w:ascii="Arial" w:eastAsia="Arial" w:hAnsi="Arial" w:cs="Arial"/>
          <w:sz w:val="22"/>
          <w:szCs w:val="22"/>
          <w:vertAlign w:val="superscript"/>
        </w:rPr>
        <w:t>3</w:t>
      </w:r>
      <w:r w:rsidRPr="00C7190C">
        <w:rPr>
          <w:rFonts w:ascii="Arial" w:eastAsia="Arial" w:hAnsi="Arial" w:cs="Arial"/>
          <w:sz w:val="22"/>
          <w:szCs w:val="22"/>
        </w:rPr>
        <w:t>, Karina Montero</w:t>
      </w:r>
      <w:r w:rsidRPr="00C7190C">
        <w:rPr>
          <w:rFonts w:ascii="Arial" w:eastAsia="Arial" w:hAnsi="Arial" w:cs="Arial"/>
          <w:sz w:val="22"/>
          <w:szCs w:val="22"/>
          <w:vertAlign w:val="superscript"/>
        </w:rPr>
        <w:t>4</w:t>
      </w:r>
      <w:r w:rsidRPr="00C7190C">
        <w:rPr>
          <w:rFonts w:ascii="Arial" w:eastAsia="Arial" w:hAnsi="Arial" w:cs="Arial"/>
          <w:sz w:val="22"/>
          <w:szCs w:val="22"/>
        </w:rPr>
        <w:t>,</w:t>
      </w:r>
      <w:r w:rsidRPr="00C7190C">
        <w:rPr>
          <w:rFonts w:ascii="Arial" w:hAnsi="Arial" w:cs="Arial"/>
          <w:bCs/>
          <w:sz w:val="22"/>
          <w:szCs w:val="22"/>
          <w:lang w:val="en-US"/>
        </w:rPr>
        <w:t xml:space="preserve"> Jörg U. Ganzhorn</w:t>
      </w:r>
      <w:r w:rsidRPr="00C7190C">
        <w:rPr>
          <w:rFonts w:ascii="Arial" w:hAnsi="Arial" w:cs="Arial"/>
          <w:bCs/>
          <w:sz w:val="22"/>
          <w:szCs w:val="22"/>
          <w:vertAlign w:val="superscript"/>
          <w:lang w:val="en-US"/>
        </w:rPr>
        <w:t>4</w:t>
      </w:r>
      <w:r w:rsidRPr="00C7190C">
        <w:rPr>
          <w:rFonts w:ascii="Arial" w:hAnsi="Arial" w:cs="Arial"/>
          <w:bCs/>
          <w:sz w:val="22"/>
          <w:szCs w:val="22"/>
          <w:lang w:val="en-US"/>
        </w:rPr>
        <w:t>, Simone Sommer</w:t>
      </w:r>
      <w:r w:rsidRPr="00C7190C">
        <w:rPr>
          <w:rFonts w:ascii="Arial" w:hAnsi="Arial" w:cs="Arial"/>
          <w:bCs/>
          <w:sz w:val="22"/>
          <w:szCs w:val="22"/>
          <w:vertAlign w:val="superscript"/>
          <w:lang w:val="en-US"/>
        </w:rPr>
        <w:t>1</w:t>
      </w:r>
    </w:p>
    <w:p w14:paraId="1357B71C" w14:textId="4B863A40" w:rsidR="0063433F" w:rsidRDefault="0063433F" w:rsidP="0063433F">
      <w:pPr>
        <w:spacing w:line="360" w:lineRule="auto"/>
        <w:rPr>
          <w:rFonts w:ascii="Arial" w:hAnsi="Arial" w:cs="Arial"/>
          <w:b/>
          <w:bCs/>
          <w:sz w:val="22"/>
          <w:szCs w:val="22"/>
          <w:lang w:val="en-US"/>
        </w:rPr>
      </w:pPr>
    </w:p>
    <w:p w14:paraId="77758615" w14:textId="77777777" w:rsidR="00C7190C" w:rsidRPr="00C7190C" w:rsidRDefault="00C7190C" w:rsidP="0063433F">
      <w:pPr>
        <w:spacing w:line="360" w:lineRule="auto"/>
        <w:rPr>
          <w:rFonts w:ascii="Arial" w:hAnsi="Arial" w:cs="Arial"/>
          <w:b/>
          <w:bCs/>
          <w:sz w:val="22"/>
          <w:szCs w:val="22"/>
          <w:lang w:val="en-US"/>
        </w:rPr>
      </w:pPr>
    </w:p>
    <w:p w14:paraId="22D5C6DC" w14:textId="3CD62B68" w:rsidR="00200085" w:rsidRPr="00C7190C" w:rsidRDefault="0090708C" w:rsidP="0063433F">
      <w:pPr>
        <w:spacing w:line="360" w:lineRule="auto"/>
        <w:rPr>
          <w:rFonts w:ascii="Arial" w:hAnsi="Arial" w:cs="Arial"/>
          <w:b/>
          <w:bCs/>
          <w:sz w:val="22"/>
          <w:szCs w:val="22"/>
          <w:lang w:val="en-US"/>
        </w:rPr>
      </w:pPr>
      <w:r>
        <w:rPr>
          <w:rFonts w:ascii="Arial" w:hAnsi="Arial" w:cs="Arial"/>
          <w:b/>
          <w:bCs/>
          <w:sz w:val="22"/>
          <w:szCs w:val="22"/>
          <w:lang w:val="en-US"/>
        </w:rPr>
        <w:t>Additional File 1</w:t>
      </w:r>
    </w:p>
    <w:p w14:paraId="02D00DF6" w14:textId="77777777" w:rsidR="00200085" w:rsidRPr="00C7190C" w:rsidRDefault="00200085" w:rsidP="0063433F">
      <w:pPr>
        <w:spacing w:line="360" w:lineRule="auto"/>
        <w:rPr>
          <w:rFonts w:ascii="Arial" w:hAnsi="Arial" w:cs="Arial"/>
          <w:b/>
          <w:bCs/>
          <w:sz w:val="22"/>
          <w:szCs w:val="22"/>
          <w:lang w:val="en-US"/>
        </w:rPr>
      </w:pPr>
    </w:p>
    <w:p w14:paraId="70707565" w14:textId="7F4C167C" w:rsidR="0063433F" w:rsidRPr="00317F30" w:rsidRDefault="0063433F" w:rsidP="0063433F">
      <w:pPr>
        <w:spacing w:line="360" w:lineRule="auto"/>
        <w:rPr>
          <w:rFonts w:ascii="Arial" w:hAnsi="Arial" w:cs="Arial"/>
          <w:b/>
          <w:bCs/>
          <w:sz w:val="22"/>
          <w:szCs w:val="22"/>
          <w:lang w:val="en-US"/>
        </w:rPr>
      </w:pPr>
      <w:r w:rsidRPr="00317F30">
        <w:rPr>
          <w:rFonts w:ascii="Arial" w:hAnsi="Arial" w:cs="Arial"/>
          <w:b/>
          <w:bCs/>
          <w:sz w:val="22"/>
          <w:szCs w:val="22"/>
          <w:lang w:val="en-US"/>
        </w:rPr>
        <w:t>Literature assessment</w:t>
      </w:r>
    </w:p>
    <w:p w14:paraId="68C50372" w14:textId="39AF4208" w:rsidR="00EF2984" w:rsidRPr="00317F30" w:rsidRDefault="00EF2984" w:rsidP="0063433F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  <w:r w:rsidRPr="00317F30">
        <w:rPr>
          <w:rFonts w:ascii="Arial" w:hAnsi="Arial" w:cs="Arial"/>
          <w:sz w:val="22"/>
          <w:szCs w:val="22"/>
          <w:lang w:val="en-US"/>
        </w:rPr>
        <w:t xml:space="preserve">In order to corroborate our findings and assess the frequency of neutral, synergistic and antagonistic effects of co-infections on host microbiomes, we performed a systematic literature review on the Web of Science platform, on 9th August 2021. Several consecutive topic searches were used: </w:t>
      </w:r>
    </w:p>
    <w:p w14:paraId="692225F2" w14:textId="77777777" w:rsidR="00EF2984" w:rsidRPr="00317F30" w:rsidRDefault="00EF2984" w:rsidP="0063433F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</w:p>
    <w:p w14:paraId="5E16A694" w14:textId="354B45B8" w:rsidR="00EF2984" w:rsidRPr="00317F30" w:rsidRDefault="00EF2984" w:rsidP="0063433F">
      <w:pPr>
        <w:spacing w:line="360" w:lineRule="auto"/>
        <w:rPr>
          <w:rFonts w:ascii="Arial" w:hAnsi="Arial" w:cs="Arial"/>
          <w:bCs/>
          <w:i/>
          <w:iCs/>
          <w:sz w:val="22"/>
          <w:szCs w:val="22"/>
        </w:rPr>
      </w:pPr>
      <w:r w:rsidRPr="00317F30">
        <w:rPr>
          <w:rFonts w:ascii="Arial" w:hAnsi="Arial" w:cs="Arial"/>
          <w:bCs/>
          <w:i/>
          <w:iCs/>
          <w:sz w:val="22"/>
          <w:szCs w:val="22"/>
          <w:lang w:val="en-US"/>
        </w:rPr>
        <w:t xml:space="preserve">Set #1: </w:t>
      </w:r>
      <w:r w:rsidRPr="00317F30">
        <w:rPr>
          <w:rFonts w:ascii="Arial" w:hAnsi="Arial" w:cs="Arial"/>
          <w:bCs/>
          <w:i/>
          <w:iCs/>
          <w:sz w:val="22"/>
          <w:szCs w:val="22"/>
        </w:rPr>
        <w:t>TS</w:t>
      </w:r>
      <w:r w:rsidRPr="00317F30">
        <w:rPr>
          <w:rFonts w:ascii="Arial" w:hAnsi="Arial" w:cs="Arial"/>
          <w:bCs/>
          <w:i/>
          <w:iCs/>
          <w:sz w:val="22"/>
          <w:szCs w:val="22"/>
          <w:lang w:val="en-US"/>
        </w:rPr>
        <w:t xml:space="preserve"> </w:t>
      </w:r>
      <w:r w:rsidRPr="00317F30">
        <w:rPr>
          <w:rFonts w:ascii="Arial" w:hAnsi="Arial" w:cs="Arial"/>
          <w:bCs/>
          <w:i/>
          <w:iCs/>
          <w:sz w:val="22"/>
          <w:szCs w:val="22"/>
        </w:rPr>
        <w:t>= (</w:t>
      </w:r>
      <w:proofErr w:type="spellStart"/>
      <w:r w:rsidRPr="00317F30">
        <w:rPr>
          <w:rFonts w:ascii="Arial" w:hAnsi="Arial" w:cs="Arial"/>
          <w:bCs/>
          <w:i/>
          <w:iCs/>
          <w:sz w:val="22"/>
          <w:szCs w:val="22"/>
        </w:rPr>
        <w:t>parasit</w:t>
      </w:r>
      <w:proofErr w:type="spellEnd"/>
      <w:r w:rsidRPr="00317F30">
        <w:rPr>
          <w:rFonts w:ascii="Arial" w:hAnsi="Arial" w:cs="Arial"/>
          <w:bCs/>
          <w:i/>
          <w:iCs/>
          <w:sz w:val="22"/>
          <w:szCs w:val="22"/>
        </w:rPr>
        <w:t>* OR pathogen* OR disease OR infect* OR virus OR bacteria OR helminth OR nematode OR cestode)</w:t>
      </w:r>
    </w:p>
    <w:p w14:paraId="23BE6A94" w14:textId="77777777" w:rsidR="00200085" w:rsidRPr="00317F30" w:rsidRDefault="00200085" w:rsidP="0063433F">
      <w:pPr>
        <w:spacing w:line="360" w:lineRule="auto"/>
        <w:rPr>
          <w:rFonts w:ascii="Arial" w:hAnsi="Arial" w:cs="Arial"/>
          <w:bCs/>
          <w:i/>
          <w:iCs/>
          <w:sz w:val="22"/>
          <w:szCs w:val="22"/>
        </w:rPr>
      </w:pPr>
    </w:p>
    <w:p w14:paraId="26016AA9" w14:textId="27698BF4" w:rsidR="00EF2984" w:rsidRPr="00317F30" w:rsidRDefault="00EF2984" w:rsidP="0063433F">
      <w:pPr>
        <w:spacing w:line="360" w:lineRule="auto"/>
        <w:rPr>
          <w:rFonts w:ascii="Arial" w:hAnsi="Arial" w:cs="Arial"/>
          <w:bCs/>
          <w:i/>
          <w:iCs/>
          <w:sz w:val="22"/>
          <w:szCs w:val="22"/>
        </w:rPr>
      </w:pPr>
      <w:r w:rsidRPr="00317F30">
        <w:rPr>
          <w:rFonts w:ascii="Arial" w:hAnsi="Arial" w:cs="Arial"/>
          <w:bCs/>
          <w:i/>
          <w:iCs/>
          <w:sz w:val="22"/>
          <w:szCs w:val="22"/>
          <w:lang w:val="en-US"/>
        </w:rPr>
        <w:t xml:space="preserve">Set #2: </w:t>
      </w:r>
      <w:r w:rsidRPr="00317F30">
        <w:rPr>
          <w:rFonts w:ascii="Arial" w:hAnsi="Arial" w:cs="Arial"/>
          <w:bCs/>
          <w:i/>
          <w:iCs/>
          <w:sz w:val="22"/>
          <w:szCs w:val="22"/>
        </w:rPr>
        <w:t>TS =</w:t>
      </w:r>
      <w:r w:rsidRPr="00317F30">
        <w:rPr>
          <w:rFonts w:ascii="Arial" w:hAnsi="Arial" w:cs="Arial"/>
          <w:bCs/>
          <w:i/>
          <w:iCs/>
          <w:sz w:val="22"/>
          <w:szCs w:val="22"/>
          <w:lang w:val="en-US"/>
        </w:rPr>
        <w:t xml:space="preserve"> </w:t>
      </w:r>
      <w:r w:rsidRPr="00317F30">
        <w:rPr>
          <w:rFonts w:ascii="Arial" w:hAnsi="Arial" w:cs="Arial"/>
          <w:bCs/>
          <w:i/>
          <w:iCs/>
          <w:sz w:val="22"/>
          <w:szCs w:val="22"/>
        </w:rPr>
        <w:t>"concomitant infections" OR "concurrent infections" OR "mixed infections"</w:t>
      </w:r>
      <w:r w:rsidR="00200085" w:rsidRPr="00317F30">
        <w:rPr>
          <w:rFonts w:ascii="Arial" w:hAnsi="Arial" w:cs="Arial"/>
          <w:bCs/>
          <w:i/>
          <w:iCs/>
          <w:sz w:val="22"/>
          <w:szCs w:val="22"/>
        </w:rPr>
        <w:t xml:space="preserve"> </w:t>
      </w:r>
      <w:r w:rsidRPr="00317F30">
        <w:rPr>
          <w:rFonts w:ascii="Arial" w:hAnsi="Arial" w:cs="Arial"/>
          <w:bCs/>
          <w:i/>
          <w:iCs/>
          <w:sz w:val="22"/>
          <w:szCs w:val="22"/>
        </w:rPr>
        <w:t>OR co-infections OR "multiple infections" OR polyparasitism OR multiparasitism) AND #1 </w:t>
      </w:r>
    </w:p>
    <w:p w14:paraId="137C557A" w14:textId="77777777" w:rsidR="00200085" w:rsidRPr="00317F30" w:rsidRDefault="00200085" w:rsidP="0063433F">
      <w:pPr>
        <w:spacing w:line="360" w:lineRule="auto"/>
        <w:rPr>
          <w:rFonts w:ascii="Arial" w:hAnsi="Arial" w:cs="Arial"/>
          <w:bCs/>
          <w:i/>
          <w:iCs/>
          <w:sz w:val="22"/>
          <w:szCs w:val="22"/>
        </w:rPr>
      </w:pPr>
    </w:p>
    <w:p w14:paraId="1F65A8A4" w14:textId="10178DD5" w:rsidR="00EF2984" w:rsidRPr="00317F30" w:rsidRDefault="00EF2984" w:rsidP="0063433F">
      <w:pPr>
        <w:spacing w:line="360" w:lineRule="auto"/>
        <w:rPr>
          <w:rFonts w:ascii="Arial" w:hAnsi="Arial" w:cs="Arial"/>
          <w:bCs/>
          <w:i/>
          <w:iCs/>
          <w:sz w:val="22"/>
          <w:szCs w:val="22"/>
        </w:rPr>
      </w:pPr>
      <w:r w:rsidRPr="00317F30">
        <w:rPr>
          <w:rFonts w:ascii="Arial" w:hAnsi="Arial" w:cs="Arial"/>
          <w:bCs/>
          <w:i/>
          <w:iCs/>
          <w:sz w:val="22"/>
          <w:szCs w:val="22"/>
          <w:lang w:val="en-US"/>
        </w:rPr>
        <w:t>Set #3: T</w:t>
      </w:r>
      <w:r w:rsidRPr="00317F30">
        <w:rPr>
          <w:rFonts w:ascii="Arial" w:hAnsi="Arial" w:cs="Arial"/>
          <w:bCs/>
          <w:i/>
          <w:iCs/>
          <w:sz w:val="22"/>
          <w:szCs w:val="22"/>
        </w:rPr>
        <w:t xml:space="preserve">S = (gut OR </w:t>
      </w:r>
      <w:proofErr w:type="spellStart"/>
      <w:r w:rsidRPr="00317F30">
        <w:rPr>
          <w:rFonts w:ascii="Arial" w:hAnsi="Arial" w:cs="Arial"/>
          <w:bCs/>
          <w:i/>
          <w:iCs/>
          <w:sz w:val="22"/>
          <w:szCs w:val="22"/>
        </w:rPr>
        <w:t>intestin</w:t>
      </w:r>
      <w:proofErr w:type="spellEnd"/>
      <w:r w:rsidRPr="00317F30">
        <w:rPr>
          <w:rFonts w:ascii="Arial" w:hAnsi="Arial" w:cs="Arial"/>
          <w:bCs/>
          <w:i/>
          <w:iCs/>
          <w:sz w:val="22"/>
          <w:szCs w:val="22"/>
        </w:rPr>
        <w:t>* AND microbiome OR microbiota OR microbes) AND #1 AND #</w:t>
      </w:r>
      <w:r w:rsidRPr="00317F30">
        <w:rPr>
          <w:rFonts w:ascii="Arial" w:hAnsi="Arial" w:cs="Arial"/>
          <w:bCs/>
          <w:i/>
          <w:iCs/>
          <w:sz w:val="22"/>
          <w:szCs w:val="22"/>
          <w:lang w:val="en-US"/>
        </w:rPr>
        <w:t>2</w:t>
      </w:r>
      <w:r w:rsidRPr="00317F30">
        <w:rPr>
          <w:rFonts w:ascii="Arial" w:hAnsi="Arial" w:cs="Arial"/>
          <w:bCs/>
          <w:i/>
          <w:iCs/>
          <w:sz w:val="22"/>
          <w:szCs w:val="22"/>
        </w:rPr>
        <w:t> </w:t>
      </w:r>
    </w:p>
    <w:p w14:paraId="72A8DB73" w14:textId="77777777" w:rsidR="00200085" w:rsidRPr="00317F30" w:rsidRDefault="00200085" w:rsidP="0063433F">
      <w:pPr>
        <w:spacing w:line="360" w:lineRule="auto"/>
        <w:rPr>
          <w:rFonts w:ascii="Arial" w:hAnsi="Arial" w:cs="Arial"/>
          <w:bCs/>
          <w:i/>
          <w:iCs/>
          <w:sz w:val="22"/>
          <w:szCs w:val="22"/>
        </w:rPr>
      </w:pPr>
    </w:p>
    <w:p w14:paraId="1A036DDA" w14:textId="77777777" w:rsidR="00EF2984" w:rsidRPr="00317F30" w:rsidRDefault="00EF2984" w:rsidP="0063433F">
      <w:pPr>
        <w:spacing w:line="360" w:lineRule="auto"/>
        <w:rPr>
          <w:rFonts w:ascii="Arial" w:hAnsi="Arial" w:cs="Arial"/>
          <w:bCs/>
          <w:i/>
          <w:iCs/>
          <w:sz w:val="22"/>
          <w:szCs w:val="22"/>
        </w:rPr>
      </w:pPr>
      <w:r w:rsidRPr="00317F30">
        <w:rPr>
          <w:rFonts w:ascii="Arial" w:hAnsi="Arial" w:cs="Arial"/>
          <w:bCs/>
          <w:i/>
          <w:iCs/>
          <w:sz w:val="22"/>
          <w:szCs w:val="22"/>
          <w:lang w:val="en-US"/>
        </w:rPr>
        <w:t xml:space="preserve">Set #4: </w:t>
      </w:r>
      <w:r w:rsidRPr="00317F30">
        <w:rPr>
          <w:rFonts w:ascii="Arial" w:hAnsi="Arial" w:cs="Arial"/>
          <w:bCs/>
          <w:i/>
          <w:iCs/>
          <w:sz w:val="22"/>
          <w:szCs w:val="22"/>
        </w:rPr>
        <w:t xml:space="preserve">TS = (gut OR </w:t>
      </w:r>
      <w:proofErr w:type="spellStart"/>
      <w:r w:rsidRPr="00317F30">
        <w:rPr>
          <w:rFonts w:ascii="Arial" w:hAnsi="Arial" w:cs="Arial"/>
          <w:bCs/>
          <w:i/>
          <w:iCs/>
          <w:sz w:val="22"/>
          <w:szCs w:val="22"/>
        </w:rPr>
        <w:t>intestin</w:t>
      </w:r>
      <w:proofErr w:type="spellEnd"/>
      <w:r w:rsidRPr="00317F30">
        <w:rPr>
          <w:rFonts w:ascii="Arial" w:hAnsi="Arial" w:cs="Arial"/>
          <w:bCs/>
          <w:i/>
          <w:iCs/>
          <w:sz w:val="22"/>
          <w:szCs w:val="22"/>
        </w:rPr>
        <w:t xml:space="preserve">* AND microbiome OR microbiota OR microbes) </w:t>
      </w:r>
    </w:p>
    <w:p w14:paraId="109A089C" w14:textId="77777777" w:rsidR="00EF2984" w:rsidRPr="00317F30" w:rsidRDefault="00EF2984" w:rsidP="0063433F">
      <w:pPr>
        <w:spacing w:line="360" w:lineRule="auto"/>
        <w:rPr>
          <w:rFonts w:ascii="Arial" w:hAnsi="Arial" w:cs="Arial"/>
          <w:bCs/>
          <w:i/>
          <w:iCs/>
          <w:sz w:val="22"/>
          <w:szCs w:val="22"/>
        </w:rPr>
      </w:pPr>
    </w:p>
    <w:p w14:paraId="0048F5EF" w14:textId="36DBCAD2" w:rsidR="00EF2984" w:rsidRPr="00317F30" w:rsidRDefault="00EF2984" w:rsidP="0063433F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  <w:r w:rsidRPr="00317F30">
        <w:rPr>
          <w:rFonts w:ascii="Arial" w:hAnsi="Arial" w:cs="Arial"/>
          <w:sz w:val="22"/>
          <w:szCs w:val="22"/>
          <w:lang w:val="en-US"/>
        </w:rPr>
        <w:t xml:space="preserve">Filtering for document type (article), we identified 397 primary research articles captured by the search terms (Figure </w:t>
      </w:r>
      <w:r w:rsidR="00455046" w:rsidRPr="00317F30">
        <w:rPr>
          <w:rFonts w:ascii="Arial" w:hAnsi="Arial" w:cs="Arial"/>
          <w:sz w:val="22"/>
          <w:szCs w:val="22"/>
          <w:lang w:val="en-US"/>
        </w:rPr>
        <w:t>S1</w:t>
      </w:r>
      <w:r w:rsidRPr="00317F30">
        <w:rPr>
          <w:rFonts w:ascii="Arial" w:hAnsi="Arial" w:cs="Arial"/>
          <w:sz w:val="22"/>
          <w:szCs w:val="22"/>
          <w:lang w:val="en-US"/>
        </w:rPr>
        <w:t xml:space="preserve">). These articles were screened for relevance. Important criteria for inclusion and detailed evaluation were a) quantitative or qualitative analysis of microbiome data on uninfected, </w:t>
      </w:r>
      <w:r w:rsidR="00317F30">
        <w:rPr>
          <w:rFonts w:ascii="Arial" w:hAnsi="Arial" w:cs="Arial"/>
          <w:sz w:val="22"/>
          <w:szCs w:val="22"/>
          <w:lang w:val="en-US"/>
        </w:rPr>
        <w:t>singly infected</w:t>
      </w:r>
      <w:r w:rsidRPr="00317F30">
        <w:rPr>
          <w:rFonts w:ascii="Arial" w:hAnsi="Arial" w:cs="Arial"/>
          <w:sz w:val="22"/>
          <w:szCs w:val="22"/>
          <w:lang w:val="en-US"/>
        </w:rPr>
        <w:t xml:space="preserve"> and co-infected individuals; b) information on at least one of the levels of microbiome dysbiosis (e.g., changed microbial abundance; altered </w:t>
      </w:r>
      <w:r w:rsidRPr="00317F30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α/</w:t>
      </w:r>
      <w:r w:rsidRPr="00317F30">
        <w:rPr>
          <w:rFonts w:ascii="Arial" w:hAnsi="Arial" w:cs="Arial"/>
          <w:sz w:val="22"/>
          <w:szCs w:val="22"/>
          <w:lang w:val="en-US"/>
        </w:rPr>
        <w:t xml:space="preserve">ß- diversity) following co-infections; c) sufficient clarity and detail of results. </w:t>
      </w:r>
      <w:r w:rsidRPr="00317F30">
        <w:rPr>
          <w:rFonts w:ascii="Arial" w:hAnsi="Arial" w:cs="Arial"/>
          <w:sz w:val="22"/>
          <w:szCs w:val="22"/>
        </w:rPr>
        <w:t xml:space="preserve">From the 397 articles identified, only 14 met these criteria </w:t>
      </w:r>
      <w:r w:rsidR="00171B43" w:rsidRPr="00317F30">
        <w:rPr>
          <w:rFonts w:ascii="Arial" w:hAnsi="Arial" w:cs="Arial"/>
          <w:sz w:val="22"/>
          <w:szCs w:val="22"/>
        </w:rPr>
        <w:t xml:space="preserve">(Supplementary Table </w:t>
      </w:r>
      <w:r w:rsidR="00391D23">
        <w:rPr>
          <w:rFonts w:ascii="Arial" w:hAnsi="Arial" w:cs="Arial"/>
          <w:sz w:val="22"/>
          <w:szCs w:val="22"/>
        </w:rPr>
        <w:t>1</w:t>
      </w:r>
      <w:r w:rsidR="00171B43" w:rsidRPr="00317F30">
        <w:rPr>
          <w:rFonts w:ascii="Arial" w:hAnsi="Arial" w:cs="Arial"/>
          <w:sz w:val="22"/>
          <w:szCs w:val="22"/>
        </w:rPr>
        <w:t xml:space="preserve">) </w:t>
      </w:r>
      <w:r w:rsidRPr="00317F30">
        <w:rPr>
          <w:rFonts w:ascii="Arial" w:hAnsi="Arial" w:cs="Arial"/>
          <w:sz w:val="22"/>
          <w:szCs w:val="22"/>
        </w:rPr>
        <w:t xml:space="preserve">and </w:t>
      </w:r>
      <w:r w:rsidR="00171B43" w:rsidRPr="00317F30">
        <w:rPr>
          <w:rFonts w:ascii="Arial" w:hAnsi="Arial" w:cs="Arial"/>
          <w:sz w:val="22"/>
          <w:szCs w:val="22"/>
          <w:lang w:val="en-US"/>
        </w:rPr>
        <w:t>details on the effect of co-infections on the level of dysbiosis in host guts</w:t>
      </w:r>
      <w:r w:rsidR="00171B43" w:rsidRPr="00317F30">
        <w:rPr>
          <w:rFonts w:ascii="Arial" w:hAnsi="Arial" w:cs="Arial"/>
          <w:sz w:val="22"/>
          <w:szCs w:val="22"/>
        </w:rPr>
        <w:t xml:space="preserve"> </w:t>
      </w:r>
      <w:r w:rsidRPr="00317F30">
        <w:rPr>
          <w:rFonts w:ascii="Arial" w:hAnsi="Arial" w:cs="Arial"/>
          <w:sz w:val="22"/>
          <w:szCs w:val="22"/>
        </w:rPr>
        <w:t xml:space="preserve">are listed in Table 1. Vastly different study designs and inconsistent reporting (e.g., Chao1 species richness index was only reported in 6 and Shannon diversity index only in 8 out of 14 studies) excluded the possibility of a meaningful meta-analytical approach to synthesise findings. The 14 articles grouped naturally into four categories with distinct foci, but commonalities in design and </w:t>
      </w:r>
      <w:r w:rsidRPr="00317F30">
        <w:rPr>
          <w:rFonts w:ascii="Arial" w:hAnsi="Arial" w:cs="Arial"/>
          <w:sz w:val="22"/>
          <w:szCs w:val="22"/>
        </w:rPr>
        <w:lastRenderedPageBreak/>
        <w:t>method: Veterinary research (3), experimental laboratory research (5), medical research (5) and wildlife research (1)</w:t>
      </w:r>
      <w:r w:rsidR="00171B43" w:rsidRPr="00317F30">
        <w:rPr>
          <w:rFonts w:ascii="Arial" w:hAnsi="Arial" w:cs="Arial"/>
          <w:sz w:val="22"/>
          <w:szCs w:val="22"/>
        </w:rPr>
        <w:t xml:space="preserve"> (Table 1)</w:t>
      </w:r>
      <w:r w:rsidRPr="00317F30">
        <w:rPr>
          <w:rFonts w:ascii="Arial" w:hAnsi="Arial" w:cs="Arial"/>
          <w:sz w:val="22"/>
          <w:szCs w:val="22"/>
        </w:rPr>
        <w:t xml:space="preserve">. </w:t>
      </w:r>
    </w:p>
    <w:p w14:paraId="45ABFCB2" w14:textId="2DC6BFDC" w:rsidR="00EF2984" w:rsidRDefault="00EF2984" w:rsidP="00182F43">
      <w:pPr>
        <w:spacing w:line="480" w:lineRule="auto"/>
        <w:rPr>
          <w:rFonts w:ascii="Arial" w:hAnsi="Arial" w:cs="Arial"/>
          <w:b/>
          <w:bCs/>
          <w:iCs/>
          <w:sz w:val="22"/>
          <w:szCs w:val="22"/>
          <w:lang w:val="en-US"/>
        </w:rPr>
      </w:pPr>
    </w:p>
    <w:p w14:paraId="3CBB1537" w14:textId="197281DF" w:rsidR="00C7190C" w:rsidRDefault="0090708C" w:rsidP="00182F43">
      <w:pPr>
        <w:spacing w:line="480" w:lineRule="auto"/>
        <w:rPr>
          <w:rFonts w:ascii="Arial" w:hAnsi="Arial" w:cs="Arial"/>
          <w:b/>
          <w:bCs/>
          <w:iCs/>
          <w:sz w:val="22"/>
          <w:szCs w:val="22"/>
          <w:lang w:val="en-US"/>
        </w:rPr>
      </w:pPr>
      <w:r>
        <w:rPr>
          <w:rFonts w:ascii="Arial" w:hAnsi="Arial" w:cs="Arial"/>
          <w:b/>
          <w:bCs/>
          <w:iCs/>
          <w:sz w:val="22"/>
          <w:szCs w:val="22"/>
          <w:lang w:val="en-US"/>
        </w:rPr>
        <w:t>Additional</w:t>
      </w:r>
      <w:r w:rsidR="00C7190C">
        <w:rPr>
          <w:rFonts w:ascii="Arial" w:hAnsi="Arial" w:cs="Arial"/>
          <w:b/>
          <w:bCs/>
          <w:iCs/>
          <w:sz w:val="22"/>
          <w:szCs w:val="22"/>
          <w:lang w:val="en-US"/>
        </w:rPr>
        <w:t xml:space="preserve"> Figure</w:t>
      </w:r>
    </w:p>
    <w:p w14:paraId="45697FBA" w14:textId="77777777" w:rsidR="00C7190C" w:rsidRPr="00317F30" w:rsidRDefault="00C7190C" w:rsidP="00182F43">
      <w:pPr>
        <w:spacing w:line="480" w:lineRule="auto"/>
        <w:rPr>
          <w:rFonts w:ascii="Arial" w:hAnsi="Arial" w:cs="Arial"/>
          <w:b/>
          <w:bCs/>
          <w:iCs/>
          <w:sz w:val="22"/>
          <w:szCs w:val="22"/>
          <w:lang w:val="en-US"/>
        </w:rPr>
      </w:pPr>
    </w:p>
    <w:p w14:paraId="01C40CF6" w14:textId="24225C7F" w:rsidR="00200085" w:rsidRPr="00317F30" w:rsidRDefault="00200085" w:rsidP="00182F43">
      <w:pPr>
        <w:spacing w:line="480" w:lineRule="auto"/>
        <w:rPr>
          <w:rFonts w:ascii="Arial" w:hAnsi="Arial" w:cs="Arial"/>
          <w:b/>
          <w:bCs/>
          <w:iCs/>
          <w:sz w:val="22"/>
          <w:szCs w:val="22"/>
          <w:lang w:val="en-US"/>
        </w:rPr>
      </w:pPr>
      <w:r w:rsidRPr="00317F30">
        <w:rPr>
          <w:rFonts w:ascii="Arial" w:hAnsi="Arial" w:cs="Arial"/>
          <w:b/>
          <w:bCs/>
          <w:iCs/>
          <w:sz w:val="22"/>
          <w:szCs w:val="22"/>
          <w:lang w:val="en-US"/>
        </w:rPr>
        <w:t>Fig</w:t>
      </w:r>
      <w:r w:rsidR="0090708C">
        <w:rPr>
          <w:rFonts w:ascii="Arial" w:hAnsi="Arial" w:cs="Arial"/>
          <w:b/>
          <w:bCs/>
          <w:iCs/>
          <w:sz w:val="22"/>
          <w:szCs w:val="22"/>
          <w:lang w:val="en-US"/>
        </w:rPr>
        <w:t>.</w:t>
      </w:r>
      <w:r w:rsidRPr="00317F30">
        <w:rPr>
          <w:rFonts w:ascii="Arial" w:hAnsi="Arial" w:cs="Arial"/>
          <w:b/>
          <w:bCs/>
          <w:iCs/>
          <w:sz w:val="22"/>
          <w:szCs w:val="22"/>
          <w:lang w:val="en-US"/>
        </w:rPr>
        <w:t xml:space="preserve"> S1</w:t>
      </w:r>
    </w:p>
    <w:p w14:paraId="38459FFD" w14:textId="77777777" w:rsidR="00F563EE" w:rsidRPr="00317F30" w:rsidRDefault="00F563EE" w:rsidP="00F563EE">
      <w:pPr>
        <w:spacing w:line="480" w:lineRule="auto"/>
        <w:rPr>
          <w:rFonts w:ascii="Arial" w:hAnsi="Arial" w:cs="Arial"/>
          <w:b/>
          <w:sz w:val="22"/>
          <w:szCs w:val="22"/>
          <w:lang w:val="en-US"/>
        </w:rPr>
      </w:pPr>
      <w:r w:rsidRPr="00317F30">
        <w:rPr>
          <w:rFonts w:ascii="Arial" w:hAnsi="Arial" w:cs="Arial"/>
          <w:b/>
          <w:noProof/>
          <w:sz w:val="22"/>
          <w:szCs w:val="22"/>
          <w:lang w:val="en-IN" w:eastAsia="en-IN"/>
        </w:rPr>
        <w:drawing>
          <wp:inline distT="0" distB="0" distL="0" distR="0" wp14:anchorId="3923C1BF" wp14:editId="2BCC8392">
            <wp:extent cx="3952129" cy="2518117"/>
            <wp:effectExtent l="0" t="0" r="0" b="0"/>
            <wp:docPr id="11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92" t="4913" r="21871" b="32268"/>
                    <a:stretch/>
                  </pic:blipFill>
                  <pic:spPr bwMode="auto">
                    <a:xfrm>
                      <a:off x="0" y="0"/>
                      <a:ext cx="3952953" cy="2518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177657" w14:textId="4461F666" w:rsidR="00F563EE" w:rsidRPr="00317F30" w:rsidRDefault="00F563EE" w:rsidP="00F563EE">
      <w:pPr>
        <w:spacing w:line="480" w:lineRule="auto"/>
        <w:rPr>
          <w:rFonts w:ascii="Arial" w:hAnsi="Arial" w:cs="Arial"/>
          <w:b/>
          <w:sz w:val="22"/>
          <w:szCs w:val="22"/>
          <w:lang w:val="en-US"/>
        </w:rPr>
      </w:pPr>
      <w:r w:rsidRPr="00317F30">
        <w:rPr>
          <w:rFonts w:ascii="Arial" w:hAnsi="Arial" w:cs="Arial"/>
          <w:b/>
          <w:sz w:val="22"/>
          <w:szCs w:val="22"/>
          <w:lang w:val="en-US"/>
        </w:rPr>
        <w:t xml:space="preserve">Figure S1. Literature search results for Set #1 (yellow), Set #2 (red), Set #3 (black dashed) and Set #4 (blue). </w:t>
      </w:r>
      <w:r w:rsidRPr="00317F30">
        <w:rPr>
          <w:rFonts w:ascii="Arial" w:hAnsi="Arial" w:cs="Arial"/>
          <w:bCs/>
          <w:sz w:val="22"/>
          <w:szCs w:val="22"/>
          <w:lang w:val="en-US"/>
        </w:rPr>
        <w:t>Numbers correspond to primary research articles yielded by each search, but screening was only done for Set #3</w:t>
      </w:r>
      <w:r w:rsidR="00455046" w:rsidRPr="00317F30">
        <w:rPr>
          <w:rFonts w:ascii="Arial" w:hAnsi="Arial" w:cs="Arial"/>
          <w:bCs/>
          <w:sz w:val="22"/>
          <w:szCs w:val="22"/>
          <w:lang w:val="en-US"/>
        </w:rPr>
        <w:t>.</w:t>
      </w:r>
      <w:r w:rsidRPr="00317F30">
        <w:rPr>
          <w:rFonts w:ascii="Arial" w:hAnsi="Arial" w:cs="Arial"/>
          <w:bCs/>
          <w:sz w:val="22"/>
          <w:szCs w:val="22"/>
          <w:lang w:val="en-US"/>
        </w:rPr>
        <w:t xml:space="preserve"> *</w:t>
      </w:r>
      <w:r w:rsidR="00455046" w:rsidRPr="00317F30">
        <w:rPr>
          <w:rFonts w:ascii="Arial" w:hAnsi="Arial" w:cs="Arial"/>
          <w:bCs/>
          <w:sz w:val="22"/>
          <w:szCs w:val="22"/>
          <w:lang w:val="en-US"/>
        </w:rPr>
        <w:t>A</w:t>
      </w:r>
      <w:r w:rsidRPr="00317F30">
        <w:rPr>
          <w:rFonts w:ascii="Arial" w:hAnsi="Arial" w:cs="Arial"/>
          <w:bCs/>
          <w:sz w:val="22"/>
          <w:szCs w:val="22"/>
          <w:lang w:val="en-US"/>
        </w:rPr>
        <w:t xml:space="preserve"> total of 14 primary research articles detailing the impact of co-infections on a level of microbiome dysbiosis were uncovered.</w:t>
      </w:r>
      <w:r w:rsidRPr="00317F30">
        <w:rPr>
          <w:rFonts w:ascii="Arial" w:hAnsi="Arial" w:cs="Arial"/>
          <w:b/>
          <w:sz w:val="22"/>
          <w:szCs w:val="22"/>
          <w:lang w:val="en-US"/>
        </w:rPr>
        <w:t xml:space="preserve"> </w:t>
      </w:r>
    </w:p>
    <w:p w14:paraId="1E56BC53" w14:textId="77777777" w:rsidR="00F563EE" w:rsidRPr="00317F30" w:rsidRDefault="00F563EE" w:rsidP="00182F43">
      <w:pPr>
        <w:spacing w:line="480" w:lineRule="auto"/>
        <w:rPr>
          <w:rFonts w:ascii="Arial" w:hAnsi="Arial" w:cs="Arial"/>
          <w:b/>
          <w:bCs/>
          <w:iCs/>
          <w:sz w:val="22"/>
          <w:szCs w:val="22"/>
          <w:lang w:val="en-US"/>
        </w:rPr>
      </w:pPr>
    </w:p>
    <w:p w14:paraId="0179DE05" w14:textId="77777777" w:rsidR="00455046" w:rsidRPr="00317F30" w:rsidRDefault="00455046">
      <w:pPr>
        <w:rPr>
          <w:rFonts w:ascii="Arial" w:hAnsi="Arial" w:cs="Arial"/>
          <w:b/>
          <w:bCs/>
          <w:iCs/>
          <w:sz w:val="22"/>
          <w:szCs w:val="22"/>
          <w:lang w:val="en-US"/>
        </w:rPr>
      </w:pPr>
      <w:r w:rsidRPr="00317F30">
        <w:rPr>
          <w:rFonts w:ascii="Arial" w:hAnsi="Arial" w:cs="Arial"/>
          <w:b/>
          <w:bCs/>
          <w:iCs/>
          <w:sz w:val="22"/>
          <w:szCs w:val="22"/>
          <w:lang w:val="en-US"/>
        </w:rPr>
        <w:br w:type="page"/>
      </w:r>
    </w:p>
    <w:p w14:paraId="01355813" w14:textId="18343027" w:rsidR="00C7190C" w:rsidRDefault="0090708C" w:rsidP="00182F43">
      <w:pPr>
        <w:spacing w:line="480" w:lineRule="auto"/>
        <w:rPr>
          <w:rFonts w:ascii="Arial" w:hAnsi="Arial" w:cs="Arial"/>
          <w:b/>
          <w:bCs/>
          <w:iCs/>
          <w:sz w:val="22"/>
          <w:szCs w:val="22"/>
          <w:lang w:val="en-US"/>
        </w:rPr>
      </w:pPr>
      <w:r>
        <w:rPr>
          <w:rFonts w:ascii="Arial" w:hAnsi="Arial" w:cs="Arial"/>
          <w:b/>
          <w:bCs/>
          <w:iCs/>
          <w:sz w:val="22"/>
          <w:szCs w:val="22"/>
          <w:lang w:val="en-US"/>
        </w:rPr>
        <w:lastRenderedPageBreak/>
        <w:t>Additional</w:t>
      </w:r>
      <w:r w:rsidR="00C7190C">
        <w:rPr>
          <w:rFonts w:ascii="Arial" w:hAnsi="Arial" w:cs="Arial"/>
          <w:b/>
          <w:bCs/>
          <w:iCs/>
          <w:sz w:val="22"/>
          <w:szCs w:val="22"/>
          <w:lang w:val="en-US"/>
        </w:rPr>
        <w:t xml:space="preserve"> Tables</w:t>
      </w:r>
    </w:p>
    <w:p w14:paraId="10C700FA" w14:textId="77777777" w:rsidR="00C7190C" w:rsidRDefault="00C7190C" w:rsidP="00182F43">
      <w:pPr>
        <w:spacing w:line="480" w:lineRule="auto"/>
        <w:rPr>
          <w:rFonts w:ascii="Arial" w:hAnsi="Arial" w:cs="Arial"/>
          <w:b/>
          <w:bCs/>
          <w:iCs/>
          <w:sz w:val="22"/>
          <w:szCs w:val="22"/>
          <w:lang w:val="en-US"/>
        </w:rPr>
      </w:pPr>
    </w:p>
    <w:p w14:paraId="6211BD6C" w14:textId="336F7340" w:rsidR="00182F43" w:rsidRPr="00317F30" w:rsidRDefault="0090708C" w:rsidP="00317F30">
      <w:pPr>
        <w:spacing w:line="480" w:lineRule="auto"/>
        <w:rPr>
          <w:rFonts w:ascii="Arial" w:hAnsi="Arial" w:cs="Arial"/>
          <w:bCs/>
          <w:sz w:val="22"/>
          <w:szCs w:val="22"/>
          <w:lang w:val="en-US"/>
        </w:rPr>
      </w:pPr>
      <w:r>
        <w:rPr>
          <w:rFonts w:ascii="Arial" w:hAnsi="Arial" w:cs="Arial"/>
          <w:b/>
          <w:bCs/>
          <w:sz w:val="22"/>
          <w:szCs w:val="22"/>
          <w:lang w:val="en-US"/>
        </w:rPr>
        <w:t>Additional</w:t>
      </w:r>
      <w:r w:rsidR="00182F43" w:rsidRPr="00C7190C">
        <w:rPr>
          <w:rFonts w:ascii="Arial" w:hAnsi="Arial" w:cs="Arial"/>
          <w:b/>
          <w:bCs/>
          <w:sz w:val="22"/>
          <w:szCs w:val="22"/>
          <w:lang w:val="en-US"/>
        </w:rPr>
        <w:t xml:space="preserve"> Table </w:t>
      </w:r>
      <w:r>
        <w:rPr>
          <w:rFonts w:ascii="Arial" w:hAnsi="Arial" w:cs="Arial"/>
          <w:b/>
          <w:bCs/>
          <w:sz w:val="22"/>
          <w:szCs w:val="22"/>
          <w:lang w:val="en-US"/>
        </w:rPr>
        <w:t>S</w:t>
      </w:r>
      <w:r w:rsidR="00391D23">
        <w:rPr>
          <w:rFonts w:ascii="Arial" w:hAnsi="Arial" w:cs="Arial"/>
          <w:b/>
          <w:bCs/>
          <w:sz w:val="22"/>
          <w:szCs w:val="22"/>
          <w:lang w:val="en-US"/>
        </w:rPr>
        <w:t>1</w:t>
      </w:r>
      <w:r w:rsidR="00182F43" w:rsidRPr="00C7190C">
        <w:rPr>
          <w:rFonts w:ascii="Arial" w:hAnsi="Arial" w:cs="Arial"/>
          <w:b/>
          <w:bCs/>
          <w:sz w:val="22"/>
          <w:szCs w:val="22"/>
          <w:lang w:val="en-US"/>
        </w:rPr>
        <w:t xml:space="preserve">. </w:t>
      </w:r>
      <w:r w:rsidR="00200085" w:rsidRPr="00317F30">
        <w:rPr>
          <w:rFonts w:ascii="Arial" w:hAnsi="Arial" w:cs="Arial"/>
          <w:bCs/>
          <w:sz w:val="22"/>
          <w:szCs w:val="22"/>
          <w:lang w:val="en-US"/>
        </w:rPr>
        <w:t xml:space="preserve">Reference </w:t>
      </w:r>
      <w:r w:rsidR="00182F43" w:rsidRPr="00317F30">
        <w:rPr>
          <w:rFonts w:ascii="Arial" w:hAnsi="Arial" w:cs="Arial"/>
          <w:bCs/>
          <w:sz w:val="22"/>
          <w:szCs w:val="22"/>
          <w:lang w:val="en-US"/>
        </w:rPr>
        <w:t xml:space="preserve">list of the 14 studies included in the systematic review. </w:t>
      </w:r>
    </w:p>
    <w:p w14:paraId="22EF3248" w14:textId="77777777" w:rsidR="00391D23" w:rsidRPr="00C7190C" w:rsidRDefault="00391D23" w:rsidP="00317F30">
      <w:pPr>
        <w:rPr>
          <w:rFonts w:ascii="Arial" w:hAnsi="Arial" w:cs="Arial"/>
          <w:b/>
          <w:bCs/>
          <w:sz w:val="22"/>
          <w:szCs w:val="22"/>
          <w:lang w:val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61"/>
        <w:gridCol w:w="8555"/>
      </w:tblGrid>
      <w:tr w:rsidR="00182F43" w:rsidRPr="00C7190C" w14:paraId="521BDDCB" w14:textId="77777777" w:rsidTr="00750F9D">
        <w:tc>
          <w:tcPr>
            <w:tcW w:w="421" w:type="dxa"/>
          </w:tcPr>
          <w:p w14:paraId="5D9CB6DE" w14:textId="77777777" w:rsidR="00182F43" w:rsidRPr="00C7190C" w:rsidRDefault="00182F43" w:rsidP="00750F9D">
            <w:pPr>
              <w:spacing w:line="480" w:lineRule="auto"/>
              <w:rPr>
                <w:rFonts w:ascii="Arial" w:hAnsi="Arial" w:cs="Arial"/>
              </w:rPr>
            </w:pPr>
            <w:r w:rsidRPr="00C7190C">
              <w:rPr>
                <w:rFonts w:ascii="Arial" w:hAnsi="Arial" w:cs="Arial"/>
              </w:rPr>
              <w:t>1</w:t>
            </w:r>
          </w:p>
        </w:tc>
        <w:tc>
          <w:tcPr>
            <w:tcW w:w="8595" w:type="dxa"/>
          </w:tcPr>
          <w:p w14:paraId="60204C4C" w14:textId="77777777" w:rsidR="00182F43" w:rsidRPr="00C7190C" w:rsidRDefault="00182F43" w:rsidP="00750F9D">
            <w:pPr>
              <w:spacing w:line="480" w:lineRule="auto"/>
              <w:rPr>
                <w:rFonts w:ascii="Arial" w:hAnsi="Arial" w:cs="Arial"/>
                <w:noProof/>
              </w:rPr>
            </w:pPr>
            <w:r w:rsidRPr="00C7190C">
              <w:rPr>
                <w:rFonts w:ascii="Arial" w:hAnsi="Arial" w:cs="Arial"/>
                <w:b/>
                <w:noProof/>
              </w:rPr>
              <w:t>Leite, F.L.L.</w:t>
            </w:r>
            <w:r w:rsidRPr="00C7190C">
              <w:rPr>
                <w:rFonts w:ascii="Arial" w:hAnsi="Arial" w:cs="Arial"/>
                <w:noProof/>
              </w:rPr>
              <w:t xml:space="preserve">, Singer, R.S., Ward, T., Gebhart, C.J., and Isaacson, R.E. (2018). Vaccination against </w:t>
            </w:r>
            <w:r w:rsidRPr="00C7190C">
              <w:rPr>
                <w:rFonts w:ascii="Arial" w:hAnsi="Arial" w:cs="Arial"/>
                <w:i/>
                <w:iCs/>
                <w:noProof/>
              </w:rPr>
              <w:t>Lawsonia intracellularis</w:t>
            </w:r>
            <w:r w:rsidRPr="00C7190C">
              <w:rPr>
                <w:rFonts w:ascii="Arial" w:hAnsi="Arial" w:cs="Arial"/>
                <w:noProof/>
              </w:rPr>
              <w:t xml:space="preserve"> decreases shedding of </w:t>
            </w:r>
            <w:r w:rsidRPr="00C7190C">
              <w:rPr>
                <w:rFonts w:ascii="Arial" w:hAnsi="Arial" w:cs="Arial"/>
                <w:i/>
                <w:iCs/>
                <w:noProof/>
              </w:rPr>
              <w:t>Salmonella enterica</w:t>
            </w:r>
            <w:r w:rsidRPr="00C7190C">
              <w:rPr>
                <w:rFonts w:ascii="Arial" w:hAnsi="Arial" w:cs="Arial"/>
                <w:noProof/>
              </w:rPr>
              <w:t xml:space="preserve"> serovar Typhimurium in co-infected pigs and alters the gut microbiome. Sci. Rep. </w:t>
            </w:r>
            <w:r w:rsidRPr="00C7190C">
              <w:rPr>
                <w:rFonts w:ascii="Arial" w:hAnsi="Arial" w:cs="Arial"/>
                <w:i/>
                <w:iCs/>
                <w:noProof/>
              </w:rPr>
              <w:t xml:space="preserve">8, </w:t>
            </w:r>
            <w:r w:rsidRPr="00C7190C">
              <w:rPr>
                <w:rFonts w:ascii="Arial" w:hAnsi="Arial" w:cs="Arial"/>
                <w:noProof/>
              </w:rPr>
              <w:t>DOI:10.1038/s41598-018-21255-7.</w:t>
            </w:r>
          </w:p>
        </w:tc>
      </w:tr>
      <w:tr w:rsidR="00182F43" w:rsidRPr="00C7190C" w14:paraId="0FAD7E9C" w14:textId="77777777" w:rsidTr="00750F9D">
        <w:tc>
          <w:tcPr>
            <w:tcW w:w="421" w:type="dxa"/>
          </w:tcPr>
          <w:p w14:paraId="12189AF4" w14:textId="77777777" w:rsidR="00182F43" w:rsidRPr="00C7190C" w:rsidRDefault="00182F43" w:rsidP="00750F9D">
            <w:pPr>
              <w:spacing w:line="480" w:lineRule="auto"/>
              <w:rPr>
                <w:rFonts w:ascii="Arial" w:hAnsi="Arial" w:cs="Arial"/>
              </w:rPr>
            </w:pPr>
            <w:r w:rsidRPr="00C7190C">
              <w:rPr>
                <w:rFonts w:ascii="Arial" w:hAnsi="Arial" w:cs="Arial"/>
              </w:rPr>
              <w:t>2</w:t>
            </w:r>
          </w:p>
        </w:tc>
        <w:tc>
          <w:tcPr>
            <w:tcW w:w="8595" w:type="dxa"/>
          </w:tcPr>
          <w:p w14:paraId="54FD2CD3" w14:textId="77777777" w:rsidR="00182F43" w:rsidRPr="00C7190C" w:rsidRDefault="00182F43" w:rsidP="00750F9D">
            <w:pPr>
              <w:spacing w:line="480" w:lineRule="auto"/>
              <w:rPr>
                <w:rFonts w:ascii="Arial" w:hAnsi="Arial" w:cs="Arial"/>
              </w:rPr>
            </w:pPr>
            <w:r w:rsidRPr="00C7190C">
              <w:rPr>
                <w:rFonts w:ascii="Arial" w:hAnsi="Arial" w:cs="Arial"/>
                <w:b/>
              </w:rPr>
              <w:t>Abdelhamid, M.K.</w:t>
            </w:r>
            <w:r w:rsidRPr="00C7190C">
              <w:rPr>
                <w:rFonts w:ascii="Arial" w:hAnsi="Arial" w:cs="Arial"/>
              </w:rPr>
              <w:t xml:space="preserve">, Quijada, N.M., </w:t>
            </w:r>
            <w:proofErr w:type="spellStart"/>
            <w:r w:rsidRPr="00C7190C">
              <w:rPr>
                <w:rFonts w:ascii="Arial" w:hAnsi="Arial" w:cs="Arial"/>
              </w:rPr>
              <w:t>Dzieciol</w:t>
            </w:r>
            <w:proofErr w:type="spellEnd"/>
            <w:r w:rsidRPr="00C7190C">
              <w:rPr>
                <w:rFonts w:ascii="Arial" w:hAnsi="Arial" w:cs="Arial"/>
              </w:rPr>
              <w:t xml:space="preserve">, M., </w:t>
            </w:r>
            <w:proofErr w:type="spellStart"/>
            <w:r w:rsidRPr="00C7190C">
              <w:rPr>
                <w:rFonts w:ascii="Arial" w:hAnsi="Arial" w:cs="Arial"/>
              </w:rPr>
              <w:t>Hatfaludi</w:t>
            </w:r>
            <w:proofErr w:type="spellEnd"/>
            <w:r w:rsidRPr="00C7190C">
              <w:rPr>
                <w:rFonts w:ascii="Arial" w:hAnsi="Arial" w:cs="Arial"/>
              </w:rPr>
              <w:t xml:space="preserve">, T., Bilic, I., </w:t>
            </w:r>
            <w:proofErr w:type="spellStart"/>
            <w:r w:rsidRPr="00C7190C">
              <w:rPr>
                <w:rFonts w:ascii="Arial" w:hAnsi="Arial" w:cs="Arial"/>
              </w:rPr>
              <w:t>Selberherr</w:t>
            </w:r>
            <w:proofErr w:type="spellEnd"/>
            <w:r w:rsidRPr="00C7190C">
              <w:rPr>
                <w:rFonts w:ascii="Arial" w:hAnsi="Arial" w:cs="Arial"/>
              </w:rPr>
              <w:t xml:space="preserve">, E., </w:t>
            </w:r>
            <w:proofErr w:type="spellStart"/>
            <w:r w:rsidRPr="00C7190C">
              <w:rPr>
                <w:rFonts w:ascii="Arial" w:hAnsi="Arial" w:cs="Arial"/>
              </w:rPr>
              <w:t>Liebhart</w:t>
            </w:r>
            <w:proofErr w:type="spellEnd"/>
            <w:r w:rsidRPr="00C7190C">
              <w:rPr>
                <w:rFonts w:ascii="Arial" w:hAnsi="Arial" w:cs="Arial"/>
              </w:rPr>
              <w:t xml:space="preserve">, D., Hess, C., Hess, M., and </w:t>
            </w:r>
            <w:proofErr w:type="spellStart"/>
            <w:r w:rsidRPr="00C7190C">
              <w:rPr>
                <w:rFonts w:ascii="Arial" w:hAnsi="Arial" w:cs="Arial"/>
              </w:rPr>
              <w:t>Paudel</w:t>
            </w:r>
            <w:proofErr w:type="spellEnd"/>
            <w:r w:rsidRPr="00C7190C">
              <w:rPr>
                <w:rFonts w:ascii="Arial" w:hAnsi="Arial" w:cs="Arial"/>
              </w:rPr>
              <w:t xml:space="preserve">, S. (2020). Co-infection of chicken layers with </w:t>
            </w:r>
            <w:proofErr w:type="spellStart"/>
            <w:r w:rsidRPr="00C7190C">
              <w:rPr>
                <w:rFonts w:ascii="Arial" w:hAnsi="Arial" w:cs="Arial"/>
                <w:i/>
                <w:iCs/>
              </w:rPr>
              <w:t>Histomonas</w:t>
            </w:r>
            <w:proofErr w:type="spellEnd"/>
            <w:r w:rsidRPr="00C7190C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C7190C">
              <w:rPr>
                <w:rFonts w:ascii="Arial" w:hAnsi="Arial" w:cs="Arial"/>
                <w:i/>
                <w:iCs/>
              </w:rPr>
              <w:t>meleagridis</w:t>
            </w:r>
            <w:proofErr w:type="spellEnd"/>
            <w:r w:rsidRPr="00C7190C">
              <w:rPr>
                <w:rFonts w:ascii="Arial" w:hAnsi="Arial" w:cs="Arial"/>
              </w:rPr>
              <w:t xml:space="preserve"> and avian pathogenic </w:t>
            </w:r>
            <w:r w:rsidRPr="00C7190C">
              <w:rPr>
                <w:rFonts w:ascii="Arial" w:hAnsi="Arial" w:cs="Arial"/>
                <w:i/>
                <w:iCs/>
              </w:rPr>
              <w:t>Escherichia coli</w:t>
            </w:r>
            <w:r w:rsidRPr="00C7190C">
              <w:rPr>
                <w:rFonts w:ascii="Arial" w:hAnsi="Arial" w:cs="Arial"/>
              </w:rPr>
              <w:t xml:space="preserve"> is associated with dysbiosis, </w:t>
            </w:r>
            <w:proofErr w:type="spellStart"/>
            <w:r w:rsidRPr="00C7190C">
              <w:rPr>
                <w:rFonts w:ascii="Arial" w:hAnsi="Arial" w:cs="Arial"/>
              </w:rPr>
              <w:t>cecal</w:t>
            </w:r>
            <w:proofErr w:type="spellEnd"/>
            <w:r w:rsidRPr="00C7190C">
              <w:rPr>
                <w:rFonts w:ascii="Arial" w:hAnsi="Arial" w:cs="Arial"/>
              </w:rPr>
              <w:t xml:space="preserve"> colonization and translocation of the bacteria from the gut lumen. Front. </w:t>
            </w:r>
            <w:proofErr w:type="spellStart"/>
            <w:r w:rsidRPr="00C7190C">
              <w:rPr>
                <w:rFonts w:ascii="Arial" w:hAnsi="Arial" w:cs="Arial"/>
              </w:rPr>
              <w:t>Microbiol</w:t>
            </w:r>
            <w:proofErr w:type="spellEnd"/>
            <w:r w:rsidRPr="00C7190C">
              <w:rPr>
                <w:rFonts w:ascii="Arial" w:hAnsi="Arial" w:cs="Arial"/>
              </w:rPr>
              <w:t xml:space="preserve">. 11, </w:t>
            </w:r>
            <w:proofErr w:type="spellStart"/>
            <w:r w:rsidRPr="00C7190C">
              <w:rPr>
                <w:rFonts w:ascii="Arial" w:hAnsi="Arial" w:cs="Arial"/>
              </w:rPr>
              <w:t>doi</w:t>
            </w:r>
            <w:proofErr w:type="spellEnd"/>
            <w:r w:rsidRPr="00C7190C">
              <w:rPr>
                <w:rFonts w:ascii="Arial" w:hAnsi="Arial" w:cs="Arial"/>
              </w:rPr>
              <w:t>: 10.3389/fmicb.2020.586437.</w:t>
            </w:r>
          </w:p>
        </w:tc>
      </w:tr>
      <w:tr w:rsidR="00182F43" w:rsidRPr="00C7190C" w14:paraId="50AB3D6F" w14:textId="77777777" w:rsidTr="00750F9D">
        <w:tc>
          <w:tcPr>
            <w:tcW w:w="421" w:type="dxa"/>
          </w:tcPr>
          <w:p w14:paraId="0DDEE5FD" w14:textId="77777777" w:rsidR="00182F43" w:rsidRPr="00C7190C" w:rsidRDefault="00182F43" w:rsidP="00750F9D">
            <w:pPr>
              <w:spacing w:line="480" w:lineRule="auto"/>
              <w:rPr>
                <w:rFonts w:ascii="Arial" w:hAnsi="Arial" w:cs="Arial"/>
              </w:rPr>
            </w:pPr>
            <w:r w:rsidRPr="00C7190C">
              <w:rPr>
                <w:rFonts w:ascii="Arial" w:hAnsi="Arial" w:cs="Arial"/>
              </w:rPr>
              <w:t>3</w:t>
            </w:r>
          </w:p>
        </w:tc>
        <w:tc>
          <w:tcPr>
            <w:tcW w:w="8595" w:type="dxa"/>
          </w:tcPr>
          <w:p w14:paraId="3B29E10B" w14:textId="77777777" w:rsidR="00182F43" w:rsidRPr="00C7190C" w:rsidRDefault="00182F43" w:rsidP="00750F9D">
            <w:pPr>
              <w:widowControl w:val="0"/>
              <w:autoSpaceDE w:val="0"/>
              <w:autoSpaceDN w:val="0"/>
              <w:adjustRightInd w:val="0"/>
              <w:spacing w:after="160" w:line="480" w:lineRule="auto"/>
              <w:rPr>
                <w:rFonts w:ascii="Arial" w:hAnsi="Arial" w:cs="Arial"/>
                <w:noProof/>
              </w:rPr>
            </w:pPr>
            <w:r w:rsidRPr="00C7190C">
              <w:rPr>
                <w:rFonts w:ascii="Arial" w:hAnsi="Arial" w:cs="Arial"/>
                <w:b/>
                <w:noProof/>
              </w:rPr>
              <w:t>Wan, X.</w:t>
            </w:r>
            <w:r w:rsidRPr="00C7190C">
              <w:rPr>
                <w:rFonts w:ascii="Arial" w:hAnsi="Arial" w:cs="Arial"/>
                <w:noProof/>
              </w:rPr>
              <w:t xml:space="preserve">, Xu, L., Sun, X., Li, H., Yan, F., Han, R., Li, H., Li, Z., Tian, Y., Liu, X., et al. (2020). Gut microbiota profiles of commercial laying hens infected with tumorigenic viruses. BMC Vet. Res. </w:t>
            </w:r>
            <w:r w:rsidRPr="00C7190C">
              <w:rPr>
                <w:rFonts w:ascii="Arial" w:hAnsi="Arial" w:cs="Arial"/>
                <w:i/>
                <w:iCs/>
                <w:noProof/>
              </w:rPr>
              <w:t>16</w:t>
            </w:r>
            <w:r w:rsidRPr="00C7190C">
              <w:rPr>
                <w:rFonts w:ascii="Arial" w:hAnsi="Arial" w:cs="Arial"/>
                <w:noProof/>
              </w:rPr>
              <w:t>, doi.org/10.1186/s12917-020-02430-3.</w:t>
            </w:r>
          </w:p>
        </w:tc>
      </w:tr>
      <w:tr w:rsidR="00182F43" w:rsidRPr="00C7190C" w14:paraId="77D11D66" w14:textId="77777777" w:rsidTr="00750F9D">
        <w:tc>
          <w:tcPr>
            <w:tcW w:w="421" w:type="dxa"/>
          </w:tcPr>
          <w:p w14:paraId="5460AE61" w14:textId="77777777" w:rsidR="00182F43" w:rsidRPr="00C7190C" w:rsidRDefault="00182F43" w:rsidP="00750F9D">
            <w:pPr>
              <w:spacing w:line="480" w:lineRule="auto"/>
              <w:rPr>
                <w:rFonts w:ascii="Arial" w:hAnsi="Arial" w:cs="Arial"/>
              </w:rPr>
            </w:pPr>
            <w:r w:rsidRPr="00C7190C">
              <w:rPr>
                <w:rFonts w:ascii="Arial" w:hAnsi="Arial" w:cs="Arial"/>
              </w:rPr>
              <w:t>4</w:t>
            </w:r>
          </w:p>
        </w:tc>
        <w:tc>
          <w:tcPr>
            <w:tcW w:w="8595" w:type="dxa"/>
          </w:tcPr>
          <w:p w14:paraId="1C0E9E06" w14:textId="77777777" w:rsidR="00182F43" w:rsidRPr="00C7190C" w:rsidRDefault="00182F43" w:rsidP="00750F9D">
            <w:pPr>
              <w:widowControl w:val="0"/>
              <w:autoSpaceDE w:val="0"/>
              <w:autoSpaceDN w:val="0"/>
              <w:adjustRightInd w:val="0"/>
              <w:spacing w:after="160" w:line="480" w:lineRule="auto"/>
              <w:rPr>
                <w:rFonts w:ascii="Arial" w:hAnsi="Arial" w:cs="Arial"/>
                <w:noProof/>
              </w:rPr>
            </w:pPr>
            <w:r w:rsidRPr="00C7190C">
              <w:rPr>
                <w:rFonts w:ascii="Arial" w:hAnsi="Arial" w:cs="Arial"/>
                <w:b/>
                <w:noProof/>
              </w:rPr>
              <w:t>Whary, M.T.</w:t>
            </w:r>
            <w:r w:rsidRPr="00C7190C">
              <w:rPr>
                <w:rFonts w:ascii="Arial" w:hAnsi="Arial" w:cs="Arial"/>
                <w:noProof/>
              </w:rPr>
              <w:t xml:space="preserve">, Muthupalani, S., Ge, Z., Feng, Y., Lofgren, J., Shi, H.N., Taylor, N.S., Correa, P., Versalovic, J., Wang, T.C., et al. (2014). Helminth co-infection in </w:t>
            </w:r>
            <w:r w:rsidRPr="00C7190C">
              <w:rPr>
                <w:rFonts w:ascii="Arial" w:hAnsi="Arial" w:cs="Arial"/>
                <w:i/>
                <w:iCs/>
                <w:noProof/>
              </w:rPr>
              <w:t>Helicobacter pylori</w:t>
            </w:r>
            <w:r w:rsidRPr="00C7190C">
              <w:rPr>
                <w:rFonts w:ascii="Arial" w:hAnsi="Arial" w:cs="Arial"/>
                <w:noProof/>
              </w:rPr>
              <w:t xml:space="preserve"> infected INS-GAS mice attenuates gastric premalignant lesions of epithelial dysplasia and glandular atrophy and preserves colonization resistance of the stomach to lower bowel microbiota. Microbes Infect. </w:t>
            </w:r>
            <w:r w:rsidRPr="00C7190C">
              <w:rPr>
                <w:rFonts w:ascii="Arial" w:hAnsi="Arial" w:cs="Arial"/>
                <w:i/>
                <w:iCs/>
                <w:noProof/>
              </w:rPr>
              <w:t>16</w:t>
            </w:r>
            <w:r w:rsidRPr="00C7190C">
              <w:rPr>
                <w:rFonts w:ascii="Arial" w:hAnsi="Arial" w:cs="Arial"/>
                <w:noProof/>
              </w:rPr>
              <w:t>, 345–355.</w:t>
            </w:r>
          </w:p>
        </w:tc>
      </w:tr>
      <w:tr w:rsidR="00182F43" w:rsidRPr="00C7190C" w14:paraId="29D0BA41" w14:textId="77777777" w:rsidTr="00750F9D">
        <w:tc>
          <w:tcPr>
            <w:tcW w:w="421" w:type="dxa"/>
          </w:tcPr>
          <w:p w14:paraId="2C61CE5D" w14:textId="77777777" w:rsidR="00182F43" w:rsidRPr="00C7190C" w:rsidRDefault="00182F43" w:rsidP="00750F9D">
            <w:pPr>
              <w:spacing w:line="480" w:lineRule="auto"/>
              <w:rPr>
                <w:rFonts w:ascii="Arial" w:hAnsi="Arial" w:cs="Arial"/>
              </w:rPr>
            </w:pPr>
            <w:r w:rsidRPr="00C7190C">
              <w:rPr>
                <w:rFonts w:ascii="Arial" w:hAnsi="Arial" w:cs="Arial"/>
              </w:rPr>
              <w:t>5</w:t>
            </w:r>
          </w:p>
        </w:tc>
        <w:tc>
          <w:tcPr>
            <w:tcW w:w="8595" w:type="dxa"/>
          </w:tcPr>
          <w:p w14:paraId="3F368673" w14:textId="77777777" w:rsidR="00182F43" w:rsidRPr="00C7190C" w:rsidRDefault="00182F43" w:rsidP="00750F9D">
            <w:pPr>
              <w:widowControl w:val="0"/>
              <w:autoSpaceDE w:val="0"/>
              <w:autoSpaceDN w:val="0"/>
              <w:adjustRightInd w:val="0"/>
              <w:spacing w:after="160" w:line="480" w:lineRule="auto"/>
              <w:rPr>
                <w:rFonts w:ascii="Arial" w:hAnsi="Arial" w:cs="Arial"/>
                <w:noProof/>
              </w:rPr>
            </w:pPr>
            <w:r w:rsidRPr="00C7190C">
              <w:rPr>
                <w:rFonts w:ascii="Arial" w:hAnsi="Arial" w:cs="Arial"/>
                <w:b/>
                <w:noProof/>
              </w:rPr>
              <w:t>Osborne, L.C.</w:t>
            </w:r>
            <w:r w:rsidRPr="00C7190C">
              <w:rPr>
                <w:rFonts w:ascii="Arial" w:hAnsi="Arial" w:cs="Arial"/>
                <w:noProof/>
              </w:rPr>
              <w:t xml:space="preserve">, Monticelli, L.A., Nice, T.J., Sutherland, T.E., Siracusa, M.C., Hepworth, M.R., Tomov, V.T., Kobuley, D., Tran, S. V., Bittinger, K., et al. (2014). Virus-helminth coinfection reveals a microbiota-independent mechanism of immunomodulation. Science (80-. ). </w:t>
            </w:r>
            <w:r w:rsidRPr="00C7190C">
              <w:rPr>
                <w:rFonts w:ascii="Arial" w:hAnsi="Arial" w:cs="Arial"/>
                <w:i/>
                <w:iCs/>
                <w:noProof/>
              </w:rPr>
              <w:t>345</w:t>
            </w:r>
            <w:r w:rsidRPr="00C7190C">
              <w:rPr>
                <w:rFonts w:ascii="Arial" w:hAnsi="Arial" w:cs="Arial"/>
                <w:noProof/>
              </w:rPr>
              <w:t>, 578–582.</w:t>
            </w:r>
          </w:p>
        </w:tc>
      </w:tr>
      <w:tr w:rsidR="00182F43" w:rsidRPr="00C7190C" w14:paraId="470B5457" w14:textId="77777777" w:rsidTr="00750F9D">
        <w:tc>
          <w:tcPr>
            <w:tcW w:w="421" w:type="dxa"/>
          </w:tcPr>
          <w:p w14:paraId="4786063C" w14:textId="77777777" w:rsidR="00182F43" w:rsidRPr="00C7190C" w:rsidRDefault="00182F43" w:rsidP="00750F9D">
            <w:pPr>
              <w:spacing w:line="480" w:lineRule="auto"/>
              <w:rPr>
                <w:rFonts w:ascii="Arial" w:hAnsi="Arial" w:cs="Arial"/>
              </w:rPr>
            </w:pPr>
            <w:r w:rsidRPr="00C7190C">
              <w:rPr>
                <w:rFonts w:ascii="Arial" w:hAnsi="Arial" w:cs="Arial"/>
              </w:rPr>
              <w:t>6</w:t>
            </w:r>
          </w:p>
        </w:tc>
        <w:tc>
          <w:tcPr>
            <w:tcW w:w="8595" w:type="dxa"/>
          </w:tcPr>
          <w:p w14:paraId="7BAA1598" w14:textId="77777777" w:rsidR="00182F43" w:rsidRPr="00C7190C" w:rsidRDefault="00182F43" w:rsidP="00750F9D">
            <w:pPr>
              <w:widowControl w:val="0"/>
              <w:autoSpaceDE w:val="0"/>
              <w:autoSpaceDN w:val="0"/>
              <w:adjustRightInd w:val="0"/>
              <w:spacing w:after="160" w:line="480" w:lineRule="auto"/>
              <w:rPr>
                <w:rFonts w:ascii="Arial" w:hAnsi="Arial" w:cs="Arial"/>
                <w:noProof/>
              </w:rPr>
            </w:pPr>
            <w:r w:rsidRPr="00C7190C">
              <w:rPr>
                <w:rFonts w:ascii="Arial" w:hAnsi="Arial" w:cs="Arial"/>
                <w:b/>
                <w:noProof/>
              </w:rPr>
              <w:t>Bartelt, L.A.</w:t>
            </w:r>
            <w:r w:rsidRPr="00C7190C">
              <w:rPr>
                <w:rFonts w:ascii="Arial" w:hAnsi="Arial" w:cs="Arial"/>
                <w:noProof/>
              </w:rPr>
              <w:t xml:space="preserve">, Bolick, D.T., Mayneris-Perxachs, J., Kolling, G.L., Medlock, G.L., Zaenker, E.I., Donowitz, J., Thomas-Beckett, R.V., Rogala, A., Carroll, I.M., et al. </w:t>
            </w:r>
            <w:r w:rsidRPr="00C7190C">
              <w:rPr>
                <w:rFonts w:ascii="Arial" w:hAnsi="Arial" w:cs="Arial"/>
                <w:noProof/>
              </w:rPr>
              <w:lastRenderedPageBreak/>
              <w:t xml:space="preserve">(2017). Cross-modulation of pathogen-specific pathways enhances malnutrition during enteric co-infection with </w:t>
            </w:r>
            <w:r w:rsidRPr="00C7190C">
              <w:rPr>
                <w:rFonts w:ascii="Arial" w:hAnsi="Arial" w:cs="Arial"/>
                <w:i/>
                <w:iCs/>
                <w:noProof/>
              </w:rPr>
              <w:t>Giardia lamblia</w:t>
            </w:r>
            <w:r w:rsidRPr="00C7190C">
              <w:rPr>
                <w:rFonts w:ascii="Arial" w:hAnsi="Arial" w:cs="Arial"/>
                <w:noProof/>
              </w:rPr>
              <w:t xml:space="preserve"> and enteroaggregative </w:t>
            </w:r>
            <w:r w:rsidRPr="00C7190C">
              <w:rPr>
                <w:rFonts w:ascii="Arial" w:hAnsi="Arial" w:cs="Arial"/>
                <w:i/>
                <w:iCs/>
                <w:noProof/>
              </w:rPr>
              <w:t>Escherichia coli</w:t>
            </w:r>
            <w:r w:rsidRPr="00C7190C">
              <w:rPr>
                <w:rFonts w:ascii="Arial" w:hAnsi="Arial" w:cs="Arial"/>
                <w:noProof/>
              </w:rPr>
              <w:t xml:space="preserve">. PLOS Pathog. </w:t>
            </w:r>
            <w:r w:rsidRPr="00C7190C">
              <w:rPr>
                <w:rFonts w:ascii="Arial" w:hAnsi="Arial" w:cs="Arial"/>
                <w:i/>
                <w:iCs/>
                <w:noProof/>
              </w:rPr>
              <w:t>13</w:t>
            </w:r>
            <w:r w:rsidRPr="00C7190C">
              <w:rPr>
                <w:rFonts w:ascii="Arial" w:hAnsi="Arial" w:cs="Arial"/>
                <w:noProof/>
              </w:rPr>
              <w:t>, e1006471.</w:t>
            </w:r>
          </w:p>
        </w:tc>
      </w:tr>
      <w:tr w:rsidR="00182F43" w:rsidRPr="00C7190C" w14:paraId="3E611942" w14:textId="77777777" w:rsidTr="00750F9D">
        <w:tc>
          <w:tcPr>
            <w:tcW w:w="421" w:type="dxa"/>
          </w:tcPr>
          <w:p w14:paraId="18AF6BA5" w14:textId="77777777" w:rsidR="00182F43" w:rsidRPr="00C7190C" w:rsidRDefault="00182F43" w:rsidP="00750F9D">
            <w:pPr>
              <w:spacing w:line="480" w:lineRule="auto"/>
              <w:rPr>
                <w:rFonts w:ascii="Arial" w:hAnsi="Arial" w:cs="Arial"/>
              </w:rPr>
            </w:pPr>
            <w:r w:rsidRPr="00C7190C">
              <w:rPr>
                <w:rFonts w:ascii="Arial" w:hAnsi="Arial" w:cs="Arial"/>
              </w:rPr>
              <w:lastRenderedPageBreak/>
              <w:t>7</w:t>
            </w:r>
          </w:p>
        </w:tc>
        <w:tc>
          <w:tcPr>
            <w:tcW w:w="8595" w:type="dxa"/>
          </w:tcPr>
          <w:p w14:paraId="1CC14AD9" w14:textId="77777777" w:rsidR="00182F43" w:rsidRPr="00C7190C" w:rsidRDefault="00182F43" w:rsidP="00750F9D">
            <w:pPr>
              <w:widowControl w:val="0"/>
              <w:autoSpaceDE w:val="0"/>
              <w:autoSpaceDN w:val="0"/>
              <w:adjustRightInd w:val="0"/>
              <w:spacing w:after="160" w:line="480" w:lineRule="auto"/>
              <w:rPr>
                <w:rFonts w:ascii="Arial" w:hAnsi="Arial" w:cs="Arial"/>
                <w:noProof/>
              </w:rPr>
            </w:pPr>
            <w:r w:rsidRPr="00C7190C">
              <w:rPr>
                <w:rFonts w:ascii="Arial" w:hAnsi="Arial" w:cs="Arial"/>
                <w:b/>
                <w:noProof/>
              </w:rPr>
              <w:t>Wang, G.</w:t>
            </w:r>
            <w:r w:rsidRPr="00C7190C">
              <w:rPr>
                <w:rFonts w:ascii="Arial" w:hAnsi="Arial" w:cs="Arial"/>
                <w:noProof/>
              </w:rPr>
              <w:t xml:space="preserve">, He, Y., Jin, X., Zhou, Y., Chen, X., Zhao, J., Zhang, H., and Chen, W. (2018). The effect of co-infection of food-borne pathogenic bacteria on the progression of Campylobacter jejuni Infection in mice. Front. Microbiol. </w:t>
            </w:r>
            <w:r w:rsidRPr="00C7190C">
              <w:rPr>
                <w:rFonts w:ascii="Arial" w:hAnsi="Arial" w:cs="Arial"/>
                <w:i/>
                <w:iCs/>
                <w:noProof/>
              </w:rPr>
              <w:t>9</w:t>
            </w:r>
            <w:r w:rsidRPr="00C7190C">
              <w:rPr>
                <w:rFonts w:ascii="Arial" w:hAnsi="Arial" w:cs="Arial"/>
                <w:noProof/>
              </w:rPr>
              <w:t>, doi: 10.3389/fmicb.2018.01977.</w:t>
            </w:r>
          </w:p>
        </w:tc>
      </w:tr>
      <w:tr w:rsidR="00182F43" w:rsidRPr="00C7190C" w14:paraId="1F91144F" w14:textId="77777777" w:rsidTr="00750F9D">
        <w:tc>
          <w:tcPr>
            <w:tcW w:w="421" w:type="dxa"/>
          </w:tcPr>
          <w:p w14:paraId="2E12DC2F" w14:textId="77777777" w:rsidR="00182F43" w:rsidRPr="00C7190C" w:rsidRDefault="00182F43" w:rsidP="00750F9D">
            <w:pPr>
              <w:spacing w:line="480" w:lineRule="auto"/>
              <w:rPr>
                <w:rFonts w:ascii="Arial" w:hAnsi="Arial" w:cs="Arial"/>
              </w:rPr>
            </w:pPr>
            <w:r w:rsidRPr="00C7190C">
              <w:rPr>
                <w:rFonts w:ascii="Arial" w:hAnsi="Arial" w:cs="Arial"/>
              </w:rPr>
              <w:t>8</w:t>
            </w:r>
          </w:p>
        </w:tc>
        <w:tc>
          <w:tcPr>
            <w:tcW w:w="8595" w:type="dxa"/>
          </w:tcPr>
          <w:p w14:paraId="2495BD6F" w14:textId="77777777" w:rsidR="00182F43" w:rsidRPr="00C7190C" w:rsidRDefault="00182F43" w:rsidP="00750F9D">
            <w:pPr>
              <w:widowControl w:val="0"/>
              <w:autoSpaceDE w:val="0"/>
              <w:autoSpaceDN w:val="0"/>
              <w:adjustRightInd w:val="0"/>
              <w:spacing w:after="160" w:line="480" w:lineRule="auto"/>
              <w:rPr>
                <w:rFonts w:ascii="Arial" w:hAnsi="Arial" w:cs="Arial"/>
                <w:noProof/>
              </w:rPr>
            </w:pPr>
            <w:r w:rsidRPr="00C7190C">
              <w:rPr>
                <w:rFonts w:ascii="Arial" w:hAnsi="Arial" w:cs="Arial"/>
                <w:b/>
                <w:noProof/>
              </w:rPr>
              <w:t>Xu, F.</w:t>
            </w:r>
            <w:r w:rsidRPr="00C7190C">
              <w:rPr>
                <w:rFonts w:ascii="Arial" w:hAnsi="Arial" w:cs="Arial"/>
                <w:noProof/>
              </w:rPr>
              <w:t xml:space="preserve">, Cheng, R., Miao, S., Zhu, Y., Sun, Z., Qiu, L., Yang, J., and Zhou, Y. (2020). Prior </w:t>
            </w:r>
            <w:r w:rsidRPr="00C7190C">
              <w:rPr>
                <w:rFonts w:ascii="Arial" w:hAnsi="Arial" w:cs="Arial"/>
                <w:i/>
                <w:iCs/>
                <w:noProof/>
              </w:rPr>
              <w:t>Toxoplasma gondii</w:t>
            </w:r>
            <w:r w:rsidRPr="00C7190C">
              <w:rPr>
                <w:rFonts w:ascii="Arial" w:hAnsi="Arial" w:cs="Arial"/>
                <w:noProof/>
              </w:rPr>
              <w:t xml:space="preserve"> infection ameliorates liver fibrosis induced by </w:t>
            </w:r>
            <w:r w:rsidRPr="00C7190C">
              <w:rPr>
                <w:rFonts w:ascii="Arial" w:hAnsi="Arial" w:cs="Arial"/>
                <w:i/>
                <w:iCs/>
                <w:noProof/>
              </w:rPr>
              <w:t>Schistosoma japonicum</w:t>
            </w:r>
            <w:r w:rsidRPr="00C7190C">
              <w:rPr>
                <w:rFonts w:ascii="Arial" w:hAnsi="Arial" w:cs="Arial"/>
                <w:noProof/>
              </w:rPr>
              <w:t xml:space="preserve"> through inhibiting th2 response and improving balance of intestinal flora in mice. Int. J. Mol. Sci. </w:t>
            </w:r>
            <w:r w:rsidRPr="00C7190C">
              <w:rPr>
                <w:rFonts w:ascii="Arial" w:hAnsi="Arial" w:cs="Arial"/>
                <w:i/>
                <w:iCs/>
                <w:noProof/>
              </w:rPr>
              <w:t>21</w:t>
            </w:r>
            <w:r w:rsidRPr="00C7190C">
              <w:rPr>
                <w:rFonts w:ascii="Arial" w:hAnsi="Arial" w:cs="Arial"/>
                <w:noProof/>
              </w:rPr>
              <w:t>.</w:t>
            </w:r>
          </w:p>
        </w:tc>
      </w:tr>
      <w:tr w:rsidR="00182F43" w:rsidRPr="00C7190C" w14:paraId="0C9747CD" w14:textId="77777777" w:rsidTr="00750F9D">
        <w:tc>
          <w:tcPr>
            <w:tcW w:w="421" w:type="dxa"/>
          </w:tcPr>
          <w:p w14:paraId="1BC4CB08" w14:textId="77777777" w:rsidR="00182F43" w:rsidRPr="00C7190C" w:rsidRDefault="00182F43" w:rsidP="00750F9D">
            <w:pPr>
              <w:spacing w:line="480" w:lineRule="auto"/>
              <w:rPr>
                <w:rFonts w:ascii="Arial" w:hAnsi="Arial" w:cs="Arial"/>
              </w:rPr>
            </w:pPr>
            <w:r w:rsidRPr="00C7190C">
              <w:rPr>
                <w:rFonts w:ascii="Arial" w:hAnsi="Arial" w:cs="Arial"/>
              </w:rPr>
              <w:t>9</w:t>
            </w:r>
          </w:p>
        </w:tc>
        <w:tc>
          <w:tcPr>
            <w:tcW w:w="8595" w:type="dxa"/>
          </w:tcPr>
          <w:p w14:paraId="67ADAB73" w14:textId="77777777" w:rsidR="00182F43" w:rsidRPr="00C7190C" w:rsidRDefault="00182F43" w:rsidP="00750F9D">
            <w:pPr>
              <w:widowControl w:val="0"/>
              <w:autoSpaceDE w:val="0"/>
              <w:autoSpaceDN w:val="0"/>
              <w:adjustRightInd w:val="0"/>
              <w:spacing w:after="160" w:line="480" w:lineRule="auto"/>
              <w:rPr>
                <w:rFonts w:ascii="Arial" w:hAnsi="Arial" w:cs="Arial"/>
                <w:noProof/>
              </w:rPr>
            </w:pPr>
            <w:r w:rsidRPr="00C7190C">
              <w:rPr>
                <w:rFonts w:ascii="Arial" w:hAnsi="Arial" w:cs="Arial"/>
                <w:b/>
                <w:noProof/>
              </w:rPr>
              <w:t>Youmans, B.P.</w:t>
            </w:r>
            <w:r w:rsidRPr="00C7190C">
              <w:rPr>
                <w:rFonts w:ascii="Arial" w:hAnsi="Arial" w:cs="Arial"/>
                <w:noProof/>
              </w:rPr>
              <w:t xml:space="preserve">, Ajami, N.J., Jiang, Z.-D., Campbell, F., Wadsworth, D., Petrosino, J.F., Dupont, H.L., and Highlander, S.K. (2015). Characterization of the human gut microbiome during travelers’ diarrhea. Gut Microbes </w:t>
            </w:r>
            <w:r w:rsidRPr="00C7190C">
              <w:rPr>
                <w:rFonts w:ascii="Arial" w:hAnsi="Arial" w:cs="Arial"/>
                <w:i/>
                <w:iCs/>
                <w:noProof/>
              </w:rPr>
              <w:t>6</w:t>
            </w:r>
            <w:r w:rsidRPr="00C7190C">
              <w:rPr>
                <w:rFonts w:ascii="Arial" w:hAnsi="Arial" w:cs="Arial"/>
                <w:noProof/>
              </w:rPr>
              <w:t>, 110–119.</w:t>
            </w:r>
          </w:p>
        </w:tc>
      </w:tr>
      <w:tr w:rsidR="00182F43" w:rsidRPr="00C7190C" w14:paraId="48C6E698" w14:textId="77777777" w:rsidTr="00750F9D">
        <w:tc>
          <w:tcPr>
            <w:tcW w:w="421" w:type="dxa"/>
          </w:tcPr>
          <w:p w14:paraId="22AA41F7" w14:textId="77777777" w:rsidR="00182F43" w:rsidRPr="00C7190C" w:rsidRDefault="00182F43" w:rsidP="00750F9D">
            <w:pPr>
              <w:spacing w:line="480" w:lineRule="auto"/>
              <w:rPr>
                <w:rFonts w:ascii="Arial" w:hAnsi="Arial" w:cs="Arial"/>
              </w:rPr>
            </w:pPr>
            <w:r w:rsidRPr="00C7190C">
              <w:rPr>
                <w:rFonts w:ascii="Arial" w:hAnsi="Arial" w:cs="Arial"/>
              </w:rPr>
              <w:t>10</w:t>
            </w:r>
          </w:p>
        </w:tc>
        <w:tc>
          <w:tcPr>
            <w:tcW w:w="8595" w:type="dxa"/>
          </w:tcPr>
          <w:p w14:paraId="78B166EF" w14:textId="77777777" w:rsidR="00182F43" w:rsidRPr="00C7190C" w:rsidRDefault="00182F43" w:rsidP="00750F9D">
            <w:pPr>
              <w:widowControl w:val="0"/>
              <w:autoSpaceDE w:val="0"/>
              <w:autoSpaceDN w:val="0"/>
              <w:adjustRightInd w:val="0"/>
              <w:spacing w:after="160" w:line="480" w:lineRule="auto"/>
              <w:rPr>
                <w:rFonts w:ascii="Arial" w:hAnsi="Arial" w:cs="Arial"/>
                <w:noProof/>
              </w:rPr>
            </w:pPr>
            <w:r w:rsidRPr="00C7190C">
              <w:rPr>
                <w:rFonts w:ascii="Arial" w:hAnsi="Arial" w:cs="Arial"/>
                <w:b/>
                <w:noProof/>
              </w:rPr>
              <w:t>Mathew, S.</w:t>
            </w:r>
            <w:r w:rsidRPr="00C7190C">
              <w:rPr>
                <w:rFonts w:ascii="Arial" w:hAnsi="Arial" w:cs="Arial"/>
                <w:noProof/>
              </w:rPr>
              <w:t xml:space="preserve">, Smatti, M.K., Al Ansari, K., Nasrallah, G.K., Al Thani, A.A., and Yassine, H.M. (2019). Mixed Viral-Bacterial Infections and Their Effects on Gut Microbiota and Clinical Illnesses in Children. Sci. Rep. </w:t>
            </w:r>
            <w:r w:rsidRPr="00C7190C">
              <w:rPr>
                <w:rFonts w:ascii="Arial" w:hAnsi="Arial" w:cs="Arial"/>
                <w:i/>
                <w:iCs/>
                <w:noProof/>
              </w:rPr>
              <w:t>9</w:t>
            </w:r>
            <w:r w:rsidRPr="00C7190C">
              <w:rPr>
                <w:rFonts w:ascii="Arial" w:hAnsi="Arial" w:cs="Arial"/>
                <w:noProof/>
              </w:rPr>
              <w:t>, 1–12.</w:t>
            </w:r>
          </w:p>
        </w:tc>
      </w:tr>
      <w:tr w:rsidR="00182F43" w:rsidRPr="00C7190C" w14:paraId="142DB338" w14:textId="77777777" w:rsidTr="00750F9D">
        <w:tc>
          <w:tcPr>
            <w:tcW w:w="421" w:type="dxa"/>
          </w:tcPr>
          <w:p w14:paraId="11893428" w14:textId="77777777" w:rsidR="00182F43" w:rsidRPr="00C7190C" w:rsidRDefault="00182F43" w:rsidP="00750F9D">
            <w:pPr>
              <w:spacing w:line="480" w:lineRule="auto"/>
              <w:rPr>
                <w:rFonts w:ascii="Arial" w:hAnsi="Arial" w:cs="Arial"/>
              </w:rPr>
            </w:pPr>
            <w:r w:rsidRPr="00C7190C">
              <w:rPr>
                <w:rFonts w:ascii="Arial" w:hAnsi="Arial" w:cs="Arial"/>
              </w:rPr>
              <w:t>11</w:t>
            </w:r>
          </w:p>
        </w:tc>
        <w:tc>
          <w:tcPr>
            <w:tcW w:w="8595" w:type="dxa"/>
          </w:tcPr>
          <w:p w14:paraId="57A29B53" w14:textId="77777777" w:rsidR="00182F43" w:rsidRPr="00C7190C" w:rsidRDefault="00182F43" w:rsidP="00750F9D">
            <w:pPr>
              <w:widowControl w:val="0"/>
              <w:autoSpaceDE w:val="0"/>
              <w:autoSpaceDN w:val="0"/>
              <w:adjustRightInd w:val="0"/>
              <w:spacing w:after="160" w:line="480" w:lineRule="auto"/>
              <w:rPr>
                <w:rFonts w:ascii="Arial" w:hAnsi="Arial" w:cs="Arial"/>
                <w:noProof/>
              </w:rPr>
            </w:pPr>
            <w:r w:rsidRPr="00C7190C">
              <w:rPr>
                <w:rFonts w:ascii="Arial" w:hAnsi="Arial" w:cs="Arial"/>
                <w:b/>
                <w:noProof/>
              </w:rPr>
              <w:t>Easton, A. V.</w:t>
            </w:r>
            <w:r w:rsidRPr="00C7190C">
              <w:rPr>
                <w:rFonts w:ascii="Arial" w:hAnsi="Arial" w:cs="Arial"/>
                <w:noProof/>
              </w:rPr>
              <w:t xml:space="preserve">, Raciny-Aleman, M., Liu, V., Ruan, E., Marier, C., Heguy, A., Yasnot, M.F., Rodriguez, A., and Loke, P. (2020). Immune response and microbiota profiles during coinfection with </w:t>
            </w:r>
            <w:r w:rsidRPr="00C7190C">
              <w:rPr>
                <w:rFonts w:ascii="Arial" w:hAnsi="Arial" w:cs="Arial"/>
                <w:i/>
                <w:iCs/>
                <w:noProof/>
              </w:rPr>
              <w:t>Plasmodium vivax</w:t>
            </w:r>
            <w:r w:rsidRPr="00C7190C">
              <w:rPr>
                <w:rFonts w:ascii="Arial" w:hAnsi="Arial" w:cs="Arial"/>
                <w:noProof/>
              </w:rPr>
              <w:t xml:space="preserve"> and soil-transmitted helminths. MBio </w:t>
            </w:r>
            <w:r w:rsidRPr="00C7190C">
              <w:rPr>
                <w:rFonts w:ascii="Arial" w:hAnsi="Arial" w:cs="Arial"/>
                <w:i/>
                <w:iCs/>
                <w:noProof/>
              </w:rPr>
              <w:t>11</w:t>
            </w:r>
            <w:r w:rsidRPr="00C7190C">
              <w:rPr>
                <w:rFonts w:ascii="Arial" w:hAnsi="Arial" w:cs="Arial"/>
                <w:noProof/>
              </w:rPr>
              <w:t>, 1–17.</w:t>
            </w:r>
          </w:p>
        </w:tc>
      </w:tr>
      <w:tr w:rsidR="00182F43" w:rsidRPr="00C7190C" w14:paraId="5E474F87" w14:textId="77777777" w:rsidTr="00750F9D">
        <w:tc>
          <w:tcPr>
            <w:tcW w:w="421" w:type="dxa"/>
          </w:tcPr>
          <w:p w14:paraId="38412CAF" w14:textId="77777777" w:rsidR="00182F43" w:rsidRPr="00C7190C" w:rsidRDefault="00182F43" w:rsidP="00750F9D">
            <w:pPr>
              <w:spacing w:line="480" w:lineRule="auto"/>
              <w:rPr>
                <w:rFonts w:ascii="Arial" w:hAnsi="Arial" w:cs="Arial"/>
              </w:rPr>
            </w:pPr>
            <w:r w:rsidRPr="00C7190C">
              <w:rPr>
                <w:rFonts w:ascii="Arial" w:hAnsi="Arial" w:cs="Arial"/>
              </w:rPr>
              <w:t>12</w:t>
            </w:r>
          </w:p>
        </w:tc>
        <w:tc>
          <w:tcPr>
            <w:tcW w:w="8595" w:type="dxa"/>
          </w:tcPr>
          <w:p w14:paraId="375BF809" w14:textId="77777777" w:rsidR="00182F43" w:rsidRPr="00C7190C" w:rsidRDefault="00182F43" w:rsidP="00750F9D">
            <w:pPr>
              <w:widowControl w:val="0"/>
              <w:autoSpaceDE w:val="0"/>
              <w:autoSpaceDN w:val="0"/>
              <w:adjustRightInd w:val="0"/>
              <w:spacing w:after="160" w:line="480" w:lineRule="auto"/>
              <w:rPr>
                <w:rFonts w:ascii="Arial" w:hAnsi="Arial" w:cs="Arial"/>
                <w:noProof/>
              </w:rPr>
            </w:pPr>
            <w:r w:rsidRPr="00C7190C">
              <w:rPr>
                <w:rFonts w:ascii="Arial" w:hAnsi="Arial" w:cs="Arial"/>
                <w:b/>
                <w:noProof/>
              </w:rPr>
              <w:t>Mejia, R.</w:t>
            </w:r>
            <w:r w:rsidRPr="00C7190C">
              <w:rPr>
                <w:rFonts w:ascii="Arial" w:hAnsi="Arial" w:cs="Arial"/>
                <w:noProof/>
              </w:rPr>
              <w:t xml:space="preserve">, Damania, A., Jeun, R., Bryan, P.E., Vargas, P., Juarez, M., Cajal, P.S., Nasser, J., Krolewiecki, A., Lefoulon, E., et al. (2020). Impact of intestinal parasites on microbiota and cobalamin gene sequences: A pilot study. Parasites and Vectors </w:t>
            </w:r>
            <w:r w:rsidRPr="00C7190C">
              <w:rPr>
                <w:rFonts w:ascii="Arial" w:hAnsi="Arial" w:cs="Arial"/>
                <w:i/>
                <w:iCs/>
                <w:noProof/>
              </w:rPr>
              <w:t>13</w:t>
            </w:r>
            <w:r w:rsidRPr="00C7190C">
              <w:rPr>
                <w:rFonts w:ascii="Arial" w:hAnsi="Arial" w:cs="Arial"/>
                <w:noProof/>
              </w:rPr>
              <w:t>, 200.</w:t>
            </w:r>
          </w:p>
        </w:tc>
      </w:tr>
      <w:tr w:rsidR="00182F43" w:rsidRPr="00C7190C" w14:paraId="5AEA0F1C" w14:textId="77777777" w:rsidTr="00750F9D">
        <w:tc>
          <w:tcPr>
            <w:tcW w:w="421" w:type="dxa"/>
          </w:tcPr>
          <w:p w14:paraId="70C2DB36" w14:textId="77777777" w:rsidR="00182F43" w:rsidRPr="00C7190C" w:rsidRDefault="00182F43" w:rsidP="00750F9D">
            <w:pPr>
              <w:spacing w:line="480" w:lineRule="auto"/>
              <w:rPr>
                <w:rFonts w:ascii="Arial" w:hAnsi="Arial" w:cs="Arial"/>
              </w:rPr>
            </w:pPr>
            <w:r w:rsidRPr="00C7190C">
              <w:rPr>
                <w:rFonts w:ascii="Arial" w:hAnsi="Arial" w:cs="Arial"/>
              </w:rPr>
              <w:lastRenderedPageBreak/>
              <w:t>13</w:t>
            </w:r>
          </w:p>
        </w:tc>
        <w:tc>
          <w:tcPr>
            <w:tcW w:w="8595" w:type="dxa"/>
          </w:tcPr>
          <w:p w14:paraId="7E609967" w14:textId="77777777" w:rsidR="00182F43" w:rsidRPr="00C7190C" w:rsidRDefault="00182F43" w:rsidP="00750F9D">
            <w:pPr>
              <w:widowControl w:val="0"/>
              <w:autoSpaceDE w:val="0"/>
              <w:autoSpaceDN w:val="0"/>
              <w:adjustRightInd w:val="0"/>
              <w:spacing w:after="160" w:line="480" w:lineRule="auto"/>
              <w:rPr>
                <w:rFonts w:ascii="Arial" w:hAnsi="Arial" w:cs="Arial"/>
                <w:noProof/>
              </w:rPr>
            </w:pPr>
            <w:r w:rsidRPr="00C7190C">
              <w:rPr>
                <w:rFonts w:ascii="Arial" w:hAnsi="Arial" w:cs="Arial"/>
                <w:b/>
                <w:noProof/>
              </w:rPr>
              <w:t>Taylor, B.C.</w:t>
            </w:r>
            <w:r w:rsidRPr="00C7190C">
              <w:rPr>
                <w:rFonts w:ascii="Arial" w:hAnsi="Arial" w:cs="Arial"/>
                <w:noProof/>
              </w:rPr>
              <w:t xml:space="preserve">, Weldon, K.C., Ellis, R.J., Franklin, D., Groth, T., Gentry, E.C., Tripathi, A., McDonald, D., Humphrey, G., Bryant, M., et al. (2020). Depression in Individuals Coinfected with HIV and HCV Is Associated with Systematic Differences in the Gut Microbiome and Metabolome. MSystems </w:t>
            </w:r>
            <w:r w:rsidRPr="00C7190C">
              <w:rPr>
                <w:rFonts w:ascii="Arial" w:hAnsi="Arial" w:cs="Arial"/>
                <w:i/>
                <w:iCs/>
                <w:noProof/>
              </w:rPr>
              <w:t>5</w:t>
            </w:r>
            <w:r w:rsidRPr="00C7190C">
              <w:rPr>
                <w:rFonts w:ascii="Arial" w:hAnsi="Arial" w:cs="Arial"/>
                <w:noProof/>
              </w:rPr>
              <w:t>, 1–16.</w:t>
            </w:r>
          </w:p>
        </w:tc>
      </w:tr>
      <w:tr w:rsidR="00182F43" w:rsidRPr="00C7190C" w14:paraId="6F6AD0FB" w14:textId="77777777" w:rsidTr="00750F9D">
        <w:tc>
          <w:tcPr>
            <w:tcW w:w="421" w:type="dxa"/>
          </w:tcPr>
          <w:p w14:paraId="60528767" w14:textId="77777777" w:rsidR="00182F43" w:rsidRPr="00C7190C" w:rsidRDefault="00182F43" w:rsidP="00750F9D">
            <w:pPr>
              <w:spacing w:line="480" w:lineRule="auto"/>
              <w:rPr>
                <w:rFonts w:ascii="Arial" w:hAnsi="Arial" w:cs="Arial"/>
              </w:rPr>
            </w:pPr>
            <w:r w:rsidRPr="00C7190C">
              <w:rPr>
                <w:rFonts w:ascii="Arial" w:hAnsi="Arial" w:cs="Arial"/>
              </w:rPr>
              <w:t>14</w:t>
            </w:r>
          </w:p>
        </w:tc>
        <w:tc>
          <w:tcPr>
            <w:tcW w:w="8595" w:type="dxa"/>
          </w:tcPr>
          <w:p w14:paraId="59215947" w14:textId="77777777" w:rsidR="00182F43" w:rsidRPr="00C7190C" w:rsidRDefault="00182F43" w:rsidP="00750F9D">
            <w:pPr>
              <w:widowControl w:val="0"/>
              <w:autoSpaceDE w:val="0"/>
              <w:autoSpaceDN w:val="0"/>
              <w:adjustRightInd w:val="0"/>
              <w:spacing w:after="160" w:line="480" w:lineRule="auto"/>
              <w:rPr>
                <w:rFonts w:ascii="Arial" w:hAnsi="Arial" w:cs="Arial"/>
                <w:noProof/>
              </w:rPr>
            </w:pPr>
            <w:r w:rsidRPr="00C7190C">
              <w:rPr>
                <w:rFonts w:ascii="Arial" w:hAnsi="Arial" w:cs="Arial"/>
                <w:b/>
                <w:noProof/>
              </w:rPr>
              <w:t>Sabey, K.A.</w:t>
            </w:r>
            <w:r w:rsidRPr="00C7190C">
              <w:rPr>
                <w:rFonts w:ascii="Arial" w:hAnsi="Arial" w:cs="Arial"/>
                <w:noProof/>
              </w:rPr>
              <w:t xml:space="preserve">, Song, S.J., Jolles, A., Knight, R., and Ezenwa, V.O. (2021). Coinfection and infection duration shape how pathogens affect the African buffalo gut microbiota. ISME J. </w:t>
            </w:r>
            <w:r w:rsidRPr="00C7190C">
              <w:rPr>
                <w:rFonts w:ascii="Arial" w:hAnsi="Arial" w:cs="Arial"/>
                <w:i/>
                <w:iCs/>
                <w:noProof/>
              </w:rPr>
              <w:t>15</w:t>
            </w:r>
            <w:r w:rsidRPr="00C7190C">
              <w:rPr>
                <w:rFonts w:ascii="Arial" w:hAnsi="Arial" w:cs="Arial"/>
                <w:noProof/>
              </w:rPr>
              <w:t>, 1359–1371.</w:t>
            </w:r>
          </w:p>
        </w:tc>
      </w:tr>
    </w:tbl>
    <w:p w14:paraId="6FE0255E" w14:textId="2F2E253F" w:rsidR="00182F43" w:rsidRDefault="00182F43" w:rsidP="00182F43">
      <w:pPr>
        <w:widowControl w:val="0"/>
        <w:autoSpaceDE w:val="0"/>
        <w:autoSpaceDN w:val="0"/>
        <w:adjustRightInd w:val="0"/>
        <w:spacing w:after="160" w:line="480" w:lineRule="auto"/>
        <w:ind w:left="640" w:hanging="640"/>
        <w:rPr>
          <w:rFonts w:ascii="Arial" w:hAnsi="Arial" w:cs="Arial"/>
          <w:b/>
          <w:bCs/>
          <w:sz w:val="22"/>
          <w:szCs w:val="22"/>
          <w:lang w:val="en-US"/>
        </w:rPr>
      </w:pPr>
    </w:p>
    <w:p w14:paraId="1857B091" w14:textId="77777777" w:rsidR="00391D23" w:rsidRPr="00C7190C" w:rsidRDefault="00391D23" w:rsidP="00182F43">
      <w:pPr>
        <w:widowControl w:val="0"/>
        <w:autoSpaceDE w:val="0"/>
        <w:autoSpaceDN w:val="0"/>
        <w:adjustRightInd w:val="0"/>
        <w:spacing w:after="160" w:line="480" w:lineRule="auto"/>
        <w:ind w:left="640" w:hanging="640"/>
        <w:rPr>
          <w:rFonts w:ascii="Arial" w:hAnsi="Arial" w:cs="Arial"/>
          <w:b/>
          <w:bCs/>
          <w:sz w:val="22"/>
          <w:szCs w:val="22"/>
          <w:lang w:val="en-US"/>
        </w:rPr>
      </w:pPr>
    </w:p>
    <w:p w14:paraId="0F9F96E7" w14:textId="55A531CB" w:rsidR="00391D23" w:rsidRDefault="0090708C" w:rsidP="00391D23">
      <w:pPr>
        <w:spacing w:line="480" w:lineRule="auto"/>
        <w:rPr>
          <w:rFonts w:ascii="Arial" w:hAnsi="Arial" w:cs="Arial"/>
          <w:iCs/>
          <w:sz w:val="22"/>
          <w:szCs w:val="22"/>
          <w:lang w:val="en-US"/>
        </w:rPr>
      </w:pPr>
      <w:r>
        <w:rPr>
          <w:rFonts w:ascii="Arial" w:hAnsi="Arial" w:cs="Arial"/>
          <w:b/>
          <w:bCs/>
          <w:iCs/>
          <w:sz w:val="22"/>
          <w:szCs w:val="22"/>
          <w:lang w:val="en-US"/>
        </w:rPr>
        <w:t>Additional</w:t>
      </w:r>
      <w:r w:rsidR="00391D23" w:rsidRPr="005C2070">
        <w:rPr>
          <w:rFonts w:ascii="Arial" w:hAnsi="Arial" w:cs="Arial"/>
          <w:b/>
          <w:bCs/>
          <w:iCs/>
          <w:sz w:val="22"/>
          <w:szCs w:val="22"/>
          <w:lang w:val="en-US"/>
        </w:rPr>
        <w:t xml:space="preserve"> Table </w:t>
      </w:r>
      <w:r>
        <w:rPr>
          <w:rFonts w:ascii="Arial" w:hAnsi="Arial" w:cs="Arial"/>
          <w:b/>
          <w:bCs/>
          <w:iCs/>
          <w:sz w:val="22"/>
          <w:szCs w:val="22"/>
          <w:lang w:val="en-US"/>
        </w:rPr>
        <w:t>S</w:t>
      </w:r>
      <w:bookmarkStart w:id="0" w:name="_GoBack"/>
      <w:bookmarkEnd w:id="0"/>
      <w:r w:rsidR="00391D23">
        <w:rPr>
          <w:rFonts w:ascii="Arial" w:hAnsi="Arial" w:cs="Arial"/>
          <w:b/>
          <w:bCs/>
          <w:iCs/>
          <w:sz w:val="22"/>
          <w:szCs w:val="22"/>
          <w:lang w:val="en-US"/>
        </w:rPr>
        <w:t>2</w:t>
      </w:r>
      <w:r w:rsidR="00391D23" w:rsidRPr="005C2070">
        <w:rPr>
          <w:rFonts w:ascii="Arial" w:hAnsi="Arial" w:cs="Arial"/>
          <w:b/>
          <w:bCs/>
          <w:iCs/>
          <w:sz w:val="22"/>
          <w:szCs w:val="22"/>
          <w:lang w:val="en-US"/>
        </w:rPr>
        <w:t>.</w:t>
      </w:r>
      <w:r w:rsidR="00391D23" w:rsidRPr="005C2070">
        <w:rPr>
          <w:rFonts w:ascii="Arial" w:hAnsi="Arial" w:cs="Arial"/>
          <w:iCs/>
          <w:sz w:val="22"/>
          <w:szCs w:val="22"/>
          <w:lang w:val="en-US"/>
        </w:rPr>
        <w:t xml:space="preserve"> </w:t>
      </w:r>
      <w:r w:rsidR="00391D23" w:rsidRPr="005C2070">
        <w:rPr>
          <w:rFonts w:ascii="Arial" w:hAnsi="Arial" w:cs="Arial"/>
          <w:bCs/>
          <w:iCs/>
          <w:sz w:val="22"/>
          <w:szCs w:val="22"/>
          <w:lang w:val="en-US"/>
        </w:rPr>
        <w:t xml:space="preserve">Pair-wise comparisons of PERMDISP results comparing the gut microbial composition of uninfected, </w:t>
      </w:r>
      <w:r w:rsidR="00317F30">
        <w:rPr>
          <w:rFonts w:ascii="Arial" w:hAnsi="Arial" w:cs="Arial"/>
          <w:bCs/>
          <w:iCs/>
          <w:sz w:val="22"/>
          <w:szCs w:val="22"/>
          <w:lang w:val="en-US"/>
        </w:rPr>
        <w:t>singly infected</w:t>
      </w:r>
      <w:r w:rsidR="00391D23" w:rsidRPr="005C2070">
        <w:rPr>
          <w:rFonts w:ascii="Arial" w:hAnsi="Arial" w:cs="Arial"/>
          <w:bCs/>
          <w:iCs/>
          <w:sz w:val="22"/>
          <w:szCs w:val="22"/>
          <w:lang w:val="en-US"/>
        </w:rPr>
        <w:t xml:space="preserve"> and co-infected individuals using A) weighted </w:t>
      </w:r>
      <w:proofErr w:type="spellStart"/>
      <w:r w:rsidR="00391D23" w:rsidRPr="005C2070">
        <w:rPr>
          <w:rFonts w:ascii="Arial" w:hAnsi="Arial" w:cs="Arial"/>
          <w:bCs/>
          <w:iCs/>
          <w:sz w:val="22"/>
          <w:szCs w:val="22"/>
          <w:lang w:val="en-US"/>
        </w:rPr>
        <w:t>UniFrac</w:t>
      </w:r>
      <w:proofErr w:type="spellEnd"/>
      <w:r w:rsidR="00391D23" w:rsidRPr="005C2070">
        <w:rPr>
          <w:rFonts w:ascii="Arial" w:hAnsi="Arial" w:cs="Arial"/>
          <w:bCs/>
          <w:iCs/>
          <w:sz w:val="22"/>
          <w:szCs w:val="22"/>
          <w:lang w:val="en-US"/>
        </w:rPr>
        <w:t xml:space="preserve"> and B) unweighted </w:t>
      </w:r>
      <w:proofErr w:type="spellStart"/>
      <w:r w:rsidR="00391D23" w:rsidRPr="005C2070">
        <w:rPr>
          <w:rFonts w:ascii="Arial" w:hAnsi="Arial" w:cs="Arial"/>
          <w:bCs/>
          <w:iCs/>
          <w:sz w:val="22"/>
          <w:szCs w:val="22"/>
          <w:lang w:val="en-US"/>
        </w:rPr>
        <w:t>UniFrac</w:t>
      </w:r>
      <w:proofErr w:type="spellEnd"/>
      <w:r w:rsidR="00391D23" w:rsidRPr="005C2070">
        <w:rPr>
          <w:rFonts w:ascii="Arial" w:hAnsi="Arial" w:cs="Arial"/>
          <w:bCs/>
          <w:iCs/>
          <w:sz w:val="22"/>
          <w:szCs w:val="22"/>
          <w:lang w:val="en-US"/>
        </w:rPr>
        <w:t xml:space="preserve"> distances.</w:t>
      </w:r>
      <w:r w:rsidR="00391D23" w:rsidRPr="005C2070">
        <w:rPr>
          <w:rFonts w:ascii="Arial" w:hAnsi="Arial" w:cs="Arial"/>
          <w:iCs/>
          <w:sz w:val="22"/>
          <w:szCs w:val="22"/>
          <w:lang w:val="en-US"/>
        </w:rPr>
        <w:t xml:space="preserve"> Only p-values are shown. </w:t>
      </w:r>
    </w:p>
    <w:p w14:paraId="786CD709" w14:textId="77777777" w:rsidR="00391D23" w:rsidRPr="005C2070" w:rsidRDefault="00391D23" w:rsidP="00391D23">
      <w:pPr>
        <w:spacing w:line="480" w:lineRule="auto"/>
        <w:rPr>
          <w:rFonts w:ascii="Arial" w:hAnsi="Arial" w:cs="Arial"/>
          <w:iCs/>
          <w:sz w:val="22"/>
          <w:szCs w:val="22"/>
          <w:lang w:val="en-US"/>
        </w:rPr>
      </w:pPr>
    </w:p>
    <w:tbl>
      <w:tblPr>
        <w:tblW w:w="7088" w:type="dxa"/>
        <w:tblLook w:val="04A0" w:firstRow="1" w:lastRow="0" w:firstColumn="1" w:lastColumn="0" w:noHBand="0" w:noVBand="1"/>
      </w:tblPr>
      <w:tblGrid>
        <w:gridCol w:w="1418"/>
        <w:gridCol w:w="1402"/>
        <w:gridCol w:w="1462"/>
        <w:gridCol w:w="1358"/>
        <w:gridCol w:w="1448"/>
      </w:tblGrid>
      <w:tr w:rsidR="00391D23" w:rsidRPr="00C7190C" w14:paraId="5B23E55F" w14:textId="77777777" w:rsidTr="005C2070">
        <w:trPr>
          <w:trHeight w:val="284"/>
        </w:trPr>
        <w:tc>
          <w:tcPr>
            <w:tcW w:w="1418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825A2D" w14:textId="77777777" w:rsidR="00391D23" w:rsidRPr="005C2070" w:rsidRDefault="00391D23" w:rsidP="005C2070">
            <w:pPr>
              <w:spacing w:line="276" w:lineRule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C207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A)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CA2505" w14:textId="77777777" w:rsidR="00391D23" w:rsidRPr="005C2070" w:rsidRDefault="00391D23" w:rsidP="005C2070">
            <w:pPr>
              <w:spacing w:line="276" w:lineRule="auto"/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C207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Uninfected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FB2542" w14:textId="77777777" w:rsidR="00391D23" w:rsidRPr="005C2070" w:rsidRDefault="00391D23" w:rsidP="005C2070">
            <w:pPr>
              <w:spacing w:line="276" w:lineRule="auto"/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C207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Helminth+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D129CB" w14:textId="77777777" w:rsidR="00391D23" w:rsidRPr="005C2070" w:rsidRDefault="00391D23" w:rsidP="005C2070">
            <w:pPr>
              <w:spacing w:line="276" w:lineRule="auto"/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C207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AdV</w:t>
            </w:r>
            <w:proofErr w:type="spellEnd"/>
            <w:r w:rsidRPr="005C207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+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3D4243" w14:textId="77777777" w:rsidR="00391D23" w:rsidRPr="005C2070" w:rsidRDefault="00391D23" w:rsidP="005C2070">
            <w:pPr>
              <w:spacing w:line="276" w:lineRule="auto"/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C207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Co-infected</w:t>
            </w:r>
          </w:p>
        </w:tc>
      </w:tr>
      <w:tr w:rsidR="00391D23" w:rsidRPr="00C7190C" w14:paraId="74872990" w14:textId="77777777" w:rsidTr="005C2070">
        <w:trPr>
          <w:trHeight w:val="284"/>
        </w:trPr>
        <w:tc>
          <w:tcPr>
            <w:tcW w:w="1418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34FF9" w14:textId="77777777" w:rsidR="00391D23" w:rsidRPr="005C2070" w:rsidRDefault="00391D23" w:rsidP="005C2070">
            <w:pPr>
              <w:spacing w:line="276" w:lineRule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C207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Uninfected</w:t>
            </w:r>
          </w:p>
        </w:tc>
        <w:tc>
          <w:tcPr>
            <w:tcW w:w="1402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FAA7E" w14:textId="77777777" w:rsidR="00391D23" w:rsidRPr="005C2070" w:rsidRDefault="00391D23" w:rsidP="005C2070">
            <w:pPr>
              <w:spacing w:line="276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C95F7" w14:textId="77777777" w:rsidR="00391D23" w:rsidRPr="005C2070" w:rsidRDefault="00391D23" w:rsidP="005C2070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C2070">
              <w:rPr>
                <w:rFonts w:ascii="Arial" w:hAnsi="Arial" w:cs="Arial"/>
                <w:color w:val="000000"/>
                <w:sz w:val="22"/>
                <w:szCs w:val="22"/>
              </w:rPr>
              <w:t>0.014</w:t>
            </w:r>
          </w:p>
        </w:tc>
        <w:tc>
          <w:tcPr>
            <w:tcW w:w="1358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1F7AE" w14:textId="77777777" w:rsidR="00391D23" w:rsidRPr="005C2070" w:rsidRDefault="00391D23" w:rsidP="005C2070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C2070">
              <w:rPr>
                <w:rFonts w:ascii="Arial" w:hAnsi="Arial" w:cs="Arial"/>
                <w:color w:val="000000"/>
                <w:sz w:val="22"/>
                <w:szCs w:val="22"/>
              </w:rPr>
              <w:t>0.030</w:t>
            </w:r>
          </w:p>
        </w:tc>
        <w:tc>
          <w:tcPr>
            <w:tcW w:w="1448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7849B" w14:textId="77777777" w:rsidR="00391D23" w:rsidRPr="005C2070" w:rsidRDefault="00391D23" w:rsidP="005C2070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C2070">
              <w:rPr>
                <w:rFonts w:ascii="Arial" w:hAnsi="Arial" w:cs="Arial"/>
                <w:color w:val="000000"/>
                <w:sz w:val="22"/>
                <w:szCs w:val="22"/>
              </w:rPr>
              <w:t>0.027</w:t>
            </w:r>
          </w:p>
        </w:tc>
      </w:tr>
      <w:tr w:rsidR="00391D23" w:rsidRPr="00C7190C" w14:paraId="395CFE21" w14:textId="77777777" w:rsidTr="005C2070">
        <w:trPr>
          <w:trHeight w:val="284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271E0" w14:textId="77777777" w:rsidR="00391D23" w:rsidRPr="005C2070" w:rsidRDefault="00391D23" w:rsidP="005C2070">
            <w:pPr>
              <w:spacing w:line="276" w:lineRule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C207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Helminth+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75BE3" w14:textId="77777777" w:rsidR="00391D23" w:rsidRPr="005C2070" w:rsidRDefault="00391D23" w:rsidP="005C2070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C2070">
              <w:rPr>
                <w:rFonts w:ascii="Arial" w:hAnsi="Arial" w:cs="Arial"/>
                <w:color w:val="000000"/>
                <w:sz w:val="22"/>
                <w:szCs w:val="22"/>
              </w:rPr>
              <w:t>0.016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D188A" w14:textId="77777777" w:rsidR="00391D23" w:rsidRPr="005C2070" w:rsidRDefault="00391D23" w:rsidP="005C2070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33EC6" w14:textId="77777777" w:rsidR="00391D23" w:rsidRPr="005C2070" w:rsidRDefault="00391D23" w:rsidP="005C2070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C2070">
              <w:rPr>
                <w:rFonts w:ascii="Arial" w:hAnsi="Arial" w:cs="Arial"/>
                <w:color w:val="000000"/>
                <w:sz w:val="22"/>
                <w:szCs w:val="22"/>
              </w:rPr>
              <w:t>0.546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C0733" w14:textId="77777777" w:rsidR="00391D23" w:rsidRPr="005C2070" w:rsidRDefault="00391D23" w:rsidP="005C2070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C2070">
              <w:rPr>
                <w:rFonts w:ascii="Arial" w:hAnsi="Arial" w:cs="Arial"/>
                <w:color w:val="000000"/>
                <w:sz w:val="22"/>
                <w:szCs w:val="22"/>
              </w:rPr>
              <w:t>0.452</w:t>
            </w:r>
          </w:p>
        </w:tc>
      </w:tr>
      <w:tr w:rsidR="00391D23" w:rsidRPr="00C7190C" w14:paraId="0532BB43" w14:textId="77777777" w:rsidTr="005C2070">
        <w:trPr>
          <w:trHeight w:val="284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E0038" w14:textId="77777777" w:rsidR="00391D23" w:rsidRPr="005C2070" w:rsidRDefault="00391D23" w:rsidP="005C2070">
            <w:pPr>
              <w:spacing w:line="276" w:lineRule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C207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AdV</w:t>
            </w:r>
            <w:proofErr w:type="spellEnd"/>
            <w:r w:rsidRPr="005C207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+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B4214" w14:textId="77777777" w:rsidR="00391D23" w:rsidRPr="005C2070" w:rsidRDefault="00391D23" w:rsidP="005C2070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C2070">
              <w:rPr>
                <w:rFonts w:ascii="Arial" w:hAnsi="Arial" w:cs="Arial"/>
                <w:color w:val="000000"/>
                <w:sz w:val="22"/>
                <w:szCs w:val="22"/>
              </w:rPr>
              <w:t>0.027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2DC05" w14:textId="77777777" w:rsidR="00391D23" w:rsidRPr="005C2070" w:rsidRDefault="00391D23" w:rsidP="005C2070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C2070">
              <w:rPr>
                <w:rFonts w:ascii="Arial" w:hAnsi="Arial" w:cs="Arial"/>
                <w:color w:val="000000"/>
                <w:sz w:val="22"/>
                <w:szCs w:val="22"/>
              </w:rPr>
              <w:t>0.537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F9518" w14:textId="77777777" w:rsidR="00391D23" w:rsidRPr="005C2070" w:rsidRDefault="00391D23" w:rsidP="005C2070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77511" w14:textId="77777777" w:rsidR="00391D23" w:rsidRPr="005C2070" w:rsidRDefault="00391D23" w:rsidP="005C2070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C2070">
              <w:rPr>
                <w:rFonts w:ascii="Arial" w:hAnsi="Arial" w:cs="Arial"/>
                <w:color w:val="000000"/>
                <w:sz w:val="22"/>
                <w:szCs w:val="22"/>
              </w:rPr>
              <w:t>0.847</w:t>
            </w:r>
          </w:p>
        </w:tc>
      </w:tr>
      <w:tr w:rsidR="00391D23" w:rsidRPr="00C7190C" w14:paraId="773C7D94" w14:textId="77777777" w:rsidTr="005C2070">
        <w:trPr>
          <w:trHeight w:val="284"/>
        </w:trPr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46A1A8" w14:textId="77777777" w:rsidR="00391D23" w:rsidRPr="005C2070" w:rsidRDefault="00391D23" w:rsidP="005C2070">
            <w:pPr>
              <w:spacing w:line="276" w:lineRule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C207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Co-infected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B452DE" w14:textId="77777777" w:rsidR="00391D23" w:rsidRPr="005C2070" w:rsidRDefault="00391D23" w:rsidP="005C2070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C2070">
              <w:rPr>
                <w:rFonts w:ascii="Arial" w:hAnsi="Arial" w:cs="Arial"/>
                <w:color w:val="000000"/>
                <w:sz w:val="22"/>
                <w:szCs w:val="22"/>
              </w:rPr>
              <w:t>0.025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DBE843" w14:textId="77777777" w:rsidR="00391D23" w:rsidRPr="005C2070" w:rsidRDefault="00391D23" w:rsidP="005C2070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C2070">
              <w:rPr>
                <w:rFonts w:ascii="Arial" w:hAnsi="Arial" w:cs="Arial"/>
                <w:color w:val="000000"/>
                <w:sz w:val="22"/>
                <w:szCs w:val="22"/>
              </w:rPr>
              <w:t>0.441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6A3577" w14:textId="77777777" w:rsidR="00391D23" w:rsidRPr="005C2070" w:rsidRDefault="00391D23" w:rsidP="005C2070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C2070">
              <w:rPr>
                <w:rFonts w:ascii="Arial" w:hAnsi="Arial" w:cs="Arial"/>
                <w:color w:val="000000"/>
                <w:sz w:val="22"/>
                <w:szCs w:val="22"/>
              </w:rPr>
              <w:t>0.830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922258" w14:textId="77777777" w:rsidR="00391D23" w:rsidRPr="005C2070" w:rsidRDefault="00391D23" w:rsidP="005C2070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391D23" w:rsidRPr="00C7190C" w14:paraId="634546DE" w14:textId="77777777" w:rsidTr="005C2070">
        <w:trPr>
          <w:trHeight w:val="284"/>
        </w:trPr>
        <w:tc>
          <w:tcPr>
            <w:tcW w:w="1418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AAA175" w14:textId="77777777" w:rsidR="00391D23" w:rsidRPr="005C2070" w:rsidRDefault="00391D23" w:rsidP="005C2070">
            <w:pPr>
              <w:spacing w:line="276" w:lineRule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C207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B)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00E7BC" w14:textId="77777777" w:rsidR="00391D23" w:rsidRPr="005C2070" w:rsidRDefault="00391D23" w:rsidP="005C2070">
            <w:pPr>
              <w:spacing w:line="276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C6F628" w14:textId="77777777" w:rsidR="00391D23" w:rsidRPr="005C2070" w:rsidRDefault="00391D23" w:rsidP="005C2070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DE34B8" w14:textId="77777777" w:rsidR="00391D23" w:rsidRPr="005C2070" w:rsidRDefault="00391D23" w:rsidP="005C2070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996F07" w14:textId="77777777" w:rsidR="00391D23" w:rsidRPr="005C2070" w:rsidRDefault="00391D23" w:rsidP="005C2070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91D23" w:rsidRPr="00C7190C" w14:paraId="1202AED3" w14:textId="77777777" w:rsidTr="005C2070">
        <w:trPr>
          <w:trHeight w:val="284"/>
        </w:trPr>
        <w:tc>
          <w:tcPr>
            <w:tcW w:w="1418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C9EFE" w14:textId="77777777" w:rsidR="00391D23" w:rsidRPr="005C2070" w:rsidRDefault="00391D23" w:rsidP="005C2070">
            <w:pPr>
              <w:spacing w:line="276" w:lineRule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C207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Uninfected</w:t>
            </w:r>
          </w:p>
        </w:tc>
        <w:tc>
          <w:tcPr>
            <w:tcW w:w="1402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C6924" w14:textId="77777777" w:rsidR="00391D23" w:rsidRPr="005C2070" w:rsidRDefault="00391D23" w:rsidP="005C2070">
            <w:pPr>
              <w:spacing w:line="276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A4F17" w14:textId="77777777" w:rsidR="00391D23" w:rsidRPr="005C2070" w:rsidRDefault="00391D23" w:rsidP="005C2070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C2070">
              <w:rPr>
                <w:rFonts w:ascii="Arial" w:hAnsi="Arial" w:cs="Arial"/>
                <w:color w:val="000000"/>
                <w:sz w:val="22"/>
                <w:szCs w:val="22"/>
              </w:rPr>
              <w:t>0.144</w:t>
            </w:r>
          </w:p>
        </w:tc>
        <w:tc>
          <w:tcPr>
            <w:tcW w:w="1358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8E3FF" w14:textId="77777777" w:rsidR="00391D23" w:rsidRPr="005C2070" w:rsidRDefault="00391D23" w:rsidP="005C2070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C2070">
              <w:rPr>
                <w:rFonts w:ascii="Arial" w:hAnsi="Arial" w:cs="Arial"/>
                <w:color w:val="000000"/>
                <w:sz w:val="22"/>
                <w:szCs w:val="22"/>
              </w:rPr>
              <w:t>0.012</w:t>
            </w:r>
          </w:p>
        </w:tc>
        <w:tc>
          <w:tcPr>
            <w:tcW w:w="1448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F81C8" w14:textId="77777777" w:rsidR="00391D23" w:rsidRPr="005C2070" w:rsidRDefault="00391D23" w:rsidP="005C2070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C2070">
              <w:rPr>
                <w:rFonts w:ascii="Arial" w:hAnsi="Arial" w:cs="Arial"/>
                <w:color w:val="000000"/>
                <w:sz w:val="22"/>
                <w:szCs w:val="22"/>
              </w:rPr>
              <w:t>0.002</w:t>
            </w:r>
          </w:p>
        </w:tc>
      </w:tr>
      <w:tr w:rsidR="00391D23" w:rsidRPr="00C7190C" w14:paraId="18340427" w14:textId="77777777" w:rsidTr="005C2070">
        <w:trPr>
          <w:trHeight w:val="284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98DFA" w14:textId="77777777" w:rsidR="00391D23" w:rsidRPr="005C2070" w:rsidRDefault="00391D23" w:rsidP="005C2070">
            <w:pPr>
              <w:spacing w:line="276" w:lineRule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C207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Helminth+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86192" w14:textId="77777777" w:rsidR="00391D23" w:rsidRPr="005C2070" w:rsidRDefault="00391D23" w:rsidP="005C2070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C2070">
              <w:rPr>
                <w:rFonts w:ascii="Arial" w:hAnsi="Arial" w:cs="Arial"/>
                <w:color w:val="000000"/>
                <w:sz w:val="22"/>
                <w:szCs w:val="22"/>
              </w:rPr>
              <w:t>0.142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40F41" w14:textId="77777777" w:rsidR="00391D23" w:rsidRPr="005C2070" w:rsidRDefault="00391D23" w:rsidP="005C2070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A1C23" w14:textId="77777777" w:rsidR="00391D23" w:rsidRPr="005C2070" w:rsidRDefault="00391D23" w:rsidP="005C2070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C2070">
              <w:rPr>
                <w:rFonts w:ascii="Arial" w:hAnsi="Arial" w:cs="Arial"/>
                <w:color w:val="000000"/>
                <w:sz w:val="22"/>
                <w:szCs w:val="22"/>
              </w:rPr>
              <w:t>0.172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6374A" w14:textId="77777777" w:rsidR="00391D23" w:rsidRPr="005C2070" w:rsidRDefault="00391D23" w:rsidP="005C2070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C2070">
              <w:rPr>
                <w:rFonts w:ascii="Arial" w:hAnsi="Arial" w:cs="Arial"/>
                <w:color w:val="000000"/>
                <w:sz w:val="22"/>
                <w:szCs w:val="22"/>
              </w:rPr>
              <w:t>0.016</w:t>
            </w:r>
          </w:p>
        </w:tc>
      </w:tr>
      <w:tr w:rsidR="00391D23" w:rsidRPr="00C7190C" w14:paraId="20611251" w14:textId="77777777" w:rsidTr="005C2070">
        <w:trPr>
          <w:trHeight w:val="284"/>
        </w:trPr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FFFCC" w14:textId="77777777" w:rsidR="00391D23" w:rsidRPr="005C2070" w:rsidRDefault="00391D23" w:rsidP="005C2070">
            <w:pPr>
              <w:spacing w:line="276" w:lineRule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C207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AdV</w:t>
            </w:r>
            <w:proofErr w:type="spellEnd"/>
            <w:r w:rsidRPr="005C207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+</w:t>
            </w:r>
          </w:p>
        </w:tc>
        <w:tc>
          <w:tcPr>
            <w:tcW w:w="14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4EE5C" w14:textId="77777777" w:rsidR="00391D23" w:rsidRPr="005C2070" w:rsidRDefault="00391D23" w:rsidP="005C2070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C2070">
              <w:rPr>
                <w:rFonts w:ascii="Arial" w:hAnsi="Arial" w:cs="Arial"/>
                <w:color w:val="000000"/>
                <w:sz w:val="22"/>
                <w:szCs w:val="22"/>
              </w:rPr>
              <w:t>0.010</w:t>
            </w:r>
          </w:p>
        </w:tc>
        <w:tc>
          <w:tcPr>
            <w:tcW w:w="146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8EA34" w14:textId="77777777" w:rsidR="00391D23" w:rsidRPr="005C2070" w:rsidRDefault="00391D23" w:rsidP="005C2070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C2070">
              <w:rPr>
                <w:rFonts w:ascii="Arial" w:hAnsi="Arial" w:cs="Arial"/>
                <w:color w:val="000000"/>
                <w:sz w:val="22"/>
                <w:szCs w:val="22"/>
              </w:rPr>
              <w:t>0.179</w:t>
            </w:r>
          </w:p>
        </w:tc>
        <w:tc>
          <w:tcPr>
            <w:tcW w:w="13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DC23A" w14:textId="77777777" w:rsidR="00391D23" w:rsidRPr="005C2070" w:rsidRDefault="00391D23" w:rsidP="005C2070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4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1164B" w14:textId="77777777" w:rsidR="00391D23" w:rsidRPr="005C2070" w:rsidRDefault="00391D23" w:rsidP="005C2070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C2070">
              <w:rPr>
                <w:rFonts w:ascii="Arial" w:hAnsi="Arial" w:cs="Arial"/>
                <w:color w:val="000000"/>
                <w:sz w:val="22"/>
                <w:szCs w:val="22"/>
              </w:rPr>
              <w:t>0.069</w:t>
            </w:r>
          </w:p>
        </w:tc>
      </w:tr>
      <w:tr w:rsidR="00391D23" w:rsidRPr="00C7190C" w14:paraId="68DE31AD" w14:textId="77777777" w:rsidTr="005C2070">
        <w:trPr>
          <w:trHeight w:val="284"/>
        </w:trPr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086373" w14:textId="77777777" w:rsidR="00391D23" w:rsidRPr="005C2070" w:rsidRDefault="00391D23" w:rsidP="005C2070">
            <w:pPr>
              <w:spacing w:line="276" w:lineRule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C207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Co-infected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DC0B32" w14:textId="77777777" w:rsidR="00391D23" w:rsidRPr="005C2070" w:rsidRDefault="00391D23" w:rsidP="005C2070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C2070">
              <w:rPr>
                <w:rFonts w:ascii="Arial" w:hAnsi="Arial" w:cs="Arial"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A63D87" w14:textId="77777777" w:rsidR="00391D23" w:rsidRPr="005C2070" w:rsidRDefault="00391D23" w:rsidP="005C2070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C2070">
              <w:rPr>
                <w:rFonts w:ascii="Arial" w:hAnsi="Arial" w:cs="Arial"/>
                <w:color w:val="000000"/>
                <w:sz w:val="22"/>
                <w:szCs w:val="22"/>
              </w:rPr>
              <w:t>0.016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933F01" w14:textId="77777777" w:rsidR="00391D23" w:rsidRPr="005C2070" w:rsidRDefault="00391D23" w:rsidP="005C2070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C2070">
              <w:rPr>
                <w:rFonts w:ascii="Arial" w:hAnsi="Arial" w:cs="Arial"/>
                <w:color w:val="000000"/>
                <w:sz w:val="22"/>
                <w:szCs w:val="22"/>
              </w:rPr>
              <w:t>0.078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E4F6D6" w14:textId="77777777" w:rsidR="00391D23" w:rsidRPr="005C2070" w:rsidRDefault="00391D23" w:rsidP="005C2070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14:paraId="2F24B40F" w14:textId="77777777" w:rsidR="00391D23" w:rsidRDefault="00391D23" w:rsidP="00391D23">
      <w:pPr>
        <w:widowControl w:val="0"/>
        <w:autoSpaceDE w:val="0"/>
        <w:autoSpaceDN w:val="0"/>
        <w:adjustRightInd w:val="0"/>
        <w:spacing w:after="160" w:line="480" w:lineRule="auto"/>
        <w:ind w:left="640" w:hanging="640"/>
        <w:rPr>
          <w:rFonts w:asciiTheme="majorHAnsi" w:hAnsiTheme="majorHAnsi" w:cstheme="majorHAnsi"/>
          <w:b/>
          <w:bCs/>
          <w:lang w:val="en-US"/>
        </w:rPr>
      </w:pPr>
    </w:p>
    <w:p w14:paraId="73B893C2" w14:textId="77777777" w:rsidR="00F31A73" w:rsidRPr="00C7190C" w:rsidRDefault="0090708C">
      <w:pPr>
        <w:rPr>
          <w:rFonts w:ascii="Arial" w:hAnsi="Arial" w:cs="Arial"/>
          <w:sz w:val="22"/>
          <w:szCs w:val="22"/>
        </w:rPr>
      </w:pPr>
    </w:p>
    <w:sectPr w:rsidR="00F31A73" w:rsidRPr="00C7190C" w:rsidSect="003871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F43"/>
    <w:rsid w:val="000324D7"/>
    <w:rsid w:val="000806E6"/>
    <w:rsid w:val="00095A55"/>
    <w:rsid w:val="000D40C8"/>
    <w:rsid w:val="000D5471"/>
    <w:rsid w:val="000F148B"/>
    <w:rsid w:val="000F65E2"/>
    <w:rsid w:val="001645E2"/>
    <w:rsid w:val="00171B43"/>
    <w:rsid w:val="00182F43"/>
    <w:rsid w:val="00200085"/>
    <w:rsid w:val="00253AC6"/>
    <w:rsid w:val="00274539"/>
    <w:rsid w:val="003077C8"/>
    <w:rsid w:val="00317F30"/>
    <w:rsid w:val="00362D66"/>
    <w:rsid w:val="003703F2"/>
    <w:rsid w:val="00387185"/>
    <w:rsid w:val="00391D23"/>
    <w:rsid w:val="003E1057"/>
    <w:rsid w:val="00413274"/>
    <w:rsid w:val="004305D3"/>
    <w:rsid w:val="00455046"/>
    <w:rsid w:val="00483294"/>
    <w:rsid w:val="004960F9"/>
    <w:rsid w:val="00500D81"/>
    <w:rsid w:val="0050189B"/>
    <w:rsid w:val="00565AA1"/>
    <w:rsid w:val="00573993"/>
    <w:rsid w:val="005C1730"/>
    <w:rsid w:val="005F75B7"/>
    <w:rsid w:val="00624099"/>
    <w:rsid w:val="0063433F"/>
    <w:rsid w:val="006F658C"/>
    <w:rsid w:val="00854C73"/>
    <w:rsid w:val="00894F8F"/>
    <w:rsid w:val="00895EAC"/>
    <w:rsid w:val="008B189F"/>
    <w:rsid w:val="00901D62"/>
    <w:rsid w:val="0090708C"/>
    <w:rsid w:val="009220AE"/>
    <w:rsid w:val="00A65892"/>
    <w:rsid w:val="00B1646A"/>
    <w:rsid w:val="00B719A2"/>
    <w:rsid w:val="00B833AE"/>
    <w:rsid w:val="00C03F90"/>
    <w:rsid w:val="00C43921"/>
    <w:rsid w:val="00C7190C"/>
    <w:rsid w:val="00CF12DB"/>
    <w:rsid w:val="00D130EA"/>
    <w:rsid w:val="00E214BB"/>
    <w:rsid w:val="00EA6BAF"/>
    <w:rsid w:val="00EF2984"/>
    <w:rsid w:val="00F34BF0"/>
    <w:rsid w:val="00F56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EFEC96"/>
  <w15:chartTrackingRefBased/>
  <w15:docId w15:val="{F50C0B76-2A9F-514B-B13F-670AA2B55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182F43"/>
    <w:rPr>
      <w:rFonts w:ascii="Times New Roman" w:eastAsia="Times New Roman" w:hAnsi="Times New Roman" w:cs="Times New Roman"/>
      <w:lang w:eastAsia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182F4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eilennummer">
    <w:name w:val="line number"/>
    <w:basedOn w:val="Absatz-Standardschriftart"/>
    <w:uiPriority w:val="99"/>
    <w:semiHidden/>
    <w:unhideWhenUsed/>
    <w:rsid w:val="00182F43"/>
  </w:style>
  <w:style w:type="character" w:styleId="Kommentarzeichen">
    <w:name w:val="annotation reference"/>
    <w:basedOn w:val="Absatz-Standardschriftart"/>
    <w:uiPriority w:val="99"/>
    <w:semiHidden/>
    <w:unhideWhenUsed/>
    <w:rsid w:val="00565AA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65AA1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65AA1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65AA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65AA1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65AA1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65AA1"/>
    <w:rPr>
      <w:rFonts w:ascii="Segoe UI" w:eastAsia="Times New Roman" w:hAnsi="Segoe UI" w:cs="Segoe UI"/>
      <w:sz w:val="18"/>
      <w:szCs w:val="18"/>
      <w:lang w:eastAsia="en-GB"/>
    </w:rPr>
  </w:style>
  <w:style w:type="paragraph" w:styleId="Listenabsatz">
    <w:name w:val="List Paragraph"/>
    <w:basedOn w:val="Standard"/>
    <w:uiPriority w:val="34"/>
    <w:qFormat/>
    <w:rsid w:val="002000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43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1096</Words>
  <Characters>6251</Characters>
  <Application>Microsoft Office Word</Application>
  <DocSecurity>0</DocSecurity>
  <Lines>52</Lines>
  <Paragraphs>14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Editor</dc:creator>
  <cp:keywords/>
  <dc:description/>
  <cp:lastModifiedBy>Domink_S</cp:lastModifiedBy>
  <cp:revision>2</cp:revision>
  <dcterms:created xsi:type="dcterms:W3CDTF">2022-08-02T04:49:00Z</dcterms:created>
  <dcterms:modified xsi:type="dcterms:W3CDTF">2022-08-02T04:49:00Z</dcterms:modified>
</cp:coreProperties>
</file>