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87078" w14:textId="2CB13AFE" w:rsidR="00C70453" w:rsidRDefault="00063ADC" w:rsidP="00C343F1">
      <w:pPr>
        <w:jc w:val="both"/>
        <w:rPr>
          <w:b/>
          <w:lang w:val="en-US"/>
        </w:rPr>
      </w:pPr>
      <w:r>
        <w:rPr>
          <w:b/>
          <w:lang w:val="en-US"/>
        </w:rPr>
        <w:t xml:space="preserve">Table S1. </w:t>
      </w:r>
      <w:r w:rsidRPr="00C70453">
        <w:rPr>
          <w:bCs/>
          <w:lang w:val="en-US"/>
        </w:rPr>
        <w:t xml:space="preserve">Bacterial taxa identified through indicspecies analysis </w:t>
      </w:r>
      <w:r w:rsidR="000F1858" w:rsidRPr="00C70453">
        <w:rPr>
          <w:bCs/>
          <w:lang w:val="en-US"/>
        </w:rPr>
        <w:t>in Art and Mot groups at each sampling days in rumen and feces</w:t>
      </w:r>
      <w:r w:rsidR="00C70453" w:rsidRPr="00C70453">
        <w:rPr>
          <w:bCs/>
          <w:lang w:val="en-US"/>
        </w:rPr>
        <w:t>, associated pvalues and relative abundance.</w:t>
      </w:r>
      <w:r w:rsidR="00C70453">
        <w:rPr>
          <w:b/>
          <w:lang w:val="en-US"/>
        </w:rPr>
        <w:t xml:space="preserve"> </w:t>
      </w:r>
    </w:p>
    <w:tbl>
      <w:tblPr>
        <w:tblW w:w="788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555"/>
        <w:gridCol w:w="3925"/>
        <w:gridCol w:w="1200"/>
        <w:gridCol w:w="1200"/>
      </w:tblGrid>
      <w:tr w:rsidR="00C70453" w:rsidRPr="00C70453" w14:paraId="1D7A0598" w14:textId="77777777" w:rsidTr="008A023B">
        <w:trPr>
          <w:trHeight w:val="300"/>
          <w:jc w:val="center"/>
        </w:trPr>
        <w:tc>
          <w:tcPr>
            <w:tcW w:w="1555" w:type="dxa"/>
            <w:tcBorders>
              <w:top w:val="single" w:sz="4" w:space="0" w:color="auto"/>
              <w:bottom w:val="single" w:sz="4" w:space="0" w:color="auto"/>
            </w:tcBorders>
            <w:shd w:val="clear" w:color="auto" w:fill="auto"/>
            <w:noWrap/>
            <w:vAlign w:val="bottom"/>
            <w:hideMark/>
          </w:tcPr>
          <w:p w14:paraId="549FD87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Group</w:t>
            </w:r>
          </w:p>
        </w:tc>
        <w:tc>
          <w:tcPr>
            <w:tcW w:w="3925" w:type="dxa"/>
            <w:tcBorders>
              <w:top w:val="single" w:sz="4" w:space="0" w:color="auto"/>
              <w:bottom w:val="single" w:sz="4" w:space="0" w:color="auto"/>
            </w:tcBorders>
            <w:shd w:val="clear" w:color="auto" w:fill="auto"/>
            <w:noWrap/>
            <w:vAlign w:val="bottom"/>
            <w:hideMark/>
          </w:tcPr>
          <w:p w14:paraId="134099D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taxa</w:t>
            </w:r>
          </w:p>
        </w:tc>
        <w:tc>
          <w:tcPr>
            <w:tcW w:w="1200" w:type="dxa"/>
            <w:tcBorders>
              <w:top w:val="single" w:sz="4" w:space="0" w:color="auto"/>
              <w:bottom w:val="single" w:sz="4" w:space="0" w:color="auto"/>
            </w:tcBorders>
            <w:shd w:val="clear" w:color="auto" w:fill="auto"/>
            <w:noWrap/>
            <w:vAlign w:val="bottom"/>
            <w:hideMark/>
          </w:tcPr>
          <w:p w14:paraId="305B691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p.value</w:t>
            </w:r>
          </w:p>
        </w:tc>
        <w:tc>
          <w:tcPr>
            <w:tcW w:w="1200" w:type="dxa"/>
            <w:tcBorders>
              <w:top w:val="single" w:sz="4" w:space="0" w:color="auto"/>
              <w:bottom w:val="single" w:sz="4" w:space="0" w:color="auto"/>
            </w:tcBorders>
            <w:shd w:val="clear" w:color="auto" w:fill="auto"/>
            <w:noWrap/>
            <w:vAlign w:val="bottom"/>
            <w:hideMark/>
          </w:tcPr>
          <w:p w14:paraId="3DDB348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%RA</w:t>
            </w:r>
          </w:p>
        </w:tc>
      </w:tr>
      <w:tr w:rsidR="00C70453" w:rsidRPr="00C70453" w14:paraId="16188CCD" w14:textId="77777777" w:rsidTr="008A023B">
        <w:trPr>
          <w:trHeight w:val="300"/>
          <w:jc w:val="center"/>
        </w:trPr>
        <w:tc>
          <w:tcPr>
            <w:tcW w:w="1555" w:type="dxa"/>
            <w:tcBorders>
              <w:top w:val="single" w:sz="4" w:space="0" w:color="auto"/>
            </w:tcBorders>
            <w:shd w:val="clear" w:color="auto" w:fill="auto"/>
            <w:noWrap/>
            <w:vAlign w:val="bottom"/>
            <w:hideMark/>
          </w:tcPr>
          <w:p w14:paraId="6D354BB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07Art-Rumen</w:t>
            </w:r>
          </w:p>
        </w:tc>
        <w:tc>
          <w:tcPr>
            <w:tcW w:w="3925" w:type="dxa"/>
            <w:tcBorders>
              <w:top w:val="single" w:sz="4" w:space="0" w:color="auto"/>
            </w:tcBorders>
            <w:shd w:val="clear" w:color="auto" w:fill="auto"/>
            <w:noWrap/>
            <w:vAlign w:val="bottom"/>
            <w:hideMark/>
          </w:tcPr>
          <w:p w14:paraId="30A5BD5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Lactobacillus_ingluviei</w:t>
            </w:r>
          </w:p>
        </w:tc>
        <w:tc>
          <w:tcPr>
            <w:tcW w:w="1200" w:type="dxa"/>
            <w:tcBorders>
              <w:top w:val="single" w:sz="4" w:space="0" w:color="auto"/>
            </w:tcBorders>
            <w:shd w:val="clear" w:color="auto" w:fill="auto"/>
            <w:noWrap/>
            <w:vAlign w:val="bottom"/>
            <w:hideMark/>
          </w:tcPr>
          <w:p w14:paraId="615D65C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tcBorders>
              <w:top w:val="single" w:sz="4" w:space="0" w:color="auto"/>
            </w:tcBorders>
            <w:shd w:val="clear" w:color="auto" w:fill="auto"/>
            <w:noWrap/>
            <w:vAlign w:val="bottom"/>
            <w:hideMark/>
          </w:tcPr>
          <w:p w14:paraId="571685D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0.903</w:t>
            </w:r>
          </w:p>
        </w:tc>
      </w:tr>
      <w:tr w:rsidR="00C70453" w:rsidRPr="00C70453" w14:paraId="645B546F" w14:textId="77777777" w:rsidTr="008A023B">
        <w:trPr>
          <w:trHeight w:val="300"/>
          <w:jc w:val="center"/>
        </w:trPr>
        <w:tc>
          <w:tcPr>
            <w:tcW w:w="1555" w:type="dxa"/>
            <w:shd w:val="clear" w:color="auto" w:fill="auto"/>
            <w:noWrap/>
            <w:vAlign w:val="bottom"/>
            <w:hideMark/>
          </w:tcPr>
          <w:p w14:paraId="46DE6133"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C43BB5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Lactobacillus_saerimneri</w:t>
            </w:r>
          </w:p>
        </w:tc>
        <w:tc>
          <w:tcPr>
            <w:tcW w:w="1200" w:type="dxa"/>
            <w:shd w:val="clear" w:color="auto" w:fill="auto"/>
            <w:noWrap/>
            <w:vAlign w:val="bottom"/>
            <w:hideMark/>
          </w:tcPr>
          <w:p w14:paraId="2D77D6D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69790FA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0.148</w:t>
            </w:r>
          </w:p>
        </w:tc>
      </w:tr>
      <w:tr w:rsidR="00C70453" w:rsidRPr="00C70453" w14:paraId="2068EA8B" w14:textId="77777777" w:rsidTr="008A023B">
        <w:trPr>
          <w:trHeight w:val="300"/>
          <w:jc w:val="center"/>
        </w:trPr>
        <w:tc>
          <w:tcPr>
            <w:tcW w:w="1555" w:type="dxa"/>
            <w:shd w:val="clear" w:color="auto" w:fill="auto"/>
            <w:noWrap/>
            <w:vAlign w:val="bottom"/>
            <w:hideMark/>
          </w:tcPr>
          <w:p w14:paraId="1EC31871"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3D8D730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Streptococcus_sp._27284-01</w:t>
            </w:r>
          </w:p>
        </w:tc>
        <w:tc>
          <w:tcPr>
            <w:tcW w:w="1200" w:type="dxa"/>
            <w:shd w:val="clear" w:color="auto" w:fill="auto"/>
            <w:noWrap/>
            <w:vAlign w:val="bottom"/>
            <w:hideMark/>
          </w:tcPr>
          <w:p w14:paraId="7682B46C"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0.0002</w:t>
            </w:r>
          </w:p>
        </w:tc>
        <w:tc>
          <w:tcPr>
            <w:tcW w:w="1200" w:type="dxa"/>
            <w:shd w:val="clear" w:color="auto" w:fill="auto"/>
            <w:noWrap/>
            <w:vAlign w:val="bottom"/>
            <w:hideMark/>
          </w:tcPr>
          <w:p w14:paraId="0F508E1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0.493</w:t>
            </w:r>
          </w:p>
        </w:tc>
      </w:tr>
      <w:tr w:rsidR="00C70453" w:rsidRPr="00C70453" w14:paraId="47346CFA" w14:textId="77777777" w:rsidTr="008A023B">
        <w:trPr>
          <w:trHeight w:val="300"/>
          <w:jc w:val="center"/>
        </w:trPr>
        <w:tc>
          <w:tcPr>
            <w:tcW w:w="1555" w:type="dxa"/>
            <w:shd w:val="clear" w:color="auto" w:fill="auto"/>
            <w:noWrap/>
            <w:vAlign w:val="bottom"/>
            <w:hideMark/>
          </w:tcPr>
          <w:p w14:paraId="73FAA192"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71155E6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Prevotella_sp._HUN102</w:t>
            </w:r>
          </w:p>
        </w:tc>
        <w:tc>
          <w:tcPr>
            <w:tcW w:w="1200" w:type="dxa"/>
            <w:shd w:val="clear" w:color="auto" w:fill="auto"/>
            <w:noWrap/>
            <w:vAlign w:val="bottom"/>
            <w:hideMark/>
          </w:tcPr>
          <w:p w14:paraId="5BD3020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0.0002</w:t>
            </w:r>
          </w:p>
        </w:tc>
        <w:tc>
          <w:tcPr>
            <w:tcW w:w="1200" w:type="dxa"/>
            <w:shd w:val="clear" w:color="auto" w:fill="auto"/>
            <w:noWrap/>
            <w:vAlign w:val="bottom"/>
            <w:hideMark/>
          </w:tcPr>
          <w:p w14:paraId="4901054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0.414</w:t>
            </w:r>
          </w:p>
        </w:tc>
      </w:tr>
      <w:tr w:rsidR="00C70453" w:rsidRPr="00C70453" w14:paraId="506B9217" w14:textId="77777777" w:rsidTr="008A023B">
        <w:trPr>
          <w:trHeight w:val="300"/>
          <w:jc w:val="center"/>
        </w:trPr>
        <w:tc>
          <w:tcPr>
            <w:tcW w:w="1555" w:type="dxa"/>
            <w:shd w:val="clear" w:color="auto" w:fill="auto"/>
            <w:noWrap/>
            <w:vAlign w:val="bottom"/>
            <w:hideMark/>
          </w:tcPr>
          <w:p w14:paraId="41459A26"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263769C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Escherichia_coli</w:t>
            </w:r>
          </w:p>
        </w:tc>
        <w:tc>
          <w:tcPr>
            <w:tcW w:w="1200" w:type="dxa"/>
            <w:shd w:val="clear" w:color="auto" w:fill="auto"/>
            <w:noWrap/>
            <w:vAlign w:val="bottom"/>
            <w:hideMark/>
          </w:tcPr>
          <w:p w14:paraId="36E236E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0.0023</w:t>
            </w:r>
          </w:p>
        </w:tc>
        <w:tc>
          <w:tcPr>
            <w:tcW w:w="1200" w:type="dxa"/>
            <w:shd w:val="clear" w:color="auto" w:fill="auto"/>
            <w:noWrap/>
            <w:vAlign w:val="bottom"/>
            <w:hideMark/>
          </w:tcPr>
          <w:p w14:paraId="1F60676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5.181</w:t>
            </w:r>
          </w:p>
        </w:tc>
      </w:tr>
      <w:tr w:rsidR="00C70453" w:rsidRPr="00C70453" w14:paraId="3A2720C5" w14:textId="77777777" w:rsidTr="008A023B">
        <w:trPr>
          <w:trHeight w:val="300"/>
          <w:jc w:val="center"/>
        </w:trPr>
        <w:tc>
          <w:tcPr>
            <w:tcW w:w="1555" w:type="dxa"/>
            <w:shd w:val="clear" w:color="auto" w:fill="auto"/>
            <w:noWrap/>
            <w:vAlign w:val="bottom"/>
            <w:hideMark/>
          </w:tcPr>
          <w:p w14:paraId="49D0549F"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84B308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Mannheimia_ruminalis</w:t>
            </w:r>
          </w:p>
        </w:tc>
        <w:tc>
          <w:tcPr>
            <w:tcW w:w="1200" w:type="dxa"/>
            <w:shd w:val="clear" w:color="auto" w:fill="auto"/>
            <w:noWrap/>
            <w:vAlign w:val="bottom"/>
            <w:hideMark/>
          </w:tcPr>
          <w:p w14:paraId="5792746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0.0047</w:t>
            </w:r>
          </w:p>
        </w:tc>
        <w:tc>
          <w:tcPr>
            <w:tcW w:w="1200" w:type="dxa"/>
            <w:shd w:val="clear" w:color="auto" w:fill="auto"/>
            <w:noWrap/>
            <w:vAlign w:val="bottom"/>
            <w:hideMark/>
          </w:tcPr>
          <w:p w14:paraId="2889665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0.058</w:t>
            </w:r>
          </w:p>
        </w:tc>
      </w:tr>
      <w:tr w:rsidR="00C70453" w:rsidRPr="00C70453" w14:paraId="76A4551A" w14:textId="77777777" w:rsidTr="008A023B">
        <w:trPr>
          <w:trHeight w:val="300"/>
          <w:jc w:val="center"/>
        </w:trPr>
        <w:tc>
          <w:tcPr>
            <w:tcW w:w="1555" w:type="dxa"/>
            <w:shd w:val="clear" w:color="auto" w:fill="auto"/>
            <w:noWrap/>
            <w:vAlign w:val="bottom"/>
            <w:hideMark/>
          </w:tcPr>
          <w:p w14:paraId="0A20FC43"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2E7A4FE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Helicobacter_sp._MIT_01-6451</w:t>
            </w:r>
          </w:p>
        </w:tc>
        <w:tc>
          <w:tcPr>
            <w:tcW w:w="1200" w:type="dxa"/>
            <w:shd w:val="clear" w:color="auto" w:fill="auto"/>
            <w:noWrap/>
            <w:vAlign w:val="bottom"/>
            <w:hideMark/>
          </w:tcPr>
          <w:p w14:paraId="25577E2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0.0358</w:t>
            </w:r>
          </w:p>
        </w:tc>
        <w:tc>
          <w:tcPr>
            <w:tcW w:w="1200" w:type="dxa"/>
            <w:shd w:val="clear" w:color="auto" w:fill="auto"/>
            <w:noWrap/>
            <w:vAlign w:val="bottom"/>
            <w:hideMark/>
          </w:tcPr>
          <w:p w14:paraId="288E501E"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0.012</w:t>
            </w:r>
          </w:p>
        </w:tc>
      </w:tr>
      <w:tr w:rsidR="00C70453" w:rsidRPr="00C70453" w14:paraId="05493E7E" w14:textId="77777777" w:rsidTr="008A023B">
        <w:trPr>
          <w:trHeight w:val="300"/>
          <w:jc w:val="center"/>
        </w:trPr>
        <w:tc>
          <w:tcPr>
            <w:tcW w:w="1555" w:type="dxa"/>
            <w:shd w:val="clear" w:color="auto" w:fill="auto"/>
            <w:noWrap/>
            <w:vAlign w:val="bottom"/>
            <w:hideMark/>
          </w:tcPr>
          <w:p w14:paraId="1961CE3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07Mot-Rumen</w:t>
            </w:r>
          </w:p>
        </w:tc>
        <w:tc>
          <w:tcPr>
            <w:tcW w:w="3925" w:type="dxa"/>
            <w:shd w:val="clear" w:color="auto" w:fill="auto"/>
            <w:noWrap/>
            <w:vAlign w:val="bottom"/>
            <w:hideMark/>
          </w:tcPr>
          <w:p w14:paraId="5830F2E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Bifidobacterium_bifidum</w:t>
            </w:r>
          </w:p>
        </w:tc>
        <w:tc>
          <w:tcPr>
            <w:tcW w:w="1200" w:type="dxa"/>
            <w:shd w:val="clear" w:color="auto" w:fill="auto"/>
            <w:noWrap/>
            <w:vAlign w:val="bottom"/>
            <w:hideMark/>
          </w:tcPr>
          <w:p w14:paraId="68E3DA2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0.0118</w:t>
            </w:r>
          </w:p>
        </w:tc>
        <w:tc>
          <w:tcPr>
            <w:tcW w:w="1200" w:type="dxa"/>
            <w:shd w:val="clear" w:color="auto" w:fill="auto"/>
            <w:noWrap/>
            <w:vAlign w:val="bottom"/>
            <w:hideMark/>
          </w:tcPr>
          <w:p w14:paraId="0835715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0.020</w:t>
            </w:r>
          </w:p>
        </w:tc>
      </w:tr>
      <w:tr w:rsidR="00C70453" w:rsidRPr="00C70453" w14:paraId="42288FBF" w14:textId="77777777" w:rsidTr="008A023B">
        <w:trPr>
          <w:trHeight w:val="300"/>
          <w:jc w:val="center"/>
        </w:trPr>
        <w:tc>
          <w:tcPr>
            <w:tcW w:w="1555" w:type="dxa"/>
            <w:shd w:val="clear" w:color="auto" w:fill="auto"/>
            <w:noWrap/>
            <w:vAlign w:val="bottom"/>
            <w:hideMark/>
          </w:tcPr>
          <w:p w14:paraId="65EF2A3C"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23341E0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Stenotrophomonas_rhizophila</w:t>
            </w:r>
          </w:p>
        </w:tc>
        <w:tc>
          <w:tcPr>
            <w:tcW w:w="1200" w:type="dxa"/>
            <w:shd w:val="clear" w:color="auto" w:fill="auto"/>
            <w:noWrap/>
            <w:vAlign w:val="bottom"/>
            <w:hideMark/>
          </w:tcPr>
          <w:p w14:paraId="2171EC4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0.0287</w:t>
            </w:r>
          </w:p>
        </w:tc>
        <w:tc>
          <w:tcPr>
            <w:tcW w:w="1200" w:type="dxa"/>
            <w:shd w:val="clear" w:color="auto" w:fill="auto"/>
            <w:noWrap/>
            <w:vAlign w:val="bottom"/>
            <w:hideMark/>
          </w:tcPr>
          <w:p w14:paraId="2A816C6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0.005</w:t>
            </w:r>
          </w:p>
        </w:tc>
      </w:tr>
      <w:tr w:rsidR="00C70453" w:rsidRPr="00C70453" w14:paraId="4B846202" w14:textId="77777777" w:rsidTr="008A023B">
        <w:trPr>
          <w:trHeight w:val="300"/>
          <w:jc w:val="center"/>
        </w:trPr>
        <w:tc>
          <w:tcPr>
            <w:tcW w:w="1555" w:type="dxa"/>
            <w:shd w:val="clear" w:color="auto" w:fill="auto"/>
            <w:noWrap/>
            <w:vAlign w:val="bottom"/>
            <w:hideMark/>
          </w:tcPr>
          <w:p w14:paraId="291F748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14Art-Rumen</w:t>
            </w:r>
          </w:p>
        </w:tc>
        <w:tc>
          <w:tcPr>
            <w:tcW w:w="3925" w:type="dxa"/>
            <w:shd w:val="clear" w:color="auto" w:fill="auto"/>
            <w:noWrap/>
            <w:vAlign w:val="bottom"/>
            <w:hideMark/>
          </w:tcPr>
          <w:p w14:paraId="36C6D06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Neisseria_cinerea</w:t>
            </w:r>
          </w:p>
        </w:tc>
        <w:tc>
          <w:tcPr>
            <w:tcW w:w="1200" w:type="dxa"/>
            <w:shd w:val="clear" w:color="auto" w:fill="auto"/>
            <w:noWrap/>
            <w:vAlign w:val="bottom"/>
            <w:hideMark/>
          </w:tcPr>
          <w:p w14:paraId="0435424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0.0005</w:t>
            </w:r>
          </w:p>
        </w:tc>
        <w:tc>
          <w:tcPr>
            <w:tcW w:w="1200" w:type="dxa"/>
            <w:shd w:val="clear" w:color="auto" w:fill="auto"/>
            <w:noWrap/>
            <w:vAlign w:val="bottom"/>
            <w:hideMark/>
          </w:tcPr>
          <w:p w14:paraId="0A3C6F3E"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0.178</w:t>
            </w:r>
          </w:p>
        </w:tc>
      </w:tr>
      <w:tr w:rsidR="00C70453" w:rsidRPr="00C70453" w14:paraId="330445C5" w14:textId="77777777" w:rsidTr="008A023B">
        <w:trPr>
          <w:trHeight w:val="300"/>
          <w:jc w:val="center"/>
        </w:trPr>
        <w:tc>
          <w:tcPr>
            <w:tcW w:w="1555" w:type="dxa"/>
            <w:shd w:val="clear" w:color="auto" w:fill="auto"/>
            <w:noWrap/>
            <w:vAlign w:val="bottom"/>
            <w:hideMark/>
          </w:tcPr>
          <w:p w14:paraId="30B0C151"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07F50B0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Pediococcus_acidilactici</w:t>
            </w:r>
          </w:p>
        </w:tc>
        <w:tc>
          <w:tcPr>
            <w:tcW w:w="1200" w:type="dxa"/>
            <w:shd w:val="clear" w:color="auto" w:fill="auto"/>
            <w:noWrap/>
            <w:vAlign w:val="bottom"/>
            <w:hideMark/>
          </w:tcPr>
          <w:p w14:paraId="5EB5EEA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0.001</w:t>
            </w:r>
          </w:p>
        </w:tc>
        <w:tc>
          <w:tcPr>
            <w:tcW w:w="1200" w:type="dxa"/>
            <w:shd w:val="clear" w:color="auto" w:fill="auto"/>
            <w:noWrap/>
            <w:vAlign w:val="bottom"/>
            <w:hideMark/>
          </w:tcPr>
          <w:p w14:paraId="0490687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0.005</w:t>
            </w:r>
          </w:p>
        </w:tc>
      </w:tr>
      <w:tr w:rsidR="00C70453" w:rsidRPr="00C70453" w14:paraId="49592FF9" w14:textId="77777777" w:rsidTr="008A023B">
        <w:trPr>
          <w:trHeight w:val="300"/>
          <w:jc w:val="center"/>
        </w:trPr>
        <w:tc>
          <w:tcPr>
            <w:tcW w:w="1555" w:type="dxa"/>
            <w:shd w:val="clear" w:color="auto" w:fill="auto"/>
            <w:noWrap/>
            <w:vAlign w:val="bottom"/>
            <w:hideMark/>
          </w:tcPr>
          <w:p w14:paraId="45F5544F"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6FB027F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Treponema_berlinense</w:t>
            </w:r>
          </w:p>
        </w:tc>
        <w:tc>
          <w:tcPr>
            <w:tcW w:w="1200" w:type="dxa"/>
            <w:shd w:val="clear" w:color="auto" w:fill="auto"/>
            <w:noWrap/>
            <w:vAlign w:val="bottom"/>
            <w:hideMark/>
          </w:tcPr>
          <w:p w14:paraId="53F9798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0.0329</w:t>
            </w:r>
          </w:p>
        </w:tc>
        <w:tc>
          <w:tcPr>
            <w:tcW w:w="1200" w:type="dxa"/>
            <w:shd w:val="clear" w:color="auto" w:fill="auto"/>
            <w:noWrap/>
            <w:vAlign w:val="bottom"/>
            <w:hideMark/>
          </w:tcPr>
          <w:p w14:paraId="24B831B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0.102</w:t>
            </w:r>
          </w:p>
        </w:tc>
      </w:tr>
      <w:tr w:rsidR="00C70453" w:rsidRPr="00C70453" w14:paraId="4B5FD15B" w14:textId="77777777" w:rsidTr="008A023B">
        <w:trPr>
          <w:trHeight w:val="300"/>
          <w:jc w:val="center"/>
        </w:trPr>
        <w:tc>
          <w:tcPr>
            <w:tcW w:w="1555" w:type="dxa"/>
            <w:shd w:val="clear" w:color="auto" w:fill="auto"/>
            <w:noWrap/>
            <w:vAlign w:val="bottom"/>
            <w:hideMark/>
          </w:tcPr>
          <w:p w14:paraId="7D923726"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6D5AA8E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Streptococcus_entericus</w:t>
            </w:r>
          </w:p>
        </w:tc>
        <w:tc>
          <w:tcPr>
            <w:tcW w:w="1200" w:type="dxa"/>
            <w:shd w:val="clear" w:color="auto" w:fill="auto"/>
            <w:noWrap/>
            <w:vAlign w:val="bottom"/>
            <w:hideMark/>
          </w:tcPr>
          <w:p w14:paraId="4A0DDE8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0.0203</w:t>
            </w:r>
          </w:p>
        </w:tc>
        <w:tc>
          <w:tcPr>
            <w:tcW w:w="1200" w:type="dxa"/>
            <w:shd w:val="clear" w:color="auto" w:fill="auto"/>
            <w:noWrap/>
            <w:vAlign w:val="bottom"/>
            <w:hideMark/>
          </w:tcPr>
          <w:p w14:paraId="111E1D89"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0.052</w:t>
            </w:r>
          </w:p>
        </w:tc>
      </w:tr>
      <w:tr w:rsidR="00C70453" w:rsidRPr="00C70453" w14:paraId="58DCA3F4" w14:textId="77777777" w:rsidTr="008A023B">
        <w:trPr>
          <w:trHeight w:val="300"/>
          <w:jc w:val="center"/>
        </w:trPr>
        <w:tc>
          <w:tcPr>
            <w:tcW w:w="1555" w:type="dxa"/>
            <w:shd w:val="clear" w:color="auto" w:fill="auto"/>
            <w:noWrap/>
            <w:vAlign w:val="bottom"/>
            <w:hideMark/>
          </w:tcPr>
          <w:p w14:paraId="35EF7FE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14Mot-Rumen</w:t>
            </w:r>
          </w:p>
        </w:tc>
        <w:tc>
          <w:tcPr>
            <w:tcW w:w="3925" w:type="dxa"/>
            <w:shd w:val="clear" w:color="auto" w:fill="auto"/>
            <w:noWrap/>
            <w:vAlign w:val="bottom"/>
            <w:hideMark/>
          </w:tcPr>
          <w:p w14:paraId="400B883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Prevotella_brevis</w:t>
            </w:r>
          </w:p>
        </w:tc>
        <w:tc>
          <w:tcPr>
            <w:tcW w:w="1200" w:type="dxa"/>
            <w:shd w:val="clear" w:color="auto" w:fill="auto"/>
            <w:noWrap/>
            <w:vAlign w:val="bottom"/>
            <w:hideMark/>
          </w:tcPr>
          <w:p w14:paraId="15751C5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48CC18B5"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0.579</w:t>
            </w:r>
          </w:p>
        </w:tc>
      </w:tr>
      <w:tr w:rsidR="00C70453" w:rsidRPr="00C70453" w14:paraId="08B46DC1" w14:textId="77777777" w:rsidTr="008A023B">
        <w:trPr>
          <w:trHeight w:val="300"/>
          <w:jc w:val="center"/>
        </w:trPr>
        <w:tc>
          <w:tcPr>
            <w:tcW w:w="1555" w:type="dxa"/>
            <w:shd w:val="clear" w:color="auto" w:fill="auto"/>
            <w:noWrap/>
            <w:vAlign w:val="bottom"/>
            <w:hideMark/>
          </w:tcPr>
          <w:p w14:paraId="238ABD6E"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1C91ED1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Sphingomonas_mali</w:t>
            </w:r>
          </w:p>
        </w:tc>
        <w:tc>
          <w:tcPr>
            <w:tcW w:w="1200" w:type="dxa"/>
            <w:shd w:val="clear" w:color="auto" w:fill="auto"/>
            <w:noWrap/>
            <w:vAlign w:val="bottom"/>
            <w:hideMark/>
          </w:tcPr>
          <w:p w14:paraId="25426EA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009C56A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0.151</w:t>
            </w:r>
          </w:p>
        </w:tc>
      </w:tr>
      <w:tr w:rsidR="00C70453" w:rsidRPr="00C70453" w14:paraId="41BC3A26" w14:textId="77777777" w:rsidTr="008A023B">
        <w:trPr>
          <w:trHeight w:val="300"/>
          <w:jc w:val="center"/>
        </w:trPr>
        <w:tc>
          <w:tcPr>
            <w:tcW w:w="1555" w:type="dxa"/>
            <w:shd w:val="clear" w:color="auto" w:fill="auto"/>
            <w:noWrap/>
            <w:vAlign w:val="bottom"/>
            <w:hideMark/>
          </w:tcPr>
          <w:p w14:paraId="0CE343FC"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05B3C26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Sphingomonas_wittichii</w:t>
            </w:r>
          </w:p>
        </w:tc>
        <w:tc>
          <w:tcPr>
            <w:tcW w:w="1200" w:type="dxa"/>
            <w:shd w:val="clear" w:color="auto" w:fill="auto"/>
            <w:noWrap/>
            <w:vAlign w:val="bottom"/>
            <w:hideMark/>
          </w:tcPr>
          <w:p w14:paraId="5C3491F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67D06B9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0.019</w:t>
            </w:r>
          </w:p>
        </w:tc>
      </w:tr>
      <w:tr w:rsidR="00C70453" w:rsidRPr="00C70453" w14:paraId="2369AF2F" w14:textId="77777777" w:rsidTr="008A023B">
        <w:trPr>
          <w:trHeight w:val="300"/>
          <w:jc w:val="center"/>
        </w:trPr>
        <w:tc>
          <w:tcPr>
            <w:tcW w:w="1555" w:type="dxa"/>
            <w:shd w:val="clear" w:color="auto" w:fill="auto"/>
            <w:noWrap/>
            <w:vAlign w:val="bottom"/>
            <w:hideMark/>
          </w:tcPr>
          <w:p w14:paraId="6D0FA9C8"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0CF13FAA" w14:textId="77777777" w:rsidR="00C70453" w:rsidRPr="00C70453" w:rsidRDefault="00C70453" w:rsidP="008A023B">
            <w:pPr>
              <w:spacing w:after="0" w:line="240" w:lineRule="auto"/>
              <w:jc w:val="center"/>
              <w:rPr>
                <w:rFonts w:ascii="Calibri" w:eastAsia="Times New Roman" w:hAnsi="Calibri" w:cs="Calibri"/>
                <w:lang w:eastAsia="fr-FR"/>
              </w:rPr>
            </w:pPr>
            <w:r w:rsidRPr="00C70453">
              <w:rPr>
                <w:rFonts w:ascii="Calibri" w:eastAsia="Times New Roman" w:hAnsi="Calibri" w:cs="Calibri"/>
                <w:lang w:eastAsia="fr-FR"/>
              </w:rPr>
              <w:t>Acidobacteria_bacterium_WX27</w:t>
            </w:r>
          </w:p>
        </w:tc>
        <w:tc>
          <w:tcPr>
            <w:tcW w:w="1200" w:type="dxa"/>
            <w:shd w:val="clear" w:color="auto" w:fill="auto"/>
            <w:noWrap/>
            <w:vAlign w:val="bottom"/>
            <w:hideMark/>
          </w:tcPr>
          <w:p w14:paraId="1E2426B7" w14:textId="77777777" w:rsidR="00C70453" w:rsidRPr="00C70453" w:rsidRDefault="00C70453" w:rsidP="008A023B">
            <w:pPr>
              <w:spacing w:after="0" w:line="240" w:lineRule="auto"/>
              <w:jc w:val="center"/>
              <w:rPr>
                <w:rFonts w:ascii="Calibri" w:eastAsia="Times New Roman" w:hAnsi="Calibri" w:cs="Calibri"/>
                <w:lang w:eastAsia="fr-FR"/>
              </w:rPr>
            </w:pPr>
            <w:r w:rsidRPr="00C70453">
              <w:rPr>
                <w:rFonts w:ascii="Calibri" w:eastAsia="Times New Roman" w:hAnsi="Calibri" w:cs="Calibri"/>
                <w:lang w:eastAsia="fr-FR"/>
              </w:rPr>
              <w:t>0.0001</w:t>
            </w:r>
          </w:p>
        </w:tc>
        <w:tc>
          <w:tcPr>
            <w:tcW w:w="1200" w:type="dxa"/>
            <w:shd w:val="clear" w:color="auto" w:fill="auto"/>
            <w:noWrap/>
            <w:vAlign w:val="bottom"/>
            <w:hideMark/>
          </w:tcPr>
          <w:p w14:paraId="6BEDF8A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0.037</w:t>
            </w:r>
          </w:p>
        </w:tc>
      </w:tr>
      <w:tr w:rsidR="00C70453" w:rsidRPr="00C70453" w14:paraId="2AE782A1" w14:textId="77777777" w:rsidTr="008A023B">
        <w:trPr>
          <w:trHeight w:val="300"/>
          <w:jc w:val="center"/>
        </w:trPr>
        <w:tc>
          <w:tcPr>
            <w:tcW w:w="1555" w:type="dxa"/>
            <w:shd w:val="clear" w:color="auto" w:fill="auto"/>
            <w:noWrap/>
            <w:vAlign w:val="bottom"/>
            <w:hideMark/>
          </w:tcPr>
          <w:p w14:paraId="287269AE"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484CF64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Staphylococcus_equorum</w:t>
            </w:r>
          </w:p>
        </w:tc>
        <w:tc>
          <w:tcPr>
            <w:tcW w:w="1200" w:type="dxa"/>
            <w:shd w:val="clear" w:color="auto" w:fill="auto"/>
            <w:noWrap/>
            <w:vAlign w:val="bottom"/>
            <w:hideMark/>
          </w:tcPr>
          <w:p w14:paraId="4B8FDE6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6952DCA5"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0.123</w:t>
            </w:r>
          </w:p>
        </w:tc>
      </w:tr>
      <w:tr w:rsidR="00C70453" w:rsidRPr="00C70453" w14:paraId="78A20F9A" w14:textId="77777777" w:rsidTr="008A023B">
        <w:trPr>
          <w:trHeight w:val="300"/>
          <w:jc w:val="center"/>
        </w:trPr>
        <w:tc>
          <w:tcPr>
            <w:tcW w:w="1555" w:type="dxa"/>
            <w:shd w:val="clear" w:color="auto" w:fill="auto"/>
            <w:noWrap/>
            <w:vAlign w:val="bottom"/>
            <w:hideMark/>
          </w:tcPr>
          <w:p w14:paraId="0E8B286B"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0B9A40C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Prevotella_ruminicola</w:t>
            </w:r>
          </w:p>
        </w:tc>
        <w:tc>
          <w:tcPr>
            <w:tcW w:w="1200" w:type="dxa"/>
            <w:shd w:val="clear" w:color="auto" w:fill="auto"/>
            <w:noWrap/>
            <w:vAlign w:val="bottom"/>
            <w:hideMark/>
          </w:tcPr>
          <w:p w14:paraId="37B2E23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0.0016</w:t>
            </w:r>
          </w:p>
        </w:tc>
        <w:tc>
          <w:tcPr>
            <w:tcW w:w="1200" w:type="dxa"/>
            <w:shd w:val="clear" w:color="auto" w:fill="auto"/>
            <w:noWrap/>
            <w:vAlign w:val="bottom"/>
            <w:hideMark/>
          </w:tcPr>
          <w:p w14:paraId="649D110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0.081</w:t>
            </w:r>
          </w:p>
        </w:tc>
      </w:tr>
      <w:tr w:rsidR="00C70453" w:rsidRPr="00C70453" w14:paraId="4DD37C58" w14:textId="77777777" w:rsidTr="008A023B">
        <w:trPr>
          <w:trHeight w:val="300"/>
          <w:jc w:val="center"/>
        </w:trPr>
        <w:tc>
          <w:tcPr>
            <w:tcW w:w="1555" w:type="dxa"/>
            <w:shd w:val="clear" w:color="auto" w:fill="auto"/>
            <w:noWrap/>
            <w:vAlign w:val="bottom"/>
            <w:hideMark/>
          </w:tcPr>
          <w:p w14:paraId="7C3D88A5"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FB00BF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Acidobacteria_bacterium_CB_286306</w:t>
            </w:r>
          </w:p>
        </w:tc>
        <w:tc>
          <w:tcPr>
            <w:tcW w:w="1200" w:type="dxa"/>
            <w:shd w:val="clear" w:color="auto" w:fill="auto"/>
            <w:noWrap/>
            <w:vAlign w:val="bottom"/>
            <w:hideMark/>
          </w:tcPr>
          <w:p w14:paraId="7FC7DD7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31881D29"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0.085</w:t>
            </w:r>
          </w:p>
        </w:tc>
      </w:tr>
      <w:tr w:rsidR="00C70453" w:rsidRPr="00C70453" w14:paraId="42EEF446" w14:textId="77777777" w:rsidTr="008A023B">
        <w:trPr>
          <w:trHeight w:val="300"/>
          <w:jc w:val="center"/>
        </w:trPr>
        <w:tc>
          <w:tcPr>
            <w:tcW w:w="1555" w:type="dxa"/>
            <w:shd w:val="clear" w:color="auto" w:fill="auto"/>
            <w:noWrap/>
            <w:vAlign w:val="bottom"/>
            <w:hideMark/>
          </w:tcPr>
          <w:p w14:paraId="45561CA0"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13950C1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Treponema_sp._OC1</w:t>
            </w:r>
          </w:p>
        </w:tc>
        <w:tc>
          <w:tcPr>
            <w:tcW w:w="1200" w:type="dxa"/>
            <w:shd w:val="clear" w:color="auto" w:fill="auto"/>
            <w:noWrap/>
            <w:vAlign w:val="bottom"/>
            <w:hideMark/>
          </w:tcPr>
          <w:p w14:paraId="57FE237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0.0013</w:t>
            </w:r>
          </w:p>
        </w:tc>
        <w:tc>
          <w:tcPr>
            <w:tcW w:w="1200" w:type="dxa"/>
            <w:shd w:val="clear" w:color="auto" w:fill="auto"/>
            <w:noWrap/>
            <w:vAlign w:val="bottom"/>
            <w:hideMark/>
          </w:tcPr>
          <w:p w14:paraId="4BA2E31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0.020</w:t>
            </w:r>
          </w:p>
        </w:tc>
      </w:tr>
      <w:tr w:rsidR="00C70453" w:rsidRPr="00C70453" w14:paraId="476371E2" w14:textId="77777777" w:rsidTr="008A023B">
        <w:trPr>
          <w:trHeight w:val="300"/>
          <w:jc w:val="center"/>
        </w:trPr>
        <w:tc>
          <w:tcPr>
            <w:tcW w:w="1555" w:type="dxa"/>
            <w:shd w:val="clear" w:color="auto" w:fill="auto"/>
            <w:noWrap/>
            <w:vAlign w:val="bottom"/>
            <w:hideMark/>
          </w:tcPr>
          <w:p w14:paraId="641DF220"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6BDEA78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Treponema_sp._S</w:t>
            </w:r>
          </w:p>
        </w:tc>
        <w:tc>
          <w:tcPr>
            <w:tcW w:w="1200" w:type="dxa"/>
            <w:shd w:val="clear" w:color="auto" w:fill="auto"/>
            <w:noWrap/>
            <w:vAlign w:val="bottom"/>
            <w:hideMark/>
          </w:tcPr>
          <w:p w14:paraId="57CD506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0.0015</w:t>
            </w:r>
          </w:p>
        </w:tc>
        <w:tc>
          <w:tcPr>
            <w:tcW w:w="1200" w:type="dxa"/>
            <w:shd w:val="clear" w:color="auto" w:fill="auto"/>
            <w:noWrap/>
            <w:vAlign w:val="bottom"/>
            <w:hideMark/>
          </w:tcPr>
          <w:p w14:paraId="7A91D34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0.023</w:t>
            </w:r>
          </w:p>
        </w:tc>
      </w:tr>
      <w:tr w:rsidR="00C70453" w:rsidRPr="00C70453" w14:paraId="6C40FA42" w14:textId="77777777" w:rsidTr="008A023B">
        <w:trPr>
          <w:trHeight w:val="300"/>
          <w:jc w:val="center"/>
        </w:trPr>
        <w:tc>
          <w:tcPr>
            <w:tcW w:w="1555" w:type="dxa"/>
            <w:shd w:val="clear" w:color="auto" w:fill="auto"/>
            <w:noWrap/>
            <w:vAlign w:val="bottom"/>
            <w:hideMark/>
          </w:tcPr>
          <w:p w14:paraId="4D14C756"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31301F1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Lachnospira_multipara</w:t>
            </w:r>
          </w:p>
        </w:tc>
        <w:tc>
          <w:tcPr>
            <w:tcW w:w="1200" w:type="dxa"/>
            <w:shd w:val="clear" w:color="auto" w:fill="auto"/>
            <w:noWrap/>
            <w:vAlign w:val="bottom"/>
            <w:hideMark/>
          </w:tcPr>
          <w:p w14:paraId="1E25579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0.0006</w:t>
            </w:r>
          </w:p>
        </w:tc>
        <w:tc>
          <w:tcPr>
            <w:tcW w:w="1200" w:type="dxa"/>
            <w:shd w:val="clear" w:color="auto" w:fill="auto"/>
            <w:noWrap/>
            <w:vAlign w:val="bottom"/>
            <w:hideMark/>
          </w:tcPr>
          <w:p w14:paraId="199E62CC"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0.015</w:t>
            </w:r>
          </w:p>
        </w:tc>
      </w:tr>
      <w:tr w:rsidR="00C70453" w:rsidRPr="00C70453" w14:paraId="7C5EC5F8" w14:textId="77777777" w:rsidTr="008A023B">
        <w:trPr>
          <w:trHeight w:val="300"/>
          <w:jc w:val="center"/>
        </w:trPr>
        <w:tc>
          <w:tcPr>
            <w:tcW w:w="1555" w:type="dxa"/>
            <w:shd w:val="clear" w:color="auto" w:fill="auto"/>
            <w:noWrap/>
            <w:vAlign w:val="bottom"/>
            <w:hideMark/>
          </w:tcPr>
          <w:p w14:paraId="13CDA121"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2AB18D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Acidovorax_facilis</w:t>
            </w:r>
          </w:p>
        </w:tc>
        <w:tc>
          <w:tcPr>
            <w:tcW w:w="1200" w:type="dxa"/>
            <w:shd w:val="clear" w:color="auto" w:fill="auto"/>
            <w:noWrap/>
            <w:vAlign w:val="bottom"/>
            <w:hideMark/>
          </w:tcPr>
          <w:p w14:paraId="08E6117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0.0011</w:t>
            </w:r>
          </w:p>
        </w:tc>
        <w:tc>
          <w:tcPr>
            <w:tcW w:w="1200" w:type="dxa"/>
            <w:shd w:val="clear" w:color="auto" w:fill="auto"/>
            <w:noWrap/>
            <w:vAlign w:val="bottom"/>
            <w:hideMark/>
          </w:tcPr>
          <w:p w14:paraId="7D38854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0.009</w:t>
            </w:r>
          </w:p>
        </w:tc>
      </w:tr>
      <w:tr w:rsidR="00C70453" w:rsidRPr="00C70453" w14:paraId="09F8436C" w14:textId="77777777" w:rsidTr="008A023B">
        <w:trPr>
          <w:trHeight w:val="300"/>
          <w:jc w:val="center"/>
        </w:trPr>
        <w:tc>
          <w:tcPr>
            <w:tcW w:w="1555" w:type="dxa"/>
            <w:shd w:val="clear" w:color="auto" w:fill="auto"/>
            <w:noWrap/>
            <w:vAlign w:val="bottom"/>
            <w:hideMark/>
          </w:tcPr>
          <w:p w14:paraId="5ADDA39E"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03DACD3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Acidobacteria_bacterium_LP6</w:t>
            </w:r>
          </w:p>
        </w:tc>
        <w:tc>
          <w:tcPr>
            <w:tcW w:w="1200" w:type="dxa"/>
            <w:shd w:val="clear" w:color="auto" w:fill="auto"/>
            <w:noWrap/>
            <w:vAlign w:val="bottom"/>
            <w:hideMark/>
          </w:tcPr>
          <w:p w14:paraId="7BFFE1F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0.0179</w:t>
            </w:r>
          </w:p>
        </w:tc>
        <w:tc>
          <w:tcPr>
            <w:tcW w:w="1200" w:type="dxa"/>
            <w:shd w:val="clear" w:color="auto" w:fill="auto"/>
            <w:noWrap/>
            <w:vAlign w:val="bottom"/>
            <w:hideMark/>
          </w:tcPr>
          <w:p w14:paraId="228CADE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0.003</w:t>
            </w:r>
          </w:p>
        </w:tc>
      </w:tr>
      <w:tr w:rsidR="00C70453" w:rsidRPr="00C70453" w14:paraId="424EAB43" w14:textId="77777777" w:rsidTr="008A023B">
        <w:trPr>
          <w:trHeight w:val="300"/>
          <w:jc w:val="center"/>
        </w:trPr>
        <w:tc>
          <w:tcPr>
            <w:tcW w:w="1555" w:type="dxa"/>
            <w:shd w:val="clear" w:color="auto" w:fill="auto"/>
            <w:noWrap/>
            <w:vAlign w:val="bottom"/>
            <w:hideMark/>
          </w:tcPr>
          <w:p w14:paraId="143F4B2C"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B338EA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Desulfovibrio_piger</w:t>
            </w:r>
          </w:p>
        </w:tc>
        <w:tc>
          <w:tcPr>
            <w:tcW w:w="1200" w:type="dxa"/>
            <w:shd w:val="clear" w:color="auto" w:fill="auto"/>
            <w:noWrap/>
            <w:vAlign w:val="bottom"/>
            <w:hideMark/>
          </w:tcPr>
          <w:p w14:paraId="63F49B4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0.0211</w:t>
            </w:r>
          </w:p>
        </w:tc>
        <w:tc>
          <w:tcPr>
            <w:tcW w:w="1200" w:type="dxa"/>
            <w:shd w:val="clear" w:color="auto" w:fill="auto"/>
            <w:noWrap/>
            <w:vAlign w:val="bottom"/>
            <w:hideMark/>
          </w:tcPr>
          <w:p w14:paraId="39F68B6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0.008</w:t>
            </w:r>
          </w:p>
        </w:tc>
      </w:tr>
      <w:tr w:rsidR="00C70453" w:rsidRPr="00C70453" w14:paraId="07A0AD51" w14:textId="77777777" w:rsidTr="008A023B">
        <w:trPr>
          <w:trHeight w:val="300"/>
          <w:jc w:val="center"/>
        </w:trPr>
        <w:tc>
          <w:tcPr>
            <w:tcW w:w="1555" w:type="dxa"/>
            <w:shd w:val="clear" w:color="auto" w:fill="auto"/>
            <w:noWrap/>
            <w:vAlign w:val="bottom"/>
            <w:hideMark/>
          </w:tcPr>
          <w:p w14:paraId="5F0CEFB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28Art-Rumen</w:t>
            </w:r>
          </w:p>
        </w:tc>
        <w:tc>
          <w:tcPr>
            <w:tcW w:w="3925" w:type="dxa"/>
            <w:shd w:val="clear" w:color="auto" w:fill="auto"/>
            <w:noWrap/>
            <w:vAlign w:val="bottom"/>
            <w:hideMark/>
          </w:tcPr>
          <w:p w14:paraId="0E546F0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Treponema_sp._SF74</w:t>
            </w:r>
          </w:p>
        </w:tc>
        <w:tc>
          <w:tcPr>
            <w:tcW w:w="1200" w:type="dxa"/>
            <w:shd w:val="clear" w:color="auto" w:fill="auto"/>
            <w:noWrap/>
            <w:vAlign w:val="bottom"/>
            <w:hideMark/>
          </w:tcPr>
          <w:p w14:paraId="5833766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0.0016</w:t>
            </w:r>
          </w:p>
        </w:tc>
        <w:tc>
          <w:tcPr>
            <w:tcW w:w="1200" w:type="dxa"/>
            <w:shd w:val="clear" w:color="auto" w:fill="auto"/>
            <w:noWrap/>
            <w:vAlign w:val="bottom"/>
            <w:hideMark/>
          </w:tcPr>
          <w:p w14:paraId="4952C6C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0.003</w:t>
            </w:r>
          </w:p>
        </w:tc>
      </w:tr>
      <w:tr w:rsidR="00C70453" w:rsidRPr="00C70453" w14:paraId="299A8688" w14:textId="77777777" w:rsidTr="008A023B">
        <w:trPr>
          <w:trHeight w:val="300"/>
          <w:jc w:val="center"/>
        </w:trPr>
        <w:tc>
          <w:tcPr>
            <w:tcW w:w="1555" w:type="dxa"/>
            <w:shd w:val="clear" w:color="auto" w:fill="auto"/>
            <w:noWrap/>
            <w:vAlign w:val="bottom"/>
            <w:hideMark/>
          </w:tcPr>
          <w:p w14:paraId="3A25BAEB"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4808F9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Ruminococcus_albus</w:t>
            </w:r>
          </w:p>
        </w:tc>
        <w:tc>
          <w:tcPr>
            <w:tcW w:w="1200" w:type="dxa"/>
            <w:shd w:val="clear" w:color="auto" w:fill="auto"/>
            <w:noWrap/>
            <w:vAlign w:val="bottom"/>
            <w:hideMark/>
          </w:tcPr>
          <w:p w14:paraId="6311022C"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0.0077</w:t>
            </w:r>
          </w:p>
        </w:tc>
        <w:tc>
          <w:tcPr>
            <w:tcW w:w="1200" w:type="dxa"/>
            <w:shd w:val="clear" w:color="auto" w:fill="auto"/>
            <w:noWrap/>
            <w:vAlign w:val="bottom"/>
            <w:hideMark/>
          </w:tcPr>
          <w:p w14:paraId="1E8D30EC"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0.173</w:t>
            </w:r>
          </w:p>
        </w:tc>
      </w:tr>
      <w:tr w:rsidR="00C70453" w:rsidRPr="00C70453" w14:paraId="7559CA5A" w14:textId="77777777" w:rsidTr="008A023B">
        <w:trPr>
          <w:trHeight w:val="300"/>
          <w:jc w:val="center"/>
        </w:trPr>
        <w:tc>
          <w:tcPr>
            <w:tcW w:w="1555" w:type="dxa"/>
            <w:shd w:val="clear" w:color="auto" w:fill="auto"/>
            <w:noWrap/>
            <w:vAlign w:val="bottom"/>
            <w:hideMark/>
          </w:tcPr>
          <w:p w14:paraId="2827DD1C"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1C5A3C8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Alistipes_finegoldii</w:t>
            </w:r>
          </w:p>
        </w:tc>
        <w:tc>
          <w:tcPr>
            <w:tcW w:w="1200" w:type="dxa"/>
            <w:shd w:val="clear" w:color="auto" w:fill="auto"/>
            <w:noWrap/>
            <w:vAlign w:val="bottom"/>
            <w:hideMark/>
          </w:tcPr>
          <w:p w14:paraId="4CD0300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0.0156</w:t>
            </w:r>
          </w:p>
        </w:tc>
        <w:tc>
          <w:tcPr>
            <w:tcW w:w="1200" w:type="dxa"/>
            <w:shd w:val="clear" w:color="auto" w:fill="auto"/>
            <w:noWrap/>
            <w:vAlign w:val="bottom"/>
            <w:hideMark/>
          </w:tcPr>
          <w:p w14:paraId="69D040F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0.038</w:t>
            </w:r>
          </w:p>
        </w:tc>
      </w:tr>
      <w:tr w:rsidR="00C70453" w:rsidRPr="00C70453" w14:paraId="46F63B6C" w14:textId="77777777" w:rsidTr="008A023B">
        <w:trPr>
          <w:trHeight w:val="300"/>
          <w:jc w:val="center"/>
        </w:trPr>
        <w:tc>
          <w:tcPr>
            <w:tcW w:w="1555" w:type="dxa"/>
            <w:shd w:val="clear" w:color="auto" w:fill="auto"/>
            <w:noWrap/>
            <w:vAlign w:val="bottom"/>
            <w:hideMark/>
          </w:tcPr>
          <w:p w14:paraId="10B4D17D"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03D5666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Alistipes_shahii</w:t>
            </w:r>
          </w:p>
        </w:tc>
        <w:tc>
          <w:tcPr>
            <w:tcW w:w="1200" w:type="dxa"/>
            <w:shd w:val="clear" w:color="auto" w:fill="auto"/>
            <w:noWrap/>
            <w:vAlign w:val="bottom"/>
            <w:hideMark/>
          </w:tcPr>
          <w:p w14:paraId="2CC5530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0.0451</w:t>
            </w:r>
          </w:p>
        </w:tc>
        <w:tc>
          <w:tcPr>
            <w:tcW w:w="1200" w:type="dxa"/>
            <w:shd w:val="clear" w:color="auto" w:fill="auto"/>
            <w:noWrap/>
            <w:vAlign w:val="bottom"/>
            <w:hideMark/>
          </w:tcPr>
          <w:p w14:paraId="290F31C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0.005</w:t>
            </w:r>
          </w:p>
        </w:tc>
      </w:tr>
      <w:tr w:rsidR="00C70453" w:rsidRPr="00C70453" w14:paraId="7B0695A9" w14:textId="77777777" w:rsidTr="008A023B">
        <w:trPr>
          <w:trHeight w:val="300"/>
          <w:jc w:val="center"/>
        </w:trPr>
        <w:tc>
          <w:tcPr>
            <w:tcW w:w="1555" w:type="dxa"/>
            <w:shd w:val="clear" w:color="auto" w:fill="auto"/>
            <w:noWrap/>
            <w:vAlign w:val="bottom"/>
            <w:hideMark/>
          </w:tcPr>
          <w:p w14:paraId="6F526FAE"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28Mot-Rumen</w:t>
            </w:r>
          </w:p>
        </w:tc>
        <w:tc>
          <w:tcPr>
            <w:tcW w:w="3925" w:type="dxa"/>
            <w:shd w:val="clear" w:color="auto" w:fill="auto"/>
            <w:noWrap/>
            <w:vAlign w:val="bottom"/>
            <w:hideMark/>
          </w:tcPr>
          <w:p w14:paraId="4893510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Lachnospiraceae_bacterium_CG70</w:t>
            </w:r>
          </w:p>
        </w:tc>
        <w:tc>
          <w:tcPr>
            <w:tcW w:w="1200" w:type="dxa"/>
            <w:shd w:val="clear" w:color="auto" w:fill="auto"/>
            <w:noWrap/>
            <w:vAlign w:val="bottom"/>
            <w:hideMark/>
          </w:tcPr>
          <w:p w14:paraId="5699873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5AE4150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0.147</w:t>
            </w:r>
          </w:p>
        </w:tc>
      </w:tr>
      <w:tr w:rsidR="00C70453" w:rsidRPr="00C70453" w14:paraId="58B5228D" w14:textId="77777777" w:rsidTr="008A023B">
        <w:trPr>
          <w:trHeight w:val="300"/>
          <w:jc w:val="center"/>
        </w:trPr>
        <w:tc>
          <w:tcPr>
            <w:tcW w:w="1555" w:type="dxa"/>
            <w:shd w:val="clear" w:color="auto" w:fill="auto"/>
            <w:noWrap/>
            <w:vAlign w:val="bottom"/>
            <w:hideMark/>
          </w:tcPr>
          <w:p w14:paraId="46A86D7B"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467CCF8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Ruminococcus_sp._YE281</w:t>
            </w:r>
          </w:p>
        </w:tc>
        <w:tc>
          <w:tcPr>
            <w:tcW w:w="1200" w:type="dxa"/>
            <w:shd w:val="clear" w:color="auto" w:fill="auto"/>
            <w:noWrap/>
            <w:vAlign w:val="bottom"/>
            <w:hideMark/>
          </w:tcPr>
          <w:p w14:paraId="3D32C26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5F58475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0.010</w:t>
            </w:r>
          </w:p>
        </w:tc>
      </w:tr>
      <w:tr w:rsidR="00C70453" w:rsidRPr="00C70453" w14:paraId="6B5C3A37" w14:textId="77777777" w:rsidTr="008A023B">
        <w:trPr>
          <w:trHeight w:val="300"/>
          <w:jc w:val="center"/>
        </w:trPr>
        <w:tc>
          <w:tcPr>
            <w:tcW w:w="1555" w:type="dxa"/>
            <w:shd w:val="clear" w:color="auto" w:fill="auto"/>
            <w:noWrap/>
            <w:vAlign w:val="bottom"/>
            <w:hideMark/>
          </w:tcPr>
          <w:p w14:paraId="37FB6E8A"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43CC6C83" w14:textId="77777777" w:rsidR="00C70453" w:rsidRPr="00C70453" w:rsidRDefault="00C70453" w:rsidP="008A023B">
            <w:pPr>
              <w:spacing w:after="0" w:line="240" w:lineRule="auto"/>
              <w:jc w:val="center"/>
              <w:rPr>
                <w:rFonts w:ascii="Calibri" w:eastAsia="Times New Roman" w:hAnsi="Calibri" w:cs="Calibri"/>
                <w:lang w:eastAsia="fr-FR"/>
              </w:rPr>
            </w:pPr>
            <w:r w:rsidRPr="00C70453">
              <w:rPr>
                <w:rFonts w:ascii="Calibri" w:eastAsia="Times New Roman" w:hAnsi="Calibri" w:cs="Calibri"/>
                <w:lang w:eastAsia="fr-FR"/>
              </w:rPr>
              <w:t>Anaeroplasma_varium</w:t>
            </w:r>
          </w:p>
        </w:tc>
        <w:tc>
          <w:tcPr>
            <w:tcW w:w="1200" w:type="dxa"/>
            <w:shd w:val="clear" w:color="auto" w:fill="auto"/>
            <w:noWrap/>
            <w:vAlign w:val="bottom"/>
            <w:hideMark/>
          </w:tcPr>
          <w:p w14:paraId="146BC94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0.0002</w:t>
            </w:r>
          </w:p>
        </w:tc>
        <w:tc>
          <w:tcPr>
            <w:tcW w:w="1200" w:type="dxa"/>
            <w:shd w:val="clear" w:color="auto" w:fill="auto"/>
            <w:noWrap/>
            <w:vAlign w:val="bottom"/>
            <w:hideMark/>
          </w:tcPr>
          <w:p w14:paraId="0614E9D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1.498</w:t>
            </w:r>
          </w:p>
        </w:tc>
      </w:tr>
      <w:tr w:rsidR="00C70453" w:rsidRPr="00C70453" w14:paraId="688C8F88" w14:textId="77777777" w:rsidTr="008A023B">
        <w:trPr>
          <w:trHeight w:val="300"/>
          <w:jc w:val="center"/>
        </w:trPr>
        <w:tc>
          <w:tcPr>
            <w:tcW w:w="1555" w:type="dxa"/>
            <w:shd w:val="clear" w:color="auto" w:fill="auto"/>
            <w:noWrap/>
            <w:vAlign w:val="bottom"/>
            <w:hideMark/>
          </w:tcPr>
          <w:p w14:paraId="4C325102"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415A8B79"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Lachnospiraceae_bacterium_CG34</w:t>
            </w:r>
          </w:p>
        </w:tc>
        <w:tc>
          <w:tcPr>
            <w:tcW w:w="1200" w:type="dxa"/>
            <w:shd w:val="clear" w:color="auto" w:fill="auto"/>
            <w:noWrap/>
            <w:vAlign w:val="bottom"/>
            <w:hideMark/>
          </w:tcPr>
          <w:p w14:paraId="49A5815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0.0005</w:t>
            </w:r>
          </w:p>
        </w:tc>
        <w:tc>
          <w:tcPr>
            <w:tcW w:w="1200" w:type="dxa"/>
            <w:shd w:val="clear" w:color="auto" w:fill="auto"/>
            <w:noWrap/>
            <w:vAlign w:val="bottom"/>
            <w:hideMark/>
          </w:tcPr>
          <w:p w14:paraId="6D5ECA8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0.149</w:t>
            </w:r>
          </w:p>
        </w:tc>
      </w:tr>
      <w:tr w:rsidR="00C70453" w:rsidRPr="00C70453" w14:paraId="664BAC2D" w14:textId="77777777" w:rsidTr="008A023B">
        <w:trPr>
          <w:trHeight w:val="300"/>
          <w:jc w:val="center"/>
        </w:trPr>
        <w:tc>
          <w:tcPr>
            <w:tcW w:w="1555" w:type="dxa"/>
            <w:shd w:val="clear" w:color="auto" w:fill="auto"/>
            <w:noWrap/>
            <w:vAlign w:val="bottom"/>
            <w:hideMark/>
          </w:tcPr>
          <w:p w14:paraId="736B4339"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74FED45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Lachnospiraceae_bacterium_NK4A144</w:t>
            </w:r>
          </w:p>
        </w:tc>
        <w:tc>
          <w:tcPr>
            <w:tcW w:w="1200" w:type="dxa"/>
            <w:shd w:val="clear" w:color="auto" w:fill="auto"/>
            <w:noWrap/>
            <w:vAlign w:val="bottom"/>
            <w:hideMark/>
          </w:tcPr>
          <w:p w14:paraId="6F2530D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00D0D36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0.036</w:t>
            </w:r>
          </w:p>
        </w:tc>
      </w:tr>
      <w:tr w:rsidR="00C70453" w:rsidRPr="00C70453" w14:paraId="6C876AF1" w14:textId="77777777" w:rsidTr="008A023B">
        <w:trPr>
          <w:trHeight w:val="300"/>
          <w:jc w:val="center"/>
        </w:trPr>
        <w:tc>
          <w:tcPr>
            <w:tcW w:w="1555" w:type="dxa"/>
            <w:shd w:val="clear" w:color="auto" w:fill="auto"/>
            <w:noWrap/>
            <w:vAlign w:val="bottom"/>
            <w:hideMark/>
          </w:tcPr>
          <w:p w14:paraId="0019214E"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F1F5BF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[Clostridium]_papyrosolvens</w:t>
            </w:r>
          </w:p>
        </w:tc>
        <w:tc>
          <w:tcPr>
            <w:tcW w:w="1200" w:type="dxa"/>
            <w:shd w:val="clear" w:color="auto" w:fill="auto"/>
            <w:noWrap/>
            <w:vAlign w:val="bottom"/>
            <w:hideMark/>
          </w:tcPr>
          <w:p w14:paraId="511705A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7B404AE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0.014</w:t>
            </w:r>
          </w:p>
        </w:tc>
      </w:tr>
      <w:tr w:rsidR="00C70453" w:rsidRPr="00C70453" w14:paraId="6DDD920F" w14:textId="77777777" w:rsidTr="008A023B">
        <w:trPr>
          <w:trHeight w:val="300"/>
          <w:jc w:val="center"/>
        </w:trPr>
        <w:tc>
          <w:tcPr>
            <w:tcW w:w="1555" w:type="dxa"/>
            <w:shd w:val="clear" w:color="auto" w:fill="auto"/>
            <w:noWrap/>
            <w:vAlign w:val="bottom"/>
            <w:hideMark/>
          </w:tcPr>
          <w:p w14:paraId="221EA1B4"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0C2E3D8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Butyrivibrio_fibrisolvens</w:t>
            </w:r>
          </w:p>
        </w:tc>
        <w:tc>
          <w:tcPr>
            <w:tcW w:w="1200" w:type="dxa"/>
            <w:shd w:val="clear" w:color="auto" w:fill="auto"/>
            <w:noWrap/>
            <w:vAlign w:val="bottom"/>
            <w:hideMark/>
          </w:tcPr>
          <w:p w14:paraId="64FA196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69AEB18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0.020</w:t>
            </w:r>
          </w:p>
        </w:tc>
      </w:tr>
      <w:tr w:rsidR="00C70453" w:rsidRPr="00C70453" w14:paraId="6CF3E859" w14:textId="77777777" w:rsidTr="008A023B">
        <w:trPr>
          <w:trHeight w:val="300"/>
          <w:jc w:val="center"/>
        </w:trPr>
        <w:tc>
          <w:tcPr>
            <w:tcW w:w="1555" w:type="dxa"/>
            <w:shd w:val="clear" w:color="auto" w:fill="auto"/>
            <w:noWrap/>
            <w:vAlign w:val="bottom"/>
            <w:hideMark/>
          </w:tcPr>
          <w:p w14:paraId="6839399D"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7664391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Treponema_saccharophilum</w:t>
            </w:r>
          </w:p>
        </w:tc>
        <w:tc>
          <w:tcPr>
            <w:tcW w:w="1200" w:type="dxa"/>
            <w:shd w:val="clear" w:color="auto" w:fill="auto"/>
            <w:noWrap/>
            <w:vAlign w:val="bottom"/>
            <w:hideMark/>
          </w:tcPr>
          <w:p w14:paraId="7DEF074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0.0012</w:t>
            </w:r>
          </w:p>
        </w:tc>
        <w:tc>
          <w:tcPr>
            <w:tcW w:w="1200" w:type="dxa"/>
            <w:shd w:val="clear" w:color="auto" w:fill="auto"/>
            <w:noWrap/>
            <w:vAlign w:val="bottom"/>
            <w:hideMark/>
          </w:tcPr>
          <w:p w14:paraId="55F6825C"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0.054</w:t>
            </w:r>
          </w:p>
        </w:tc>
      </w:tr>
      <w:tr w:rsidR="00C70453" w:rsidRPr="00C70453" w14:paraId="19DE4E98" w14:textId="77777777" w:rsidTr="008A023B">
        <w:trPr>
          <w:trHeight w:val="300"/>
          <w:jc w:val="center"/>
        </w:trPr>
        <w:tc>
          <w:tcPr>
            <w:tcW w:w="1555" w:type="dxa"/>
            <w:shd w:val="clear" w:color="auto" w:fill="auto"/>
            <w:noWrap/>
            <w:vAlign w:val="bottom"/>
            <w:hideMark/>
          </w:tcPr>
          <w:p w14:paraId="642591DF"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1059F57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Prevotella_bryantii</w:t>
            </w:r>
          </w:p>
        </w:tc>
        <w:tc>
          <w:tcPr>
            <w:tcW w:w="1200" w:type="dxa"/>
            <w:shd w:val="clear" w:color="auto" w:fill="auto"/>
            <w:noWrap/>
            <w:vAlign w:val="bottom"/>
            <w:hideMark/>
          </w:tcPr>
          <w:p w14:paraId="662A03A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0.0158</w:t>
            </w:r>
          </w:p>
        </w:tc>
        <w:tc>
          <w:tcPr>
            <w:tcW w:w="1200" w:type="dxa"/>
            <w:shd w:val="clear" w:color="auto" w:fill="auto"/>
            <w:noWrap/>
            <w:vAlign w:val="bottom"/>
            <w:hideMark/>
          </w:tcPr>
          <w:p w14:paraId="74DB3DC9"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0.170</w:t>
            </w:r>
          </w:p>
        </w:tc>
      </w:tr>
      <w:tr w:rsidR="00C70453" w:rsidRPr="00C70453" w14:paraId="2898B109" w14:textId="77777777" w:rsidTr="008A023B">
        <w:trPr>
          <w:trHeight w:val="300"/>
          <w:jc w:val="center"/>
        </w:trPr>
        <w:tc>
          <w:tcPr>
            <w:tcW w:w="1555" w:type="dxa"/>
            <w:shd w:val="clear" w:color="auto" w:fill="auto"/>
            <w:noWrap/>
            <w:vAlign w:val="bottom"/>
            <w:hideMark/>
          </w:tcPr>
          <w:p w14:paraId="0079D964"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D957F55"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Lachnospiraceae_bacterium_NK4A179</w:t>
            </w:r>
          </w:p>
        </w:tc>
        <w:tc>
          <w:tcPr>
            <w:tcW w:w="1200" w:type="dxa"/>
            <w:shd w:val="clear" w:color="auto" w:fill="auto"/>
            <w:noWrap/>
            <w:vAlign w:val="bottom"/>
            <w:hideMark/>
          </w:tcPr>
          <w:p w14:paraId="4B42CDF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0.0038</w:t>
            </w:r>
          </w:p>
        </w:tc>
        <w:tc>
          <w:tcPr>
            <w:tcW w:w="1200" w:type="dxa"/>
            <w:shd w:val="clear" w:color="auto" w:fill="auto"/>
            <w:noWrap/>
            <w:vAlign w:val="bottom"/>
            <w:hideMark/>
          </w:tcPr>
          <w:p w14:paraId="5CE3C20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0.082</w:t>
            </w:r>
          </w:p>
        </w:tc>
      </w:tr>
      <w:tr w:rsidR="00C70453" w:rsidRPr="00C70453" w14:paraId="2BA86A5F" w14:textId="77777777" w:rsidTr="008A023B">
        <w:trPr>
          <w:trHeight w:val="300"/>
          <w:jc w:val="center"/>
        </w:trPr>
        <w:tc>
          <w:tcPr>
            <w:tcW w:w="1555" w:type="dxa"/>
            <w:shd w:val="clear" w:color="auto" w:fill="auto"/>
            <w:noWrap/>
            <w:vAlign w:val="bottom"/>
            <w:hideMark/>
          </w:tcPr>
          <w:p w14:paraId="04CC7C37"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33C60A9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[Clostridium]_aminophilum</w:t>
            </w:r>
          </w:p>
        </w:tc>
        <w:tc>
          <w:tcPr>
            <w:tcW w:w="1200" w:type="dxa"/>
            <w:shd w:val="clear" w:color="auto" w:fill="auto"/>
            <w:noWrap/>
            <w:vAlign w:val="bottom"/>
            <w:hideMark/>
          </w:tcPr>
          <w:p w14:paraId="4F904C8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0.0047</w:t>
            </w:r>
          </w:p>
        </w:tc>
        <w:tc>
          <w:tcPr>
            <w:tcW w:w="1200" w:type="dxa"/>
            <w:shd w:val="clear" w:color="auto" w:fill="auto"/>
            <w:noWrap/>
            <w:vAlign w:val="bottom"/>
            <w:hideMark/>
          </w:tcPr>
          <w:p w14:paraId="6DD5519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0.015</w:t>
            </w:r>
          </w:p>
        </w:tc>
      </w:tr>
      <w:tr w:rsidR="00C70453" w:rsidRPr="00C70453" w14:paraId="5EC5A4C6" w14:textId="77777777" w:rsidTr="008A023B">
        <w:trPr>
          <w:trHeight w:val="300"/>
          <w:jc w:val="center"/>
        </w:trPr>
        <w:tc>
          <w:tcPr>
            <w:tcW w:w="1555" w:type="dxa"/>
            <w:shd w:val="clear" w:color="auto" w:fill="auto"/>
            <w:noWrap/>
            <w:vAlign w:val="bottom"/>
            <w:hideMark/>
          </w:tcPr>
          <w:p w14:paraId="770587DD"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2A3A22D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Anaerovibrio_lipolyticus</w:t>
            </w:r>
          </w:p>
        </w:tc>
        <w:tc>
          <w:tcPr>
            <w:tcW w:w="1200" w:type="dxa"/>
            <w:shd w:val="clear" w:color="auto" w:fill="auto"/>
            <w:noWrap/>
            <w:vAlign w:val="bottom"/>
            <w:hideMark/>
          </w:tcPr>
          <w:p w14:paraId="13569DB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0.0042</w:t>
            </w:r>
          </w:p>
        </w:tc>
        <w:tc>
          <w:tcPr>
            <w:tcW w:w="1200" w:type="dxa"/>
            <w:shd w:val="clear" w:color="auto" w:fill="auto"/>
            <w:noWrap/>
            <w:vAlign w:val="bottom"/>
            <w:hideMark/>
          </w:tcPr>
          <w:p w14:paraId="7CEE587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0.011</w:t>
            </w:r>
          </w:p>
        </w:tc>
      </w:tr>
      <w:tr w:rsidR="00C70453" w:rsidRPr="00C70453" w14:paraId="438C8131" w14:textId="77777777" w:rsidTr="008A023B">
        <w:trPr>
          <w:trHeight w:val="300"/>
          <w:jc w:val="center"/>
        </w:trPr>
        <w:tc>
          <w:tcPr>
            <w:tcW w:w="1555" w:type="dxa"/>
            <w:shd w:val="clear" w:color="auto" w:fill="auto"/>
            <w:noWrap/>
            <w:vAlign w:val="bottom"/>
            <w:hideMark/>
          </w:tcPr>
          <w:p w14:paraId="5F4F396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14Art-Feces</w:t>
            </w:r>
          </w:p>
        </w:tc>
        <w:tc>
          <w:tcPr>
            <w:tcW w:w="3925" w:type="dxa"/>
            <w:shd w:val="clear" w:color="auto" w:fill="auto"/>
            <w:noWrap/>
            <w:vAlign w:val="bottom"/>
            <w:hideMark/>
          </w:tcPr>
          <w:p w14:paraId="7D5975A9"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Lactobacillus_saerimneri</w:t>
            </w:r>
          </w:p>
        </w:tc>
        <w:tc>
          <w:tcPr>
            <w:tcW w:w="1200" w:type="dxa"/>
            <w:shd w:val="clear" w:color="auto" w:fill="auto"/>
            <w:noWrap/>
            <w:vAlign w:val="bottom"/>
            <w:hideMark/>
          </w:tcPr>
          <w:p w14:paraId="6C03C76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6805DA1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0.904</w:t>
            </w:r>
          </w:p>
        </w:tc>
      </w:tr>
      <w:tr w:rsidR="00C70453" w:rsidRPr="00C70453" w14:paraId="5D37DCB8" w14:textId="77777777" w:rsidTr="008A023B">
        <w:trPr>
          <w:trHeight w:val="300"/>
          <w:jc w:val="center"/>
        </w:trPr>
        <w:tc>
          <w:tcPr>
            <w:tcW w:w="1555" w:type="dxa"/>
            <w:shd w:val="clear" w:color="auto" w:fill="auto"/>
            <w:noWrap/>
            <w:vAlign w:val="bottom"/>
            <w:hideMark/>
          </w:tcPr>
          <w:p w14:paraId="004510AB"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749D17C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Pediococcus_acidilactici</w:t>
            </w:r>
          </w:p>
        </w:tc>
        <w:tc>
          <w:tcPr>
            <w:tcW w:w="1200" w:type="dxa"/>
            <w:shd w:val="clear" w:color="auto" w:fill="auto"/>
            <w:noWrap/>
            <w:vAlign w:val="bottom"/>
            <w:hideMark/>
          </w:tcPr>
          <w:p w14:paraId="49A54AB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0.0006</w:t>
            </w:r>
          </w:p>
        </w:tc>
        <w:tc>
          <w:tcPr>
            <w:tcW w:w="1200" w:type="dxa"/>
            <w:shd w:val="clear" w:color="auto" w:fill="auto"/>
            <w:noWrap/>
            <w:vAlign w:val="bottom"/>
            <w:hideMark/>
          </w:tcPr>
          <w:p w14:paraId="652F28A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2.546</w:t>
            </w:r>
          </w:p>
        </w:tc>
      </w:tr>
      <w:tr w:rsidR="00C70453" w:rsidRPr="00C70453" w14:paraId="08528940" w14:textId="77777777" w:rsidTr="008A023B">
        <w:trPr>
          <w:trHeight w:val="300"/>
          <w:jc w:val="center"/>
        </w:trPr>
        <w:tc>
          <w:tcPr>
            <w:tcW w:w="1555" w:type="dxa"/>
            <w:shd w:val="clear" w:color="auto" w:fill="auto"/>
            <w:noWrap/>
            <w:vAlign w:val="bottom"/>
            <w:hideMark/>
          </w:tcPr>
          <w:p w14:paraId="431B6C50"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0E17215E"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Faecalicoccus_pleomorphus</w:t>
            </w:r>
          </w:p>
        </w:tc>
        <w:tc>
          <w:tcPr>
            <w:tcW w:w="1200" w:type="dxa"/>
            <w:shd w:val="clear" w:color="auto" w:fill="auto"/>
            <w:noWrap/>
            <w:vAlign w:val="bottom"/>
            <w:hideMark/>
          </w:tcPr>
          <w:p w14:paraId="2867C0A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w:t>
            </w:r>
          </w:p>
        </w:tc>
        <w:tc>
          <w:tcPr>
            <w:tcW w:w="1200" w:type="dxa"/>
            <w:shd w:val="clear" w:color="auto" w:fill="auto"/>
            <w:noWrap/>
            <w:vAlign w:val="bottom"/>
            <w:hideMark/>
          </w:tcPr>
          <w:p w14:paraId="2F55C425"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0.222</w:t>
            </w:r>
          </w:p>
        </w:tc>
      </w:tr>
      <w:tr w:rsidR="00C70453" w:rsidRPr="00C70453" w14:paraId="2BDE8E80" w14:textId="77777777" w:rsidTr="008A023B">
        <w:trPr>
          <w:trHeight w:val="300"/>
          <w:jc w:val="center"/>
        </w:trPr>
        <w:tc>
          <w:tcPr>
            <w:tcW w:w="1555" w:type="dxa"/>
            <w:shd w:val="clear" w:color="auto" w:fill="auto"/>
            <w:noWrap/>
            <w:vAlign w:val="bottom"/>
            <w:hideMark/>
          </w:tcPr>
          <w:p w14:paraId="61680C81"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6FB489C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Lactobacillus_coleohominis</w:t>
            </w:r>
          </w:p>
        </w:tc>
        <w:tc>
          <w:tcPr>
            <w:tcW w:w="1200" w:type="dxa"/>
            <w:shd w:val="clear" w:color="auto" w:fill="auto"/>
            <w:noWrap/>
            <w:vAlign w:val="bottom"/>
            <w:hideMark/>
          </w:tcPr>
          <w:p w14:paraId="7C176E9C"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0.0051</w:t>
            </w:r>
          </w:p>
        </w:tc>
        <w:tc>
          <w:tcPr>
            <w:tcW w:w="1200" w:type="dxa"/>
            <w:shd w:val="clear" w:color="auto" w:fill="auto"/>
            <w:noWrap/>
            <w:vAlign w:val="bottom"/>
            <w:hideMark/>
          </w:tcPr>
          <w:p w14:paraId="29FB61A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0.283</w:t>
            </w:r>
          </w:p>
        </w:tc>
      </w:tr>
      <w:tr w:rsidR="00C70453" w:rsidRPr="00C70453" w14:paraId="2266DD45" w14:textId="77777777" w:rsidTr="008A023B">
        <w:trPr>
          <w:trHeight w:val="300"/>
          <w:jc w:val="center"/>
        </w:trPr>
        <w:tc>
          <w:tcPr>
            <w:tcW w:w="1555" w:type="dxa"/>
            <w:shd w:val="clear" w:color="auto" w:fill="auto"/>
            <w:noWrap/>
            <w:vAlign w:val="bottom"/>
            <w:hideMark/>
          </w:tcPr>
          <w:p w14:paraId="140D92E1"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67C8751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Lactobacillus_ingluviei</w:t>
            </w:r>
          </w:p>
        </w:tc>
        <w:tc>
          <w:tcPr>
            <w:tcW w:w="1200" w:type="dxa"/>
            <w:shd w:val="clear" w:color="auto" w:fill="auto"/>
            <w:noWrap/>
            <w:vAlign w:val="bottom"/>
            <w:hideMark/>
          </w:tcPr>
          <w:p w14:paraId="103FD0E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0.0005</w:t>
            </w:r>
          </w:p>
        </w:tc>
        <w:tc>
          <w:tcPr>
            <w:tcW w:w="1200" w:type="dxa"/>
            <w:shd w:val="clear" w:color="auto" w:fill="auto"/>
            <w:noWrap/>
            <w:vAlign w:val="bottom"/>
            <w:hideMark/>
          </w:tcPr>
          <w:p w14:paraId="7B3E5C4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6.570</w:t>
            </w:r>
          </w:p>
        </w:tc>
      </w:tr>
      <w:tr w:rsidR="00C70453" w:rsidRPr="00C70453" w14:paraId="1BA9C729" w14:textId="77777777" w:rsidTr="008A023B">
        <w:trPr>
          <w:trHeight w:val="300"/>
          <w:jc w:val="center"/>
        </w:trPr>
        <w:tc>
          <w:tcPr>
            <w:tcW w:w="1555" w:type="dxa"/>
            <w:shd w:val="clear" w:color="auto" w:fill="auto"/>
            <w:noWrap/>
            <w:vAlign w:val="bottom"/>
            <w:hideMark/>
          </w:tcPr>
          <w:p w14:paraId="5F437303"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39A016D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Staphylococcus_equorum</w:t>
            </w:r>
          </w:p>
        </w:tc>
        <w:tc>
          <w:tcPr>
            <w:tcW w:w="1200" w:type="dxa"/>
            <w:shd w:val="clear" w:color="auto" w:fill="auto"/>
            <w:noWrap/>
            <w:vAlign w:val="bottom"/>
            <w:hideMark/>
          </w:tcPr>
          <w:p w14:paraId="4D997E1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0.0056</w:t>
            </w:r>
          </w:p>
        </w:tc>
        <w:tc>
          <w:tcPr>
            <w:tcW w:w="1200" w:type="dxa"/>
            <w:shd w:val="clear" w:color="auto" w:fill="auto"/>
            <w:noWrap/>
            <w:vAlign w:val="bottom"/>
            <w:hideMark/>
          </w:tcPr>
          <w:p w14:paraId="14870A7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0.028</w:t>
            </w:r>
          </w:p>
        </w:tc>
      </w:tr>
      <w:tr w:rsidR="00C70453" w:rsidRPr="00C70453" w14:paraId="326D1F38" w14:textId="77777777" w:rsidTr="008A023B">
        <w:trPr>
          <w:trHeight w:val="300"/>
          <w:jc w:val="center"/>
        </w:trPr>
        <w:tc>
          <w:tcPr>
            <w:tcW w:w="1555" w:type="dxa"/>
            <w:shd w:val="clear" w:color="auto" w:fill="auto"/>
            <w:noWrap/>
            <w:vAlign w:val="bottom"/>
            <w:hideMark/>
          </w:tcPr>
          <w:p w14:paraId="5B4A256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14Mot-Feces</w:t>
            </w:r>
          </w:p>
        </w:tc>
        <w:tc>
          <w:tcPr>
            <w:tcW w:w="3925" w:type="dxa"/>
            <w:shd w:val="clear" w:color="auto" w:fill="auto"/>
            <w:noWrap/>
            <w:vAlign w:val="bottom"/>
            <w:hideMark/>
          </w:tcPr>
          <w:p w14:paraId="468961B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Acinetobacter_lwoffii</w:t>
            </w:r>
          </w:p>
        </w:tc>
        <w:tc>
          <w:tcPr>
            <w:tcW w:w="1200" w:type="dxa"/>
            <w:shd w:val="clear" w:color="auto" w:fill="auto"/>
            <w:noWrap/>
            <w:vAlign w:val="bottom"/>
            <w:hideMark/>
          </w:tcPr>
          <w:p w14:paraId="1F75A08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0.0029</w:t>
            </w:r>
          </w:p>
        </w:tc>
        <w:tc>
          <w:tcPr>
            <w:tcW w:w="1200" w:type="dxa"/>
            <w:shd w:val="clear" w:color="auto" w:fill="auto"/>
            <w:noWrap/>
            <w:vAlign w:val="bottom"/>
            <w:hideMark/>
          </w:tcPr>
          <w:p w14:paraId="7E9B99E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0.032</w:t>
            </w:r>
          </w:p>
        </w:tc>
      </w:tr>
      <w:tr w:rsidR="00C70453" w:rsidRPr="00C70453" w14:paraId="4F1741A3" w14:textId="77777777" w:rsidTr="008A023B">
        <w:trPr>
          <w:trHeight w:val="300"/>
          <w:jc w:val="center"/>
        </w:trPr>
        <w:tc>
          <w:tcPr>
            <w:tcW w:w="1555" w:type="dxa"/>
            <w:shd w:val="clear" w:color="auto" w:fill="auto"/>
            <w:noWrap/>
            <w:vAlign w:val="bottom"/>
            <w:hideMark/>
          </w:tcPr>
          <w:p w14:paraId="1F538694"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625EB06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Butyricicoccus_pullicaecorum</w:t>
            </w:r>
          </w:p>
        </w:tc>
        <w:tc>
          <w:tcPr>
            <w:tcW w:w="1200" w:type="dxa"/>
            <w:shd w:val="clear" w:color="auto" w:fill="auto"/>
            <w:noWrap/>
            <w:vAlign w:val="bottom"/>
            <w:hideMark/>
          </w:tcPr>
          <w:p w14:paraId="65A375E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0.0037</w:t>
            </w:r>
          </w:p>
        </w:tc>
        <w:tc>
          <w:tcPr>
            <w:tcW w:w="1200" w:type="dxa"/>
            <w:shd w:val="clear" w:color="auto" w:fill="auto"/>
            <w:noWrap/>
            <w:vAlign w:val="bottom"/>
            <w:hideMark/>
          </w:tcPr>
          <w:p w14:paraId="4AEF081E"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0.209</w:t>
            </w:r>
          </w:p>
        </w:tc>
      </w:tr>
      <w:tr w:rsidR="00C70453" w:rsidRPr="00C70453" w14:paraId="0BAED2EF" w14:textId="77777777" w:rsidTr="008A023B">
        <w:trPr>
          <w:trHeight w:val="300"/>
          <w:jc w:val="center"/>
        </w:trPr>
        <w:tc>
          <w:tcPr>
            <w:tcW w:w="1555" w:type="dxa"/>
            <w:shd w:val="clear" w:color="auto" w:fill="auto"/>
            <w:noWrap/>
            <w:vAlign w:val="bottom"/>
            <w:hideMark/>
          </w:tcPr>
          <w:p w14:paraId="4A3DE2C8"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4331E0F5"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Escherichia_coli</w:t>
            </w:r>
          </w:p>
        </w:tc>
        <w:tc>
          <w:tcPr>
            <w:tcW w:w="1200" w:type="dxa"/>
            <w:shd w:val="clear" w:color="auto" w:fill="auto"/>
            <w:noWrap/>
            <w:vAlign w:val="bottom"/>
            <w:hideMark/>
          </w:tcPr>
          <w:p w14:paraId="6B8FE9B9"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0.0059</w:t>
            </w:r>
          </w:p>
        </w:tc>
        <w:tc>
          <w:tcPr>
            <w:tcW w:w="1200" w:type="dxa"/>
            <w:shd w:val="clear" w:color="auto" w:fill="auto"/>
            <w:noWrap/>
            <w:vAlign w:val="bottom"/>
            <w:hideMark/>
          </w:tcPr>
          <w:p w14:paraId="0B064C6E"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67.14</w:t>
            </w:r>
          </w:p>
        </w:tc>
      </w:tr>
      <w:tr w:rsidR="00C70453" w:rsidRPr="00C70453" w14:paraId="09A6AE57" w14:textId="77777777" w:rsidTr="008A023B">
        <w:trPr>
          <w:trHeight w:val="300"/>
          <w:jc w:val="center"/>
        </w:trPr>
        <w:tc>
          <w:tcPr>
            <w:tcW w:w="1555" w:type="dxa"/>
            <w:shd w:val="clear" w:color="auto" w:fill="auto"/>
            <w:noWrap/>
            <w:vAlign w:val="bottom"/>
            <w:hideMark/>
          </w:tcPr>
          <w:p w14:paraId="4CDECC6D"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1A5554E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Bacteroides_fragilis</w:t>
            </w:r>
          </w:p>
        </w:tc>
        <w:tc>
          <w:tcPr>
            <w:tcW w:w="1200" w:type="dxa"/>
            <w:shd w:val="clear" w:color="auto" w:fill="auto"/>
            <w:noWrap/>
            <w:vAlign w:val="bottom"/>
            <w:hideMark/>
          </w:tcPr>
          <w:p w14:paraId="56A6091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0.0138</w:t>
            </w:r>
          </w:p>
        </w:tc>
        <w:tc>
          <w:tcPr>
            <w:tcW w:w="1200" w:type="dxa"/>
            <w:shd w:val="clear" w:color="auto" w:fill="auto"/>
            <w:noWrap/>
            <w:vAlign w:val="bottom"/>
            <w:hideMark/>
          </w:tcPr>
          <w:p w14:paraId="3AB69609"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0.048</w:t>
            </w:r>
          </w:p>
        </w:tc>
      </w:tr>
      <w:tr w:rsidR="00C70453" w:rsidRPr="00C70453" w14:paraId="3CFED064" w14:textId="77777777" w:rsidTr="008A023B">
        <w:trPr>
          <w:trHeight w:val="300"/>
          <w:jc w:val="center"/>
        </w:trPr>
        <w:tc>
          <w:tcPr>
            <w:tcW w:w="1555" w:type="dxa"/>
            <w:shd w:val="clear" w:color="auto" w:fill="auto"/>
            <w:noWrap/>
            <w:vAlign w:val="bottom"/>
            <w:hideMark/>
          </w:tcPr>
          <w:p w14:paraId="5A7AF5A1"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3A2DF9E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Stenotrophomonas_koreensis</w:t>
            </w:r>
          </w:p>
        </w:tc>
        <w:tc>
          <w:tcPr>
            <w:tcW w:w="1200" w:type="dxa"/>
            <w:shd w:val="clear" w:color="auto" w:fill="auto"/>
            <w:noWrap/>
            <w:vAlign w:val="bottom"/>
            <w:hideMark/>
          </w:tcPr>
          <w:p w14:paraId="10D8F9A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0.0414</w:t>
            </w:r>
          </w:p>
        </w:tc>
        <w:tc>
          <w:tcPr>
            <w:tcW w:w="1200" w:type="dxa"/>
            <w:shd w:val="clear" w:color="auto" w:fill="auto"/>
            <w:noWrap/>
            <w:vAlign w:val="bottom"/>
            <w:hideMark/>
          </w:tcPr>
          <w:p w14:paraId="6EEE09E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0.004</w:t>
            </w:r>
          </w:p>
        </w:tc>
      </w:tr>
      <w:tr w:rsidR="00C70453" w:rsidRPr="00C70453" w14:paraId="14F47D77" w14:textId="77777777" w:rsidTr="008A023B">
        <w:trPr>
          <w:trHeight w:val="300"/>
          <w:jc w:val="center"/>
        </w:trPr>
        <w:tc>
          <w:tcPr>
            <w:tcW w:w="1555" w:type="dxa"/>
            <w:shd w:val="clear" w:color="auto" w:fill="auto"/>
            <w:noWrap/>
            <w:vAlign w:val="bottom"/>
            <w:hideMark/>
          </w:tcPr>
          <w:p w14:paraId="168D4E5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28Art-Feces</w:t>
            </w:r>
          </w:p>
        </w:tc>
        <w:tc>
          <w:tcPr>
            <w:tcW w:w="3925" w:type="dxa"/>
            <w:shd w:val="clear" w:color="auto" w:fill="auto"/>
            <w:noWrap/>
            <w:vAlign w:val="bottom"/>
            <w:hideMark/>
          </w:tcPr>
          <w:p w14:paraId="46033A6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Anaerostipes_hadrus</w:t>
            </w:r>
          </w:p>
        </w:tc>
        <w:tc>
          <w:tcPr>
            <w:tcW w:w="1200" w:type="dxa"/>
            <w:shd w:val="clear" w:color="auto" w:fill="auto"/>
            <w:noWrap/>
            <w:vAlign w:val="bottom"/>
            <w:hideMark/>
          </w:tcPr>
          <w:p w14:paraId="04E4FA69"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0.0176</w:t>
            </w:r>
          </w:p>
        </w:tc>
        <w:tc>
          <w:tcPr>
            <w:tcW w:w="1200" w:type="dxa"/>
            <w:shd w:val="clear" w:color="auto" w:fill="auto"/>
            <w:noWrap/>
            <w:vAlign w:val="bottom"/>
            <w:hideMark/>
          </w:tcPr>
          <w:p w14:paraId="5F6731F5"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14.02</w:t>
            </w:r>
          </w:p>
        </w:tc>
      </w:tr>
      <w:tr w:rsidR="00C70453" w:rsidRPr="00C70453" w14:paraId="355638CA" w14:textId="77777777" w:rsidTr="008A023B">
        <w:trPr>
          <w:trHeight w:val="300"/>
          <w:jc w:val="center"/>
        </w:trPr>
        <w:tc>
          <w:tcPr>
            <w:tcW w:w="1555" w:type="dxa"/>
            <w:shd w:val="clear" w:color="auto" w:fill="auto"/>
            <w:noWrap/>
            <w:vAlign w:val="bottom"/>
            <w:hideMark/>
          </w:tcPr>
          <w:p w14:paraId="027E0292"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3735415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Bifidobacterium_sp._PG12A</w:t>
            </w:r>
          </w:p>
        </w:tc>
        <w:tc>
          <w:tcPr>
            <w:tcW w:w="1200" w:type="dxa"/>
            <w:shd w:val="clear" w:color="auto" w:fill="auto"/>
            <w:noWrap/>
            <w:vAlign w:val="bottom"/>
            <w:hideMark/>
          </w:tcPr>
          <w:p w14:paraId="1118066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0.0372</w:t>
            </w:r>
          </w:p>
        </w:tc>
        <w:tc>
          <w:tcPr>
            <w:tcW w:w="1200" w:type="dxa"/>
            <w:shd w:val="clear" w:color="auto" w:fill="auto"/>
            <w:noWrap/>
            <w:vAlign w:val="bottom"/>
            <w:hideMark/>
          </w:tcPr>
          <w:p w14:paraId="61B9F0C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0.125</w:t>
            </w:r>
          </w:p>
        </w:tc>
      </w:tr>
      <w:tr w:rsidR="00C70453" w:rsidRPr="00C70453" w14:paraId="42B8F871" w14:textId="77777777" w:rsidTr="008A023B">
        <w:trPr>
          <w:trHeight w:val="300"/>
          <w:jc w:val="center"/>
        </w:trPr>
        <w:tc>
          <w:tcPr>
            <w:tcW w:w="1555" w:type="dxa"/>
            <w:shd w:val="clear" w:color="auto" w:fill="auto"/>
            <w:noWrap/>
            <w:vAlign w:val="bottom"/>
            <w:hideMark/>
          </w:tcPr>
          <w:p w14:paraId="47CD6FF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28Mot-Feces</w:t>
            </w:r>
          </w:p>
        </w:tc>
        <w:tc>
          <w:tcPr>
            <w:tcW w:w="3925" w:type="dxa"/>
            <w:shd w:val="clear" w:color="auto" w:fill="auto"/>
            <w:noWrap/>
            <w:vAlign w:val="bottom"/>
            <w:hideMark/>
          </w:tcPr>
          <w:p w14:paraId="2F4CC3E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Ruminococcus_flavefaciens</w:t>
            </w:r>
          </w:p>
        </w:tc>
        <w:tc>
          <w:tcPr>
            <w:tcW w:w="1200" w:type="dxa"/>
            <w:shd w:val="clear" w:color="auto" w:fill="auto"/>
            <w:noWrap/>
            <w:vAlign w:val="bottom"/>
            <w:hideMark/>
          </w:tcPr>
          <w:p w14:paraId="2F051E3C"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7265B40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1.318</w:t>
            </w:r>
          </w:p>
        </w:tc>
      </w:tr>
      <w:tr w:rsidR="00C70453" w:rsidRPr="00C70453" w14:paraId="6E679821" w14:textId="77777777" w:rsidTr="008A023B">
        <w:trPr>
          <w:trHeight w:val="300"/>
          <w:jc w:val="center"/>
        </w:trPr>
        <w:tc>
          <w:tcPr>
            <w:tcW w:w="1555" w:type="dxa"/>
            <w:shd w:val="clear" w:color="auto" w:fill="auto"/>
            <w:noWrap/>
            <w:vAlign w:val="bottom"/>
            <w:hideMark/>
          </w:tcPr>
          <w:p w14:paraId="4D1FD700"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987ED9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Desulfovibrio_piger</w:t>
            </w:r>
          </w:p>
        </w:tc>
        <w:tc>
          <w:tcPr>
            <w:tcW w:w="1200" w:type="dxa"/>
            <w:shd w:val="clear" w:color="auto" w:fill="auto"/>
            <w:noWrap/>
            <w:vAlign w:val="bottom"/>
            <w:hideMark/>
          </w:tcPr>
          <w:p w14:paraId="4EB1DA5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1811654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0.100</w:t>
            </w:r>
          </w:p>
        </w:tc>
      </w:tr>
      <w:tr w:rsidR="00C70453" w:rsidRPr="00C70453" w14:paraId="6645B5A7" w14:textId="77777777" w:rsidTr="008A023B">
        <w:trPr>
          <w:trHeight w:val="300"/>
          <w:jc w:val="center"/>
        </w:trPr>
        <w:tc>
          <w:tcPr>
            <w:tcW w:w="1555" w:type="dxa"/>
            <w:shd w:val="clear" w:color="auto" w:fill="auto"/>
            <w:noWrap/>
            <w:vAlign w:val="bottom"/>
            <w:hideMark/>
          </w:tcPr>
          <w:p w14:paraId="1744186F"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2A6A2A4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Bacteroides_dorei</w:t>
            </w:r>
          </w:p>
        </w:tc>
        <w:tc>
          <w:tcPr>
            <w:tcW w:w="1200" w:type="dxa"/>
            <w:shd w:val="clear" w:color="auto" w:fill="auto"/>
            <w:noWrap/>
            <w:vAlign w:val="bottom"/>
            <w:hideMark/>
          </w:tcPr>
          <w:p w14:paraId="45E4920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0.0001</w:t>
            </w:r>
          </w:p>
        </w:tc>
        <w:tc>
          <w:tcPr>
            <w:tcW w:w="1200" w:type="dxa"/>
            <w:shd w:val="clear" w:color="auto" w:fill="auto"/>
            <w:noWrap/>
            <w:vAlign w:val="bottom"/>
            <w:hideMark/>
          </w:tcPr>
          <w:p w14:paraId="6CC1EA4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0.210</w:t>
            </w:r>
          </w:p>
        </w:tc>
      </w:tr>
      <w:tr w:rsidR="00C70453" w:rsidRPr="00C70453" w14:paraId="5F8C8586" w14:textId="77777777" w:rsidTr="008A023B">
        <w:trPr>
          <w:trHeight w:val="300"/>
          <w:jc w:val="center"/>
        </w:trPr>
        <w:tc>
          <w:tcPr>
            <w:tcW w:w="1555" w:type="dxa"/>
            <w:shd w:val="clear" w:color="auto" w:fill="auto"/>
            <w:noWrap/>
            <w:vAlign w:val="bottom"/>
            <w:hideMark/>
          </w:tcPr>
          <w:p w14:paraId="1B56BE48"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69CE983C"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Helicobacter_hepaticus</w:t>
            </w:r>
          </w:p>
        </w:tc>
        <w:tc>
          <w:tcPr>
            <w:tcW w:w="1200" w:type="dxa"/>
            <w:shd w:val="clear" w:color="auto" w:fill="auto"/>
            <w:noWrap/>
            <w:vAlign w:val="bottom"/>
            <w:hideMark/>
          </w:tcPr>
          <w:p w14:paraId="35B32BF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0.0003</w:t>
            </w:r>
          </w:p>
        </w:tc>
        <w:tc>
          <w:tcPr>
            <w:tcW w:w="1200" w:type="dxa"/>
            <w:shd w:val="clear" w:color="auto" w:fill="auto"/>
            <w:noWrap/>
            <w:vAlign w:val="bottom"/>
            <w:hideMark/>
          </w:tcPr>
          <w:p w14:paraId="35AA410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0.048</w:t>
            </w:r>
          </w:p>
        </w:tc>
      </w:tr>
      <w:tr w:rsidR="00C70453" w:rsidRPr="00C70453" w14:paraId="451917C9" w14:textId="77777777" w:rsidTr="008A023B">
        <w:trPr>
          <w:trHeight w:val="300"/>
          <w:jc w:val="center"/>
        </w:trPr>
        <w:tc>
          <w:tcPr>
            <w:tcW w:w="1555" w:type="dxa"/>
            <w:shd w:val="clear" w:color="auto" w:fill="auto"/>
            <w:noWrap/>
            <w:vAlign w:val="bottom"/>
            <w:hideMark/>
          </w:tcPr>
          <w:p w14:paraId="2CEB4E6E"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A2CA94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Porphyromonas_sp._UQD_309</w:t>
            </w:r>
          </w:p>
        </w:tc>
        <w:tc>
          <w:tcPr>
            <w:tcW w:w="1200" w:type="dxa"/>
            <w:shd w:val="clear" w:color="auto" w:fill="auto"/>
            <w:noWrap/>
            <w:vAlign w:val="bottom"/>
            <w:hideMark/>
          </w:tcPr>
          <w:p w14:paraId="7E65ED8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0.0006</w:t>
            </w:r>
          </w:p>
        </w:tc>
        <w:tc>
          <w:tcPr>
            <w:tcW w:w="1200" w:type="dxa"/>
            <w:shd w:val="clear" w:color="auto" w:fill="auto"/>
            <w:noWrap/>
            <w:vAlign w:val="bottom"/>
            <w:hideMark/>
          </w:tcPr>
          <w:p w14:paraId="2756B98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0.055</w:t>
            </w:r>
          </w:p>
        </w:tc>
      </w:tr>
      <w:tr w:rsidR="00C70453" w:rsidRPr="00C70453" w14:paraId="5CB2F005" w14:textId="77777777" w:rsidTr="008A023B">
        <w:trPr>
          <w:trHeight w:val="300"/>
          <w:jc w:val="center"/>
        </w:trPr>
        <w:tc>
          <w:tcPr>
            <w:tcW w:w="1555" w:type="dxa"/>
            <w:shd w:val="clear" w:color="auto" w:fill="auto"/>
            <w:noWrap/>
            <w:vAlign w:val="bottom"/>
            <w:hideMark/>
          </w:tcPr>
          <w:p w14:paraId="6EB25162"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49E914DC"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Streptococcus_minor</w:t>
            </w:r>
          </w:p>
        </w:tc>
        <w:tc>
          <w:tcPr>
            <w:tcW w:w="1200" w:type="dxa"/>
            <w:shd w:val="clear" w:color="auto" w:fill="auto"/>
            <w:noWrap/>
            <w:vAlign w:val="bottom"/>
            <w:hideMark/>
          </w:tcPr>
          <w:p w14:paraId="0DD22A4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0.0033</w:t>
            </w:r>
          </w:p>
        </w:tc>
        <w:tc>
          <w:tcPr>
            <w:tcW w:w="1200" w:type="dxa"/>
            <w:shd w:val="clear" w:color="auto" w:fill="auto"/>
            <w:noWrap/>
            <w:vAlign w:val="bottom"/>
            <w:hideMark/>
          </w:tcPr>
          <w:p w14:paraId="52AD481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0.322</w:t>
            </w:r>
          </w:p>
        </w:tc>
      </w:tr>
      <w:tr w:rsidR="00C70453" w:rsidRPr="00C70453" w14:paraId="442A3855" w14:textId="77777777" w:rsidTr="008A023B">
        <w:trPr>
          <w:trHeight w:val="300"/>
          <w:jc w:val="center"/>
        </w:trPr>
        <w:tc>
          <w:tcPr>
            <w:tcW w:w="1555" w:type="dxa"/>
            <w:shd w:val="clear" w:color="auto" w:fill="auto"/>
            <w:noWrap/>
            <w:vAlign w:val="bottom"/>
            <w:hideMark/>
          </w:tcPr>
          <w:p w14:paraId="57AED7F7"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69A00B0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Anaerotruncus_sp._MT15</w:t>
            </w:r>
          </w:p>
        </w:tc>
        <w:tc>
          <w:tcPr>
            <w:tcW w:w="1200" w:type="dxa"/>
            <w:shd w:val="clear" w:color="auto" w:fill="auto"/>
            <w:noWrap/>
            <w:vAlign w:val="bottom"/>
            <w:hideMark/>
          </w:tcPr>
          <w:p w14:paraId="3BD2EAE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0.0002</w:t>
            </w:r>
          </w:p>
        </w:tc>
        <w:tc>
          <w:tcPr>
            <w:tcW w:w="1200" w:type="dxa"/>
            <w:shd w:val="clear" w:color="auto" w:fill="auto"/>
            <w:noWrap/>
            <w:vAlign w:val="bottom"/>
            <w:hideMark/>
          </w:tcPr>
          <w:p w14:paraId="258A429D"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0.081</w:t>
            </w:r>
          </w:p>
        </w:tc>
      </w:tr>
      <w:tr w:rsidR="00C70453" w:rsidRPr="00C70453" w14:paraId="57681A82" w14:textId="77777777" w:rsidTr="008A023B">
        <w:trPr>
          <w:trHeight w:val="300"/>
          <w:jc w:val="center"/>
        </w:trPr>
        <w:tc>
          <w:tcPr>
            <w:tcW w:w="1555" w:type="dxa"/>
            <w:shd w:val="clear" w:color="auto" w:fill="auto"/>
            <w:noWrap/>
            <w:vAlign w:val="bottom"/>
            <w:hideMark/>
          </w:tcPr>
          <w:p w14:paraId="22BFF0AB"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3880972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Streptococcus_sp._27284-01</w:t>
            </w:r>
          </w:p>
        </w:tc>
        <w:tc>
          <w:tcPr>
            <w:tcW w:w="1200" w:type="dxa"/>
            <w:shd w:val="clear" w:color="auto" w:fill="auto"/>
            <w:noWrap/>
            <w:vAlign w:val="bottom"/>
            <w:hideMark/>
          </w:tcPr>
          <w:p w14:paraId="3833948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0.0005</w:t>
            </w:r>
          </w:p>
        </w:tc>
        <w:tc>
          <w:tcPr>
            <w:tcW w:w="1200" w:type="dxa"/>
            <w:shd w:val="clear" w:color="auto" w:fill="auto"/>
            <w:noWrap/>
            <w:vAlign w:val="bottom"/>
            <w:hideMark/>
          </w:tcPr>
          <w:p w14:paraId="2DD4CA7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0.020</w:t>
            </w:r>
          </w:p>
        </w:tc>
      </w:tr>
      <w:tr w:rsidR="00C70453" w:rsidRPr="00C70453" w14:paraId="03CDE8E2" w14:textId="77777777" w:rsidTr="008A023B">
        <w:trPr>
          <w:trHeight w:val="300"/>
          <w:jc w:val="center"/>
        </w:trPr>
        <w:tc>
          <w:tcPr>
            <w:tcW w:w="1555" w:type="dxa"/>
            <w:shd w:val="clear" w:color="auto" w:fill="auto"/>
            <w:noWrap/>
            <w:vAlign w:val="bottom"/>
            <w:hideMark/>
          </w:tcPr>
          <w:p w14:paraId="4FCDE0EA"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283A5C3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Oscillibacter_sp._1-3</w:t>
            </w:r>
          </w:p>
        </w:tc>
        <w:tc>
          <w:tcPr>
            <w:tcW w:w="1200" w:type="dxa"/>
            <w:shd w:val="clear" w:color="auto" w:fill="auto"/>
            <w:noWrap/>
            <w:vAlign w:val="bottom"/>
            <w:hideMark/>
          </w:tcPr>
          <w:p w14:paraId="61F11A80"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0.0004</w:t>
            </w:r>
          </w:p>
        </w:tc>
        <w:tc>
          <w:tcPr>
            <w:tcW w:w="1200" w:type="dxa"/>
            <w:shd w:val="clear" w:color="auto" w:fill="auto"/>
            <w:noWrap/>
            <w:vAlign w:val="bottom"/>
            <w:hideMark/>
          </w:tcPr>
          <w:p w14:paraId="79927CE2"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0.023</w:t>
            </w:r>
          </w:p>
        </w:tc>
      </w:tr>
      <w:tr w:rsidR="00C70453" w:rsidRPr="00C70453" w14:paraId="4A7F0FDD" w14:textId="77777777" w:rsidTr="008A023B">
        <w:trPr>
          <w:trHeight w:val="300"/>
          <w:jc w:val="center"/>
        </w:trPr>
        <w:tc>
          <w:tcPr>
            <w:tcW w:w="1555" w:type="dxa"/>
            <w:shd w:val="clear" w:color="auto" w:fill="auto"/>
            <w:noWrap/>
            <w:vAlign w:val="bottom"/>
            <w:hideMark/>
          </w:tcPr>
          <w:p w14:paraId="0D6BE678"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7F753E3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Bacteroides_coprocola</w:t>
            </w:r>
          </w:p>
        </w:tc>
        <w:tc>
          <w:tcPr>
            <w:tcW w:w="1200" w:type="dxa"/>
            <w:shd w:val="clear" w:color="auto" w:fill="auto"/>
            <w:noWrap/>
            <w:vAlign w:val="bottom"/>
            <w:hideMark/>
          </w:tcPr>
          <w:p w14:paraId="4FDFCB45"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0.0019</w:t>
            </w:r>
          </w:p>
        </w:tc>
        <w:tc>
          <w:tcPr>
            <w:tcW w:w="1200" w:type="dxa"/>
            <w:shd w:val="clear" w:color="auto" w:fill="auto"/>
            <w:noWrap/>
            <w:vAlign w:val="bottom"/>
            <w:hideMark/>
          </w:tcPr>
          <w:p w14:paraId="5785FE7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0.025</w:t>
            </w:r>
          </w:p>
        </w:tc>
      </w:tr>
      <w:tr w:rsidR="00C70453" w:rsidRPr="00C70453" w14:paraId="541593DE" w14:textId="77777777" w:rsidTr="008A023B">
        <w:trPr>
          <w:trHeight w:val="300"/>
          <w:jc w:val="center"/>
        </w:trPr>
        <w:tc>
          <w:tcPr>
            <w:tcW w:w="1555" w:type="dxa"/>
            <w:shd w:val="clear" w:color="auto" w:fill="auto"/>
            <w:noWrap/>
            <w:vAlign w:val="bottom"/>
            <w:hideMark/>
          </w:tcPr>
          <w:p w14:paraId="079070D3"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4B44F27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Faecalibacterium_prausnitzii</w:t>
            </w:r>
          </w:p>
        </w:tc>
        <w:tc>
          <w:tcPr>
            <w:tcW w:w="1200" w:type="dxa"/>
            <w:shd w:val="clear" w:color="auto" w:fill="auto"/>
            <w:noWrap/>
            <w:vAlign w:val="bottom"/>
            <w:hideMark/>
          </w:tcPr>
          <w:p w14:paraId="2F16B8B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0.0042</w:t>
            </w:r>
          </w:p>
        </w:tc>
        <w:tc>
          <w:tcPr>
            <w:tcW w:w="1200" w:type="dxa"/>
            <w:shd w:val="clear" w:color="auto" w:fill="auto"/>
            <w:noWrap/>
            <w:vAlign w:val="bottom"/>
            <w:hideMark/>
          </w:tcPr>
          <w:p w14:paraId="15B822A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0.044</w:t>
            </w:r>
          </w:p>
        </w:tc>
      </w:tr>
      <w:tr w:rsidR="00C70453" w:rsidRPr="00C70453" w14:paraId="56DE576F" w14:textId="77777777" w:rsidTr="008A023B">
        <w:trPr>
          <w:trHeight w:val="300"/>
          <w:jc w:val="center"/>
        </w:trPr>
        <w:tc>
          <w:tcPr>
            <w:tcW w:w="1555" w:type="dxa"/>
            <w:shd w:val="clear" w:color="auto" w:fill="auto"/>
            <w:noWrap/>
            <w:vAlign w:val="bottom"/>
            <w:hideMark/>
          </w:tcPr>
          <w:p w14:paraId="5AD67E85"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71C08A1B"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[Clostridium]_scindens</w:t>
            </w:r>
          </w:p>
        </w:tc>
        <w:tc>
          <w:tcPr>
            <w:tcW w:w="1200" w:type="dxa"/>
            <w:shd w:val="clear" w:color="auto" w:fill="auto"/>
            <w:noWrap/>
            <w:vAlign w:val="bottom"/>
            <w:hideMark/>
          </w:tcPr>
          <w:p w14:paraId="027F2D31"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0.0026</w:t>
            </w:r>
          </w:p>
        </w:tc>
        <w:tc>
          <w:tcPr>
            <w:tcW w:w="1200" w:type="dxa"/>
            <w:shd w:val="clear" w:color="auto" w:fill="auto"/>
            <w:noWrap/>
            <w:vAlign w:val="bottom"/>
            <w:hideMark/>
          </w:tcPr>
          <w:p w14:paraId="63F55C2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0.127</w:t>
            </w:r>
          </w:p>
        </w:tc>
      </w:tr>
      <w:tr w:rsidR="00C70453" w:rsidRPr="00C70453" w14:paraId="0347B8C9" w14:textId="77777777" w:rsidTr="008A023B">
        <w:trPr>
          <w:trHeight w:val="300"/>
          <w:jc w:val="center"/>
        </w:trPr>
        <w:tc>
          <w:tcPr>
            <w:tcW w:w="1555" w:type="dxa"/>
            <w:shd w:val="clear" w:color="auto" w:fill="auto"/>
            <w:noWrap/>
            <w:vAlign w:val="bottom"/>
            <w:hideMark/>
          </w:tcPr>
          <w:p w14:paraId="2ACD1E6F"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1A154B6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Streptococcus_entericus</w:t>
            </w:r>
          </w:p>
        </w:tc>
        <w:tc>
          <w:tcPr>
            <w:tcW w:w="1200" w:type="dxa"/>
            <w:shd w:val="clear" w:color="auto" w:fill="auto"/>
            <w:noWrap/>
            <w:vAlign w:val="bottom"/>
            <w:hideMark/>
          </w:tcPr>
          <w:p w14:paraId="3DF9DE3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0.0145</w:t>
            </w:r>
          </w:p>
        </w:tc>
        <w:tc>
          <w:tcPr>
            <w:tcW w:w="1200" w:type="dxa"/>
            <w:shd w:val="clear" w:color="auto" w:fill="auto"/>
            <w:noWrap/>
            <w:vAlign w:val="bottom"/>
            <w:hideMark/>
          </w:tcPr>
          <w:p w14:paraId="35CFE31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0.026</w:t>
            </w:r>
          </w:p>
        </w:tc>
      </w:tr>
      <w:tr w:rsidR="00C70453" w:rsidRPr="00C70453" w14:paraId="5551749F" w14:textId="77777777" w:rsidTr="008A023B">
        <w:trPr>
          <w:trHeight w:val="300"/>
          <w:jc w:val="center"/>
        </w:trPr>
        <w:tc>
          <w:tcPr>
            <w:tcW w:w="1555" w:type="dxa"/>
            <w:shd w:val="clear" w:color="auto" w:fill="auto"/>
            <w:noWrap/>
            <w:vAlign w:val="bottom"/>
            <w:hideMark/>
          </w:tcPr>
          <w:p w14:paraId="718898CF"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205B3A5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Prevotella_sp._HUN102</w:t>
            </w:r>
          </w:p>
        </w:tc>
        <w:tc>
          <w:tcPr>
            <w:tcW w:w="1200" w:type="dxa"/>
            <w:shd w:val="clear" w:color="auto" w:fill="auto"/>
            <w:noWrap/>
            <w:vAlign w:val="bottom"/>
            <w:hideMark/>
          </w:tcPr>
          <w:p w14:paraId="66D9A678"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0.0074</w:t>
            </w:r>
          </w:p>
        </w:tc>
        <w:tc>
          <w:tcPr>
            <w:tcW w:w="1200" w:type="dxa"/>
            <w:shd w:val="clear" w:color="auto" w:fill="auto"/>
            <w:noWrap/>
            <w:vAlign w:val="bottom"/>
            <w:hideMark/>
          </w:tcPr>
          <w:p w14:paraId="46D43065"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0.380</w:t>
            </w:r>
          </w:p>
        </w:tc>
      </w:tr>
      <w:tr w:rsidR="00C70453" w:rsidRPr="00C70453" w14:paraId="7D0588CE" w14:textId="77777777" w:rsidTr="008A023B">
        <w:trPr>
          <w:trHeight w:val="300"/>
          <w:jc w:val="center"/>
        </w:trPr>
        <w:tc>
          <w:tcPr>
            <w:tcW w:w="1555" w:type="dxa"/>
            <w:shd w:val="clear" w:color="auto" w:fill="auto"/>
            <w:noWrap/>
            <w:vAlign w:val="bottom"/>
            <w:hideMark/>
          </w:tcPr>
          <w:p w14:paraId="30F3E11D"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170FD7D9"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Rothia_nasimurium</w:t>
            </w:r>
          </w:p>
        </w:tc>
        <w:tc>
          <w:tcPr>
            <w:tcW w:w="1200" w:type="dxa"/>
            <w:shd w:val="clear" w:color="auto" w:fill="auto"/>
            <w:noWrap/>
            <w:vAlign w:val="bottom"/>
            <w:hideMark/>
          </w:tcPr>
          <w:p w14:paraId="55D87027"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0.0086</w:t>
            </w:r>
          </w:p>
        </w:tc>
        <w:tc>
          <w:tcPr>
            <w:tcW w:w="1200" w:type="dxa"/>
            <w:shd w:val="clear" w:color="auto" w:fill="auto"/>
            <w:noWrap/>
            <w:vAlign w:val="bottom"/>
            <w:hideMark/>
          </w:tcPr>
          <w:p w14:paraId="6B537D94"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0.020</w:t>
            </w:r>
          </w:p>
        </w:tc>
      </w:tr>
      <w:tr w:rsidR="00C70453" w:rsidRPr="00C70453" w14:paraId="68057238" w14:textId="77777777" w:rsidTr="008A023B">
        <w:trPr>
          <w:trHeight w:val="300"/>
          <w:jc w:val="center"/>
        </w:trPr>
        <w:tc>
          <w:tcPr>
            <w:tcW w:w="1555" w:type="dxa"/>
            <w:shd w:val="clear" w:color="auto" w:fill="auto"/>
            <w:noWrap/>
            <w:vAlign w:val="bottom"/>
            <w:hideMark/>
          </w:tcPr>
          <w:p w14:paraId="585E325B"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30BEC013"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Moraxella_oblonga</w:t>
            </w:r>
          </w:p>
        </w:tc>
        <w:tc>
          <w:tcPr>
            <w:tcW w:w="1200" w:type="dxa"/>
            <w:shd w:val="clear" w:color="auto" w:fill="auto"/>
            <w:noWrap/>
            <w:vAlign w:val="bottom"/>
            <w:hideMark/>
          </w:tcPr>
          <w:p w14:paraId="20DB6BC6"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0.0198</w:t>
            </w:r>
          </w:p>
        </w:tc>
        <w:tc>
          <w:tcPr>
            <w:tcW w:w="1200" w:type="dxa"/>
            <w:shd w:val="clear" w:color="auto" w:fill="auto"/>
            <w:noWrap/>
            <w:vAlign w:val="bottom"/>
            <w:hideMark/>
          </w:tcPr>
          <w:p w14:paraId="1CC260B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0.049</w:t>
            </w:r>
          </w:p>
        </w:tc>
      </w:tr>
      <w:tr w:rsidR="00C70453" w:rsidRPr="00C70453" w14:paraId="4CA76725" w14:textId="77777777" w:rsidTr="008A023B">
        <w:trPr>
          <w:trHeight w:val="300"/>
          <w:jc w:val="center"/>
        </w:trPr>
        <w:tc>
          <w:tcPr>
            <w:tcW w:w="1555" w:type="dxa"/>
            <w:shd w:val="clear" w:color="auto" w:fill="auto"/>
            <w:noWrap/>
            <w:vAlign w:val="bottom"/>
            <w:hideMark/>
          </w:tcPr>
          <w:p w14:paraId="33FBC674" w14:textId="77777777" w:rsidR="00C70453" w:rsidRPr="00C70453" w:rsidRDefault="00C70453" w:rsidP="008A023B">
            <w:pPr>
              <w:spacing w:after="0" w:line="240" w:lineRule="auto"/>
              <w:jc w:val="center"/>
              <w:rPr>
                <w:rFonts w:ascii="Calibri" w:eastAsia="Times New Roman" w:hAnsi="Calibri" w:cs="Calibri"/>
                <w:color w:val="000000"/>
                <w:lang w:eastAsia="fr-FR"/>
              </w:rPr>
            </w:pPr>
          </w:p>
        </w:tc>
        <w:tc>
          <w:tcPr>
            <w:tcW w:w="3925" w:type="dxa"/>
            <w:shd w:val="clear" w:color="auto" w:fill="auto"/>
            <w:noWrap/>
            <w:vAlign w:val="bottom"/>
            <w:hideMark/>
          </w:tcPr>
          <w:p w14:paraId="5CF9307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Campylobacter_lanienae</w:t>
            </w:r>
          </w:p>
        </w:tc>
        <w:tc>
          <w:tcPr>
            <w:tcW w:w="1200" w:type="dxa"/>
            <w:shd w:val="clear" w:color="auto" w:fill="auto"/>
            <w:noWrap/>
            <w:vAlign w:val="bottom"/>
            <w:hideMark/>
          </w:tcPr>
          <w:p w14:paraId="5EC6689A"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0.0283</w:t>
            </w:r>
          </w:p>
        </w:tc>
        <w:tc>
          <w:tcPr>
            <w:tcW w:w="1200" w:type="dxa"/>
            <w:shd w:val="clear" w:color="auto" w:fill="auto"/>
            <w:noWrap/>
            <w:vAlign w:val="bottom"/>
            <w:hideMark/>
          </w:tcPr>
          <w:p w14:paraId="7CA7CE6F" w14:textId="77777777" w:rsidR="00C70453" w:rsidRPr="00C70453" w:rsidRDefault="00C70453" w:rsidP="008A023B">
            <w:pPr>
              <w:spacing w:after="0" w:line="240" w:lineRule="auto"/>
              <w:jc w:val="center"/>
              <w:rPr>
                <w:rFonts w:ascii="Calibri" w:eastAsia="Times New Roman" w:hAnsi="Calibri" w:cs="Calibri"/>
                <w:color w:val="000000"/>
                <w:lang w:eastAsia="fr-FR"/>
              </w:rPr>
            </w:pPr>
            <w:r w:rsidRPr="00C70453">
              <w:rPr>
                <w:rFonts w:ascii="Calibri" w:eastAsia="Times New Roman" w:hAnsi="Calibri" w:cs="Calibri"/>
                <w:color w:val="000000"/>
                <w:lang w:eastAsia="fr-FR"/>
              </w:rPr>
              <w:t>0.021</w:t>
            </w:r>
          </w:p>
        </w:tc>
      </w:tr>
    </w:tbl>
    <w:p w14:paraId="7CA1C4CB" w14:textId="77777777" w:rsidR="00031C76" w:rsidRDefault="00031C76" w:rsidP="00C343F1">
      <w:pPr>
        <w:jc w:val="both"/>
        <w:rPr>
          <w:b/>
          <w:lang w:val="en-US"/>
        </w:rPr>
      </w:pPr>
    </w:p>
    <w:p w14:paraId="10CAEC7E" w14:textId="71679566" w:rsidR="00923B6D" w:rsidRDefault="00923B6D" w:rsidP="00C343F1">
      <w:pPr>
        <w:jc w:val="both"/>
        <w:rPr>
          <w:b/>
          <w:lang w:val="en-US"/>
        </w:rPr>
      </w:pPr>
      <w:r>
        <w:rPr>
          <w:b/>
          <w:lang w:val="en-US"/>
        </w:rPr>
        <w:t>Table S</w:t>
      </w:r>
      <w:r w:rsidR="00031C76">
        <w:rPr>
          <w:b/>
          <w:lang w:val="en-US"/>
        </w:rPr>
        <w:t>2</w:t>
      </w:r>
      <w:r>
        <w:rPr>
          <w:b/>
          <w:lang w:val="en-US"/>
        </w:rPr>
        <w:t xml:space="preserve">: </w:t>
      </w:r>
      <w:r w:rsidR="00D276B4" w:rsidRPr="007D32C7">
        <w:rPr>
          <w:bCs/>
          <w:lang w:val="en-US"/>
        </w:rPr>
        <w:t>Detection frequency of E. coli virulence genes in feces of ART and MOT lambs at d14 and 28</w:t>
      </w:r>
      <w:r w:rsidR="007D32C7" w:rsidRPr="007D32C7">
        <w:rPr>
          <w:bCs/>
          <w:lang w:val="en-US"/>
        </w:rPr>
        <w:t xml:space="preserve"> and associated pvalues.</w:t>
      </w:r>
      <w:r w:rsidR="007D32C7">
        <w:rPr>
          <w:b/>
          <w:lang w:val="en-US"/>
        </w:rPr>
        <w:t xml:space="preserve"> </w:t>
      </w:r>
    </w:p>
    <w:tbl>
      <w:tblPr>
        <w:tblW w:w="681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555"/>
        <w:gridCol w:w="708"/>
        <w:gridCol w:w="851"/>
        <w:gridCol w:w="1104"/>
        <w:gridCol w:w="880"/>
        <w:gridCol w:w="851"/>
        <w:gridCol w:w="861"/>
      </w:tblGrid>
      <w:tr w:rsidR="007D32C7" w:rsidRPr="00923B6D" w14:paraId="7E3207DC" w14:textId="77777777" w:rsidTr="00493011">
        <w:trPr>
          <w:trHeight w:val="300"/>
          <w:jc w:val="center"/>
        </w:trPr>
        <w:tc>
          <w:tcPr>
            <w:tcW w:w="1555" w:type="dxa"/>
            <w:tcBorders>
              <w:top w:val="single" w:sz="4" w:space="0" w:color="auto"/>
              <w:bottom w:val="single" w:sz="4" w:space="0" w:color="auto"/>
            </w:tcBorders>
            <w:shd w:val="clear" w:color="auto" w:fill="auto"/>
            <w:noWrap/>
            <w:vAlign w:val="bottom"/>
            <w:hideMark/>
          </w:tcPr>
          <w:p w14:paraId="2683EC33" w14:textId="77777777" w:rsidR="007D32C7" w:rsidRPr="00923B6D" w:rsidRDefault="007D32C7" w:rsidP="00493011">
            <w:pPr>
              <w:spacing w:after="0" w:line="240" w:lineRule="auto"/>
              <w:jc w:val="center"/>
              <w:rPr>
                <w:rFonts w:ascii="Times New Roman" w:eastAsia="Times New Roman" w:hAnsi="Times New Roman" w:cs="Times New Roman"/>
                <w:sz w:val="24"/>
                <w:szCs w:val="24"/>
                <w:lang w:val="en-US" w:eastAsia="fr-FR"/>
              </w:rPr>
            </w:pPr>
          </w:p>
        </w:tc>
        <w:tc>
          <w:tcPr>
            <w:tcW w:w="2663" w:type="dxa"/>
            <w:gridSpan w:val="3"/>
            <w:tcBorders>
              <w:top w:val="single" w:sz="4" w:space="0" w:color="auto"/>
              <w:bottom w:val="single" w:sz="4" w:space="0" w:color="auto"/>
            </w:tcBorders>
            <w:shd w:val="clear" w:color="auto" w:fill="auto"/>
            <w:noWrap/>
            <w:vAlign w:val="bottom"/>
            <w:hideMark/>
          </w:tcPr>
          <w:p w14:paraId="2E093413"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D14</w:t>
            </w:r>
          </w:p>
        </w:tc>
        <w:tc>
          <w:tcPr>
            <w:tcW w:w="2592" w:type="dxa"/>
            <w:gridSpan w:val="3"/>
            <w:tcBorders>
              <w:top w:val="single" w:sz="4" w:space="0" w:color="auto"/>
              <w:bottom w:val="single" w:sz="4" w:space="0" w:color="auto"/>
            </w:tcBorders>
            <w:shd w:val="clear" w:color="auto" w:fill="auto"/>
            <w:noWrap/>
            <w:vAlign w:val="bottom"/>
            <w:hideMark/>
          </w:tcPr>
          <w:p w14:paraId="321F84AF"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D28</w:t>
            </w:r>
          </w:p>
        </w:tc>
      </w:tr>
      <w:tr w:rsidR="007D32C7" w:rsidRPr="00923B6D" w14:paraId="013CB92D" w14:textId="77777777" w:rsidTr="00493011">
        <w:trPr>
          <w:trHeight w:val="300"/>
          <w:jc w:val="center"/>
        </w:trPr>
        <w:tc>
          <w:tcPr>
            <w:tcW w:w="1555" w:type="dxa"/>
            <w:tcBorders>
              <w:top w:val="single" w:sz="4" w:space="0" w:color="auto"/>
              <w:bottom w:val="single" w:sz="4" w:space="0" w:color="auto"/>
            </w:tcBorders>
            <w:shd w:val="clear" w:color="auto" w:fill="auto"/>
            <w:noWrap/>
            <w:vAlign w:val="bottom"/>
            <w:hideMark/>
          </w:tcPr>
          <w:p w14:paraId="60647E67"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virulence gene</w:t>
            </w:r>
          </w:p>
        </w:tc>
        <w:tc>
          <w:tcPr>
            <w:tcW w:w="708" w:type="dxa"/>
            <w:tcBorders>
              <w:top w:val="single" w:sz="4" w:space="0" w:color="auto"/>
              <w:bottom w:val="single" w:sz="4" w:space="0" w:color="auto"/>
            </w:tcBorders>
            <w:shd w:val="clear" w:color="auto" w:fill="auto"/>
            <w:noWrap/>
            <w:vAlign w:val="bottom"/>
            <w:hideMark/>
          </w:tcPr>
          <w:p w14:paraId="0A521C73"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ART</w:t>
            </w:r>
          </w:p>
        </w:tc>
        <w:tc>
          <w:tcPr>
            <w:tcW w:w="851" w:type="dxa"/>
            <w:tcBorders>
              <w:top w:val="single" w:sz="4" w:space="0" w:color="auto"/>
              <w:bottom w:val="single" w:sz="4" w:space="0" w:color="auto"/>
            </w:tcBorders>
            <w:shd w:val="clear" w:color="auto" w:fill="auto"/>
            <w:noWrap/>
            <w:vAlign w:val="bottom"/>
            <w:hideMark/>
          </w:tcPr>
          <w:p w14:paraId="0B1A11E4"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MOT</w:t>
            </w:r>
          </w:p>
        </w:tc>
        <w:tc>
          <w:tcPr>
            <w:tcW w:w="1104" w:type="dxa"/>
            <w:tcBorders>
              <w:top w:val="single" w:sz="4" w:space="0" w:color="auto"/>
              <w:bottom w:val="single" w:sz="4" w:space="0" w:color="auto"/>
            </w:tcBorders>
            <w:shd w:val="clear" w:color="auto" w:fill="auto"/>
            <w:noWrap/>
            <w:vAlign w:val="bottom"/>
            <w:hideMark/>
          </w:tcPr>
          <w:p w14:paraId="022D0E74" w14:textId="485F1CFC" w:rsidR="007D32C7" w:rsidRPr="00923B6D" w:rsidRDefault="009A6B50" w:rsidP="00493011">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P </w:t>
            </w:r>
            <w:r w:rsidR="007D32C7" w:rsidRPr="00923B6D">
              <w:rPr>
                <w:rFonts w:ascii="Calibri" w:eastAsia="Times New Roman" w:hAnsi="Calibri" w:cs="Calibri"/>
                <w:color w:val="000000"/>
                <w:lang w:eastAsia="fr-FR"/>
              </w:rPr>
              <w:t>value</w:t>
            </w:r>
          </w:p>
        </w:tc>
        <w:tc>
          <w:tcPr>
            <w:tcW w:w="880" w:type="dxa"/>
            <w:tcBorders>
              <w:top w:val="single" w:sz="4" w:space="0" w:color="auto"/>
              <w:bottom w:val="single" w:sz="4" w:space="0" w:color="auto"/>
            </w:tcBorders>
            <w:shd w:val="clear" w:color="auto" w:fill="auto"/>
            <w:noWrap/>
            <w:vAlign w:val="bottom"/>
            <w:hideMark/>
          </w:tcPr>
          <w:p w14:paraId="15903B94"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ART</w:t>
            </w:r>
          </w:p>
        </w:tc>
        <w:tc>
          <w:tcPr>
            <w:tcW w:w="851" w:type="dxa"/>
            <w:tcBorders>
              <w:top w:val="single" w:sz="4" w:space="0" w:color="auto"/>
              <w:bottom w:val="single" w:sz="4" w:space="0" w:color="auto"/>
            </w:tcBorders>
            <w:shd w:val="clear" w:color="auto" w:fill="auto"/>
            <w:noWrap/>
            <w:vAlign w:val="bottom"/>
            <w:hideMark/>
          </w:tcPr>
          <w:p w14:paraId="594A6286"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MOT</w:t>
            </w:r>
          </w:p>
        </w:tc>
        <w:tc>
          <w:tcPr>
            <w:tcW w:w="861" w:type="dxa"/>
            <w:tcBorders>
              <w:top w:val="single" w:sz="4" w:space="0" w:color="auto"/>
              <w:bottom w:val="single" w:sz="4" w:space="0" w:color="auto"/>
            </w:tcBorders>
            <w:shd w:val="clear" w:color="auto" w:fill="auto"/>
            <w:noWrap/>
            <w:vAlign w:val="bottom"/>
            <w:hideMark/>
          </w:tcPr>
          <w:p w14:paraId="15B2A3A5" w14:textId="4ACB89DB" w:rsidR="007D32C7" w:rsidRPr="00923B6D" w:rsidRDefault="00911644" w:rsidP="00493011">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 xml:space="preserve">P </w:t>
            </w:r>
            <w:r w:rsidR="007D32C7" w:rsidRPr="00923B6D">
              <w:rPr>
                <w:rFonts w:ascii="Calibri" w:eastAsia="Times New Roman" w:hAnsi="Calibri" w:cs="Calibri"/>
                <w:color w:val="000000"/>
                <w:lang w:eastAsia="fr-FR"/>
              </w:rPr>
              <w:t>value</w:t>
            </w:r>
          </w:p>
        </w:tc>
      </w:tr>
      <w:tr w:rsidR="007D32C7" w:rsidRPr="00923B6D" w14:paraId="04089BB6" w14:textId="77777777" w:rsidTr="00493011">
        <w:trPr>
          <w:trHeight w:val="300"/>
          <w:jc w:val="center"/>
        </w:trPr>
        <w:tc>
          <w:tcPr>
            <w:tcW w:w="1555" w:type="dxa"/>
            <w:tcBorders>
              <w:top w:val="single" w:sz="4" w:space="0" w:color="auto"/>
            </w:tcBorders>
            <w:shd w:val="clear" w:color="auto" w:fill="auto"/>
            <w:noWrap/>
            <w:vAlign w:val="bottom"/>
            <w:hideMark/>
          </w:tcPr>
          <w:p w14:paraId="1198AAB9"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LT</w:t>
            </w:r>
          </w:p>
        </w:tc>
        <w:tc>
          <w:tcPr>
            <w:tcW w:w="708" w:type="dxa"/>
            <w:tcBorders>
              <w:top w:val="single" w:sz="4" w:space="0" w:color="auto"/>
            </w:tcBorders>
            <w:shd w:val="clear" w:color="auto" w:fill="auto"/>
            <w:noWrap/>
            <w:vAlign w:val="bottom"/>
            <w:hideMark/>
          </w:tcPr>
          <w:p w14:paraId="28DA379A"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851" w:type="dxa"/>
            <w:tcBorders>
              <w:top w:val="single" w:sz="4" w:space="0" w:color="auto"/>
            </w:tcBorders>
            <w:shd w:val="clear" w:color="auto" w:fill="auto"/>
            <w:noWrap/>
            <w:vAlign w:val="bottom"/>
            <w:hideMark/>
          </w:tcPr>
          <w:p w14:paraId="5693DD5B"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2</w:t>
            </w:r>
          </w:p>
        </w:tc>
        <w:tc>
          <w:tcPr>
            <w:tcW w:w="1104" w:type="dxa"/>
            <w:tcBorders>
              <w:top w:val="single" w:sz="4" w:space="0" w:color="auto"/>
            </w:tcBorders>
            <w:shd w:val="clear" w:color="auto" w:fill="auto"/>
            <w:noWrap/>
            <w:vAlign w:val="bottom"/>
            <w:hideMark/>
          </w:tcPr>
          <w:p w14:paraId="019FDC6B"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0,199</w:t>
            </w:r>
          </w:p>
        </w:tc>
        <w:tc>
          <w:tcPr>
            <w:tcW w:w="880" w:type="dxa"/>
            <w:tcBorders>
              <w:top w:val="single" w:sz="4" w:space="0" w:color="auto"/>
            </w:tcBorders>
            <w:shd w:val="clear" w:color="auto" w:fill="auto"/>
            <w:noWrap/>
            <w:vAlign w:val="bottom"/>
            <w:hideMark/>
          </w:tcPr>
          <w:p w14:paraId="6CD7A353"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851" w:type="dxa"/>
            <w:tcBorders>
              <w:top w:val="single" w:sz="4" w:space="0" w:color="auto"/>
            </w:tcBorders>
            <w:shd w:val="clear" w:color="auto" w:fill="auto"/>
            <w:noWrap/>
            <w:vAlign w:val="bottom"/>
            <w:hideMark/>
          </w:tcPr>
          <w:p w14:paraId="27A198AC"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861" w:type="dxa"/>
            <w:tcBorders>
              <w:top w:val="single" w:sz="4" w:space="0" w:color="auto"/>
            </w:tcBorders>
            <w:shd w:val="clear" w:color="auto" w:fill="auto"/>
            <w:noWrap/>
            <w:vAlign w:val="bottom"/>
            <w:hideMark/>
          </w:tcPr>
          <w:p w14:paraId="7D6AC4B0"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NA</w:t>
            </w:r>
          </w:p>
        </w:tc>
      </w:tr>
      <w:tr w:rsidR="007D32C7" w:rsidRPr="00923B6D" w14:paraId="1BDF628A" w14:textId="77777777" w:rsidTr="00493011">
        <w:trPr>
          <w:trHeight w:val="300"/>
          <w:jc w:val="center"/>
        </w:trPr>
        <w:tc>
          <w:tcPr>
            <w:tcW w:w="1555" w:type="dxa"/>
            <w:shd w:val="clear" w:color="auto" w:fill="auto"/>
            <w:noWrap/>
            <w:vAlign w:val="bottom"/>
            <w:hideMark/>
          </w:tcPr>
          <w:p w14:paraId="594A4DB0"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Sta</w:t>
            </w:r>
          </w:p>
        </w:tc>
        <w:tc>
          <w:tcPr>
            <w:tcW w:w="708" w:type="dxa"/>
            <w:shd w:val="clear" w:color="auto" w:fill="auto"/>
            <w:noWrap/>
            <w:vAlign w:val="bottom"/>
            <w:hideMark/>
          </w:tcPr>
          <w:p w14:paraId="12933819"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11</w:t>
            </w:r>
          </w:p>
        </w:tc>
        <w:tc>
          <w:tcPr>
            <w:tcW w:w="851" w:type="dxa"/>
            <w:shd w:val="clear" w:color="auto" w:fill="auto"/>
            <w:noWrap/>
            <w:vAlign w:val="bottom"/>
            <w:hideMark/>
          </w:tcPr>
          <w:p w14:paraId="34DBE4C9"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1104" w:type="dxa"/>
            <w:shd w:val="clear" w:color="auto" w:fill="auto"/>
            <w:noWrap/>
            <w:vAlign w:val="bottom"/>
            <w:hideMark/>
          </w:tcPr>
          <w:p w14:paraId="72E4B45B"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&lt; 0,0001</w:t>
            </w:r>
          </w:p>
        </w:tc>
        <w:tc>
          <w:tcPr>
            <w:tcW w:w="880" w:type="dxa"/>
            <w:shd w:val="clear" w:color="auto" w:fill="auto"/>
            <w:noWrap/>
            <w:vAlign w:val="bottom"/>
            <w:hideMark/>
          </w:tcPr>
          <w:p w14:paraId="4AE7EFE2"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3</w:t>
            </w:r>
          </w:p>
        </w:tc>
        <w:tc>
          <w:tcPr>
            <w:tcW w:w="851" w:type="dxa"/>
            <w:shd w:val="clear" w:color="auto" w:fill="auto"/>
            <w:noWrap/>
            <w:vAlign w:val="bottom"/>
            <w:hideMark/>
          </w:tcPr>
          <w:p w14:paraId="3EEA8F70"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861" w:type="dxa"/>
            <w:shd w:val="clear" w:color="auto" w:fill="auto"/>
            <w:noWrap/>
            <w:vAlign w:val="bottom"/>
            <w:hideMark/>
          </w:tcPr>
          <w:p w14:paraId="478D8977"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0,222</w:t>
            </w:r>
          </w:p>
        </w:tc>
      </w:tr>
      <w:tr w:rsidR="007D32C7" w:rsidRPr="00923B6D" w14:paraId="346CA126" w14:textId="77777777" w:rsidTr="00493011">
        <w:trPr>
          <w:trHeight w:val="300"/>
          <w:jc w:val="center"/>
        </w:trPr>
        <w:tc>
          <w:tcPr>
            <w:tcW w:w="1555" w:type="dxa"/>
            <w:shd w:val="clear" w:color="auto" w:fill="auto"/>
            <w:noWrap/>
            <w:vAlign w:val="bottom"/>
            <w:hideMark/>
          </w:tcPr>
          <w:p w14:paraId="63D40679"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East1</w:t>
            </w:r>
          </w:p>
        </w:tc>
        <w:tc>
          <w:tcPr>
            <w:tcW w:w="708" w:type="dxa"/>
            <w:shd w:val="clear" w:color="auto" w:fill="auto"/>
            <w:noWrap/>
            <w:vAlign w:val="bottom"/>
            <w:hideMark/>
          </w:tcPr>
          <w:p w14:paraId="58092E97"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851" w:type="dxa"/>
            <w:shd w:val="clear" w:color="auto" w:fill="auto"/>
            <w:noWrap/>
            <w:vAlign w:val="bottom"/>
            <w:hideMark/>
          </w:tcPr>
          <w:p w14:paraId="734D4080"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5</w:t>
            </w:r>
          </w:p>
        </w:tc>
        <w:tc>
          <w:tcPr>
            <w:tcW w:w="1104" w:type="dxa"/>
            <w:shd w:val="clear" w:color="auto" w:fill="auto"/>
            <w:noWrap/>
            <w:vAlign w:val="bottom"/>
            <w:hideMark/>
          </w:tcPr>
          <w:p w14:paraId="75B0730C"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0,011</w:t>
            </w:r>
          </w:p>
        </w:tc>
        <w:tc>
          <w:tcPr>
            <w:tcW w:w="880" w:type="dxa"/>
            <w:shd w:val="clear" w:color="auto" w:fill="auto"/>
            <w:noWrap/>
            <w:vAlign w:val="bottom"/>
            <w:hideMark/>
          </w:tcPr>
          <w:p w14:paraId="0D3A79A4"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851" w:type="dxa"/>
            <w:shd w:val="clear" w:color="auto" w:fill="auto"/>
            <w:noWrap/>
            <w:vAlign w:val="bottom"/>
            <w:hideMark/>
          </w:tcPr>
          <w:p w14:paraId="175939CF"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861" w:type="dxa"/>
            <w:shd w:val="clear" w:color="auto" w:fill="auto"/>
            <w:noWrap/>
            <w:vAlign w:val="bottom"/>
            <w:hideMark/>
          </w:tcPr>
          <w:p w14:paraId="550B7AA3"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NA</w:t>
            </w:r>
          </w:p>
        </w:tc>
      </w:tr>
      <w:tr w:rsidR="007D32C7" w:rsidRPr="00923B6D" w14:paraId="3689C865" w14:textId="77777777" w:rsidTr="00493011">
        <w:trPr>
          <w:trHeight w:val="300"/>
          <w:jc w:val="center"/>
        </w:trPr>
        <w:tc>
          <w:tcPr>
            <w:tcW w:w="1555" w:type="dxa"/>
            <w:shd w:val="clear" w:color="auto" w:fill="auto"/>
            <w:noWrap/>
            <w:vAlign w:val="bottom"/>
            <w:hideMark/>
          </w:tcPr>
          <w:p w14:paraId="466EF1CA"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AggR</w:t>
            </w:r>
          </w:p>
        </w:tc>
        <w:tc>
          <w:tcPr>
            <w:tcW w:w="708" w:type="dxa"/>
            <w:shd w:val="clear" w:color="auto" w:fill="auto"/>
            <w:noWrap/>
            <w:vAlign w:val="bottom"/>
            <w:hideMark/>
          </w:tcPr>
          <w:p w14:paraId="293EBB0F"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4</w:t>
            </w:r>
          </w:p>
        </w:tc>
        <w:tc>
          <w:tcPr>
            <w:tcW w:w="851" w:type="dxa"/>
            <w:shd w:val="clear" w:color="auto" w:fill="auto"/>
            <w:noWrap/>
            <w:vAlign w:val="bottom"/>
            <w:hideMark/>
          </w:tcPr>
          <w:p w14:paraId="669AFEC5"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8</w:t>
            </w:r>
          </w:p>
        </w:tc>
        <w:tc>
          <w:tcPr>
            <w:tcW w:w="1104" w:type="dxa"/>
            <w:shd w:val="clear" w:color="auto" w:fill="auto"/>
            <w:noWrap/>
            <w:vAlign w:val="bottom"/>
            <w:hideMark/>
          </w:tcPr>
          <w:p w14:paraId="632CC0FA"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0,099</w:t>
            </w:r>
          </w:p>
        </w:tc>
        <w:tc>
          <w:tcPr>
            <w:tcW w:w="880" w:type="dxa"/>
            <w:shd w:val="clear" w:color="auto" w:fill="auto"/>
            <w:noWrap/>
            <w:vAlign w:val="bottom"/>
            <w:hideMark/>
          </w:tcPr>
          <w:p w14:paraId="46F428DC"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1</w:t>
            </w:r>
          </w:p>
        </w:tc>
        <w:tc>
          <w:tcPr>
            <w:tcW w:w="851" w:type="dxa"/>
            <w:shd w:val="clear" w:color="auto" w:fill="auto"/>
            <w:noWrap/>
            <w:vAlign w:val="bottom"/>
            <w:hideMark/>
          </w:tcPr>
          <w:p w14:paraId="1FD06B4C"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3</w:t>
            </w:r>
          </w:p>
        </w:tc>
        <w:tc>
          <w:tcPr>
            <w:tcW w:w="861" w:type="dxa"/>
            <w:shd w:val="clear" w:color="auto" w:fill="auto"/>
            <w:noWrap/>
            <w:vAlign w:val="bottom"/>
            <w:hideMark/>
          </w:tcPr>
          <w:p w14:paraId="19B10141"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0,596</w:t>
            </w:r>
          </w:p>
        </w:tc>
      </w:tr>
      <w:tr w:rsidR="007D32C7" w:rsidRPr="00923B6D" w14:paraId="34067020" w14:textId="77777777" w:rsidTr="00493011">
        <w:trPr>
          <w:trHeight w:val="300"/>
          <w:jc w:val="center"/>
        </w:trPr>
        <w:tc>
          <w:tcPr>
            <w:tcW w:w="1555" w:type="dxa"/>
            <w:shd w:val="clear" w:color="auto" w:fill="auto"/>
            <w:noWrap/>
            <w:vAlign w:val="bottom"/>
            <w:hideMark/>
          </w:tcPr>
          <w:p w14:paraId="5ED9A3DB"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HlyA</w:t>
            </w:r>
          </w:p>
        </w:tc>
        <w:tc>
          <w:tcPr>
            <w:tcW w:w="708" w:type="dxa"/>
            <w:shd w:val="clear" w:color="auto" w:fill="auto"/>
            <w:noWrap/>
            <w:vAlign w:val="bottom"/>
            <w:hideMark/>
          </w:tcPr>
          <w:p w14:paraId="5E6FE83E"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8</w:t>
            </w:r>
          </w:p>
        </w:tc>
        <w:tc>
          <w:tcPr>
            <w:tcW w:w="851" w:type="dxa"/>
            <w:shd w:val="clear" w:color="auto" w:fill="auto"/>
            <w:noWrap/>
            <w:vAlign w:val="bottom"/>
            <w:hideMark/>
          </w:tcPr>
          <w:p w14:paraId="062D6AA5"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9</w:t>
            </w:r>
          </w:p>
        </w:tc>
        <w:tc>
          <w:tcPr>
            <w:tcW w:w="1104" w:type="dxa"/>
            <w:shd w:val="clear" w:color="auto" w:fill="auto"/>
            <w:noWrap/>
            <w:vAlign w:val="bottom"/>
            <w:hideMark/>
          </w:tcPr>
          <w:p w14:paraId="1760E06F"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0,386</w:t>
            </w:r>
          </w:p>
        </w:tc>
        <w:tc>
          <w:tcPr>
            <w:tcW w:w="880" w:type="dxa"/>
            <w:shd w:val="clear" w:color="auto" w:fill="auto"/>
            <w:noWrap/>
            <w:vAlign w:val="bottom"/>
            <w:hideMark/>
          </w:tcPr>
          <w:p w14:paraId="7A8EC768"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4</w:t>
            </w:r>
          </w:p>
        </w:tc>
        <w:tc>
          <w:tcPr>
            <w:tcW w:w="851" w:type="dxa"/>
            <w:shd w:val="clear" w:color="auto" w:fill="auto"/>
            <w:noWrap/>
            <w:vAlign w:val="bottom"/>
            <w:hideMark/>
          </w:tcPr>
          <w:p w14:paraId="5284CCC1"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5</w:t>
            </w:r>
          </w:p>
        </w:tc>
        <w:tc>
          <w:tcPr>
            <w:tcW w:w="861" w:type="dxa"/>
            <w:shd w:val="clear" w:color="auto" w:fill="auto"/>
            <w:noWrap/>
            <w:vAlign w:val="bottom"/>
            <w:hideMark/>
          </w:tcPr>
          <w:p w14:paraId="4BAFD836"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&gt;0,999</w:t>
            </w:r>
          </w:p>
        </w:tc>
      </w:tr>
      <w:tr w:rsidR="007D32C7" w:rsidRPr="00923B6D" w14:paraId="6CD338D3" w14:textId="77777777" w:rsidTr="00493011">
        <w:trPr>
          <w:trHeight w:val="300"/>
          <w:jc w:val="center"/>
        </w:trPr>
        <w:tc>
          <w:tcPr>
            <w:tcW w:w="1555" w:type="dxa"/>
            <w:shd w:val="clear" w:color="auto" w:fill="auto"/>
            <w:noWrap/>
            <w:vAlign w:val="bottom"/>
            <w:hideMark/>
          </w:tcPr>
          <w:p w14:paraId="760853AA"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Stx2</w:t>
            </w:r>
          </w:p>
        </w:tc>
        <w:tc>
          <w:tcPr>
            <w:tcW w:w="708" w:type="dxa"/>
            <w:shd w:val="clear" w:color="auto" w:fill="auto"/>
            <w:noWrap/>
            <w:vAlign w:val="bottom"/>
            <w:hideMark/>
          </w:tcPr>
          <w:p w14:paraId="387E8B02"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851" w:type="dxa"/>
            <w:shd w:val="clear" w:color="auto" w:fill="auto"/>
            <w:noWrap/>
            <w:vAlign w:val="bottom"/>
            <w:hideMark/>
          </w:tcPr>
          <w:p w14:paraId="69A79514"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1</w:t>
            </w:r>
          </w:p>
        </w:tc>
        <w:tc>
          <w:tcPr>
            <w:tcW w:w="1104" w:type="dxa"/>
            <w:shd w:val="clear" w:color="auto" w:fill="auto"/>
            <w:noWrap/>
            <w:vAlign w:val="bottom"/>
            <w:hideMark/>
          </w:tcPr>
          <w:p w14:paraId="5D0F19CC"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0,458</w:t>
            </w:r>
          </w:p>
        </w:tc>
        <w:tc>
          <w:tcPr>
            <w:tcW w:w="880" w:type="dxa"/>
            <w:shd w:val="clear" w:color="auto" w:fill="auto"/>
            <w:noWrap/>
            <w:vAlign w:val="bottom"/>
            <w:hideMark/>
          </w:tcPr>
          <w:p w14:paraId="275D98C7"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851" w:type="dxa"/>
            <w:shd w:val="clear" w:color="auto" w:fill="auto"/>
            <w:noWrap/>
            <w:vAlign w:val="bottom"/>
            <w:hideMark/>
          </w:tcPr>
          <w:p w14:paraId="4CBAD2D3"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0</w:t>
            </w:r>
          </w:p>
        </w:tc>
        <w:tc>
          <w:tcPr>
            <w:tcW w:w="861" w:type="dxa"/>
            <w:shd w:val="clear" w:color="auto" w:fill="auto"/>
            <w:noWrap/>
            <w:vAlign w:val="bottom"/>
            <w:hideMark/>
          </w:tcPr>
          <w:p w14:paraId="3636BBE6"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NA</w:t>
            </w:r>
          </w:p>
        </w:tc>
      </w:tr>
      <w:tr w:rsidR="007D32C7" w:rsidRPr="00923B6D" w14:paraId="209DD1DC" w14:textId="77777777" w:rsidTr="00493011">
        <w:trPr>
          <w:trHeight w:val="300"/>
          <w:jc w:val="center"/>
        </w:trPr>
        <w:tc>
          <w:tcPr>
            <w:tcW w:w="1555" w:type="dxa"/>
            <w:shd w:val="clear" w:color="auto" w:fill="auto"/>
            <w:noWrap/>
            <w:vAlign w:val="bottom"/>
            <w:hideMark/>
          </w:tcPr>
          <w:p w14:paraId="7E37E16C"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total lambs</w:t>
            </w:r>
          </w:p>
        </w:tc>
        <w:tc>
          <w:tcPr>
            <w:tcW w:w="708" w:type="dxa"/>
            <w:shd w:val="clear" w:color="auto" w:fill="auto"/>
            <w:noWrap/>
            <w:vAlign w:val="bottom"/>
            <w:hideMark/>
          </w:tcPr>
          <w:p w14:paraId="40CFE64B"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13</w:t>
            </w:r>
          </w:p>
        </w:tc>
        <w:tc>
          <w:tcPr>
            <w:tcW w:w="851" w:type="dxa"/>
            <w:shd w:val="clear" w:color="auto" w:fill="auto"/>
            <w:noWrap/>
            <w:vAlign w:val="bottom"/>
            <w:hideMark/>
          </w:tcPr>
          <w:p w14:paraId="02C2A10B"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11</w:t>
            </w:r>
          </w:p>
        </w:tc>
        <w:tc>
          <w:tcPr>
            <w:tcW w:w="1104" w:type="dxa"/>
            <w:shd w:val="clear" w:color="auto" w:fill="auto"/>
            <w:noWrap/>
            <w:vAlign w:val="bottom"/>
            <w:hideMark/>
          </w:tcPr>
          <w:p w14:paraId="7FA8D5A5" w14:textId="77777777" w:rsidR="007D32C7" w:rsidRPr="00923B6D" w:rsidRDefault="007D32C7" w:rsidP="00493011">
            <w:pPr>
              <w:spacing w:after="0" w:line="240" w:lineRule="auto"/>
              <w:jc w:val="center"/>
              <w:rPr>
                <w:rFonts w:ascii="Calibri" w:eastAsia="Times New Roman" w:hAnsi="Calibri" w:cs="Calibri"/>
                <w:color w:val="000000"/>
                <w:lang w:eastAsia="fr-FR"/>
              </w:rPr>
            </w:pPr>
          </w:p>
        </w:tc>
        <w:tc>
          <w:tcPr>
            <w:tcW w:w="880" w:type="dxa"/>
            <w:shd w:val="clear" w:color="auto" w:fill="auto"/>
            <w:noWrap/>
            <w:vAlign w:val="bottom"/>
            <w:hideMark/>
          </w:tcPr>
          <w:p w14:paraId="0B19130F"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14</w:t>
            </w:r>
          </w:p>
        </w:tc>
        <w:tc>
          <w:tcPr>
            <w:tcW w:w="851" w:type="dxa"/>
            <w:shd w:val="clear" w:color="auto" w:fill="auto"/>
            <w:noWrap/>
            <w:vAlign w:val="bottom"/>
            <w:hideMark/>
          </w:tcPr>
          <w:p w14:paraId="5BFCD115" w14:textId="77777777" w:rsidR="007D32C7" w:rsidRPr="00923B6D" w:rsidRDefault="007D32C7" w:rsidP="00493011">
            <w:pPr>
              <w:spacing w:after="0" w:line="240" w:lineRule="auto"/>
              <w:jc w:val="center"/>
              <w:rPr>
                <w:rFonts w:ascii="Calibri" w:eastAsia="Times New Roman" w:hAnsi="Calibri" w:cs="Calibri"/>
                <w:color w:val="000000"/>
                <w:lang w:eastAsia="fr-FR"/>
              </w:rPr>
            </w:pPr>
            <w:r w:rsidRPr="00923B6D">
              <w:rPr>
                <w:rFonts w:ascii="Calibri" w:eastAsia="Times New Roman" w:hAnsi="Calibri" w:cs="Calibri"/>
                <w:color w:val="000000"/>
                <w:lang w:eastAsia="fr-FR"/>
              </w:rPr>
              <w:t>14</w:t>
            </w:r>
          </w:p>
        </w:tc>
        <w:tc>
          <w:tcPr>
            <w:tcW w:w="861" w:type="dxa"/>
            <w:shd w:val="clear" w:color="auto" w:fill="auto"/>
            <w:noWrap/>
            <w:vAlign w:val="bottom"/>
            <w:hideMark/>
          </w:tcPr>
          <w:p w14:paraId="0CEDFA09" w14:textId="77777777" w:rsidR="007D32C7" w:rsidRPr="00923B6D" w:rsidRDefault="007D32C7" w:rsidP="00493011">
            <w:pPr>
              <w:spacing w:after="0" w:line="240" w:lineRule="auto"/>
              <w:jc w:val="center"/>
              <w:rPr>
                <w:rFonts w:ascii="Calibri" w:eastAsia="Times New Roman" w:hAnsi="Calibri" w:cs="Calibri"/>
                <w:color w:val="000000"/>
                <w:lang w:eastAsia="fr-FR"/>
              </w:rPr>
            </w:pPr>
          </w:p>
        </w:tc>
      </w:tr>
    </w:tbl>
    <w:p w14:paraId="6D74DADF" w14:textId="77777777" w:rsidR="00031C76" w:rsidRDefault="00031C76" w:rsidP="00C343F1">
      <w:pPr>
        <w:jc w:val="both"/>
        <w:rPr>
          <w:b/>
          <w:lang w:val="en-US"/>
        </w:rPr>
      </w:pPr>
    </w:p>
    <w:p w14:paraId="3A48BB85" w14:textId="77777777" w:rsidR="00031C76" w:rsidRDefault="00031C76" w:rsidP="00C343F1">
      <w:pPr>
        <w:jc w:val="both"/>
        <w:rPr>
          <w:b/>
          <w:lang w:val="en-US"/>
        </w:rPr>
      </w:pPr>
    </w:p>
    <w:p w14:paraId="4B938532" w14:textId="77777777" w:rsidR="00031C76" w:rsidRDefault="00031C76" w:rsidP="00C343F1">
      <w:pPr>
        <w:jc w:val="both"/>
        <w:rPr>
          <w:b/>
          <w:lang w:val="en-US"/>
        </w:rPr>
      </w:pPr>
    </w:p>
    <w:p w14:paraId="01CB8DA9" w14:textId="134EA819" w:rsidR="00D631E8" w:rsidRDefault="00031C76" w:rsidP="00C343F1">
      <w:pPr>
        <w:jc w:val="both"/>
        <w:rPr>
          <w:lang w:val="en-US"/>
        </w:rPr>
      </w:pPr>
      <w:r>
        <w:rPr>
          <w:b/>
          <w:lang w:val="en-US"/>
        </w:rPr>
        <w:lastRenderedPageBreak/>
        <w:t>T</w:t>
      </w:r>
      <w:r w:rsidR="00D631E8" w:rsidRPr="00E07C9B">
        <w:rPr>
          <w:b/>
          <w:lang w:val="en-US"/>
        </w:rPr>
        <w:t xml:space="preserve">able </w:t>
      </w:r>
      <w:r w:rsidR="002C2679">
        <w:rPr>
          <w:b/>
          <w:lang w:val="en-US"/>
        </w:rPr>
        <w:t>S</w:t>
      </w:r>
      <w:r>
        <w:rPr>
          <w:b/>
          <w:lang w:val="en-US"/>
        </w:rPr>
        <w:t>3</w:t>
      </w:r>
      <w:r w:rsidR="00D631E8" w:rsidRPr="00535721">
        <w:rPr>
          <w:lang w:val="en-US"/>
        </w:rPr>
        <w:t>: Descriptive parameters of r</w:t>
      </w:r>
      <w:r w:rsidR="00D631E8">
        <w:rPr>
          <w:lang w:val="en-US"/>
        </w:rPr>
        <w:t>umen papillae.</w:t>
      </w:r>
    </w:p>
    <w:tbl>
      <w:tblPr>
        <w:tblStyle w:val="Grilledutablea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6"/>
        <w:gridCol w:w="992"/>
        <w:gridCol w:w="850"/>
        <w:gridCol w:w="984"/>
        <w:gridCol w:w="850"/>
        <w:gridCol w:w="992"/>
      </w:tblGrid>
      <w:tr w:rsidR="00954E25" w14:paraId="72AD30E8" w14:textId="77777777" w:rsidTr="00954E25">
        <w:trPr>
          <w:jc w:val="center"/>
        </w:trPr>
        <w:tc>
          <w:tcPr>
            <w:tcW w:w="2866" w:type="dxa"/>
            <w:tcBorders>
              <w:top w:val="single" w:sz="4" w:space="0" w:color="auto"/>
              <w:bottom w:val="single" w:sz="4" w:space="0" w:color="auto"/>
            </w:tcBorders>
          </w:tcPr>
          <w:p w14:paraId="5056D387" w14:textId="0F06D4A3" w:rsidR="00954E25" w:rsidRPr="00055FAD" w:rsidRDefault="00954E25" w:rsidP="00954E25">
            <w:pPr>
              <w:jc w:val="center"/>
              <w:rPr>
                <w:lang w:val="en-US"/>
              </w:rPr>
            </w:pPr>
          </w:p>
        </w:tc>
        <w:tc>
          <w:tcPr>
            <w:tcW w:w="1842" w:type="dxa"/>
            <w:gridSpan w:val="2"/>
            <w:tcBorders>
              <w:top w:val="single" w:sz="4" w:space="0" w:color="auto"/>
              <w:bottom w:val="single" w:sz="4" w:space="0" w:color="auto"/>
            </w:tcBorders>
          </w:tcPr>
          <w:p w14:paraId="7DA71608" w14:textId="69EAEDA2" w:rsidR="00954E25" w:rsidRDefault="00954E25" w:rsidP="00954E25">
            <w:pPr>
              <w:jc w:val="center"/>
            </w:pPr>
            <w:r>
              <w:t>ART</w:t>
            </w:r>
          </w:p>
        </w:tc>
        <w:tc>
          <w:tcPr>
            <w:tcW w:w="1834" w:type="dxa"/>
            <w:gridSpan w:val="2"/>
            <w:tcBorders>
              <w:top w:val="single" w:sz="4" w:space="0" w:color="auto"/>
              <w:bottom w:val="single" w:sz="4" w:space="0" w:color="auto"/>
            </w:tcBorders>
          </w:tcPr>
          <w:p w14:paraId="791726E2" w14:textId="4737865D" w:rsidR="00954E25" w:rsidRDefault="00954E25" w:rsidP="00954E25">
            <w:pPr>
              <w:jc w:val="center"/>
            </w:pPr>
            <w:r>
              <w:t>MOT</w:t>
            </w:r>
          </w:p>
        </w:tc>
        <w:tc>
          <w:tcPr>
            <w:tcW w:w="992" w:type="dxa"/>
            <w:tcBorders>
              <w:top w:val="single" w:sz="4" w:space="0" w:color="auto"/>
              <w:bottom w:val="single" w:sz="4" w:space="0" w:color="auto"/>
            </w:tcBorders>
          </w:tcPr>
          <w:p w14:paraId="083BA171" w14:textId="547311F5" w:rsidR="00954E25" w:rsidRPr="002C2679" w:rsidRDefault="00954E25" w:rsidP="00954E25">
            <w:pPr>
              <w:jc w:val="center"/>
              <w:rPr>
                <w:highlight w:val="yellow"/>
              </w:rPr>
            </w:pPr>
          </w:p>
        </w:tc>
      </w:tr>
      <w:tr w:rsidR="00954E25" w14:paraId="2F12D45B" w14:textId="77777777" w:rsidTr="00954E25">
        <w:trPr>
          <w:jc w:val="center"/>
        </w:trPr>
        <w:tc>
          <w:tcPr>
            <w:tcW w:w="2866" w:type="dxa"/>
            <w:tcBorders>
              <w:top w:val="single" w:sz="4" w:space="0" w:color="auto"/>
              <w:bottom w:val="single" w:sz="4" w:space="0" w:color="auto"/>
            </w:tcBorders>
          </w:tcPr>
          <w:p w14:paraId="733FD05F" w14:textId="14183062" w:rsidR="00954E25" w:rsidRDefault="00954E25" w:rsidP="00954E25">
            <w:pPr>
              <w:jc w:val="center"/>
            </w:pPr>
            <w:r>
              <w:t>Parameter measured</w:t>
            </w:r>
          </w:p>
        </w:tc>
        <w:tc>
          <w:tcPr>
            <w:tcW w:w="992" w:type="dxa"/>
            <w:tcBorders>
              <w:top w:val="single" w:sz="4" w:space="0" w:color="auto"/>
              <w:bottom w:val="single" w:sz="4" w:space="0" w:color="auto"/>
            </w:tcBorders>
          </w:tcPr>
          <w:p w14:paraId="7229D4BB" w14:textId="15F76E49" w:rsidR="00954E25" w:rsidRDefault="00954E25" w:rsidP="00954E25">
            <w:pPr>
              <w:jc w:val="center"/>
            </w:pPr>
            <w:r>
              <w:t>Mean</w:t>
            </w:r>
          </w:p>
        </w:tc>
        <w:tc>
          <w:tcPr>
            <w:tcW w:w="850" w:type="dxa"/>
            <w:tcBorders>
              <w:top w:val="single" w:sz="4" w:space="0" w:color="auto"/>
              <w:bottom w:val="single" w:sz="4" w:space="0" w:color="auto"/>
            </w:tcBorders>
          </w:tcPr>
          <w:p w14:paraId="49D2EC77" w14:textId="2A2A1080" w:rsidR="00954E25" w:rsidRDefault="00954E25" w:rsidP="00954E25">
            <w:pPr>
              <w:jc w:val="center"/>
            </w:pPr>
            <w:r>
              <w:t>SD</w:t>
            </w:r>
          </w:p>
        </w:tc>
        <w:tc>
          <w:tcPr>
            <w:tcW w:w="984" w:type="dxa"/>
            <w:tcBorders>
              <w:top w:val="single" w:sz="4" w:space="0" w:color="auto"/>
              <w:bottom w:val="single" w:sz="4" w:space="0" w:color="auto"/>
            </w:tcBorders>
          </w:tcPr>
          <w:p w14:paraId="3BC665AD" w14:textId="0CB98BA0" w:rsidR="00954E25" w:rsidRDefault="00954E25" w:rsidP="00954E25">
            <w:pPr>
              <w:jc w:val="center"/>
            </w:pPr>
            <w:r>
              <w:t>Mean</w:t>
            </w:r>
          </w:p>
        </w:tc>
        <w:tc>
          <w:tcPr>
            <w:tcW w:w="850" w:type="dxa"/>
            <w:tcBorders>
              <w:top w:val="single" w:sz="4" w:space="0" w:color="auto"/>
              <w:bottom w:val="single" w:sz="4" w:space="0" w:color="auto"/>
            </w:tcBorders>
          </w:tcPr>
          <w:p w14:paraId="45376C86" w14:textId="452E3F7C" w:rsidR="00954E25" w:rsidRPr="00954E25" w:rsidRDefault="00954E25" w:rsidP="00954E25">
            <w:pPr>
              <w:jc w:val="center"/>
            </w:pPr>
            <w:r w:rsidRPr="00954E25">
              <w:t>SD</w:t>
            </w:r>
          </w:p>
        </w:tc>
        <w:tc>
          <w:tcPr>
            <w:tcW w:w="992" w:type="dxa"/>
            <w:tcBorders>
              <w:top w:val="single" w:sz="4" w:space="0" w:color="auto"/>
              <w:bottom w:val="single" w:sz="4" w:space="0" w:color="auto"/>
            </w:tcBorders>
          </w:tcPr>
          <w:p w14:paraId="7A4B1FE0" w14:textId="5D84C82E" w:rsidR="00954E25" w:rsidRPr="00954E25" w:rsidRDefault="00954E25" w:rsidP="00954E25">
            <w:pPr>
              <w:jc w:val="center"/>
            </w:pPr>
            <w:r w:rsidRPr="00954E25">
              <w:t>P value</w:t>
            </w:r>
          </w:p>
        </w:tc>
      </w:tr>
      <w:tr w:rsidR="00954E25" w14:paraId="2F007FD3" w14:textId="77777777" w:rsidTr="00954E25">
        <w:trPr>
          <w:jc w:val="center"/>
        </w:trPr>
        <w:tc>
          <w:tcPr>
            <w:tcW w:w="2866" w:type="dxa"/>
            <w:tcBorders>
              <w:top w:val="single" w:sz="4" w:space="0" w:color="auto"/>
            </w:tcBorders>
          </w:tcPr>
          <w:p w14:paraId="793A31B5" w14:textId="77777777" w:rsidR="00954E25" w:rsidRDefault="00954E25" w:rsidP="00954E25">
            <w:pPr>
              <w:jc w:val="center"/>
            </w:pPr>
            <w:r>
              <w:t>Rumen wall thickness (mm)</w:t>
            </w:r>
          </w:p>
        </w:tc>
        <w:tc>
          <w:tcPr>
            <w:tcW w:w="992" w:type="dxa"/>
            <w:tcBorders>
              <w:top w:val="single" w:sz="4" w:space="0" w:color="auto"/>
            </w:tcBorders>
          </w:tcPr>
          <w:p w14:paraId="4891EFA7" w14:textId="77777777" w:rsidR="00954E25" w:rsidRDefault="00954E25" w:rsidP="00954E25">
            <w:pPr>
              <w:jc w:val="center"/>
            </w:pPr>
            <w:r>
              <w:t>4.494</w:t>
            </w:r>
          </w:p>
        </w:tc>
        <w:tc>
          <w:tcPr>
            <w:tcW w:w="850" w:type="dxa"/>
            <w:tcBorders>
              <w:top w:val="single" w:sz="4" w:space="0" w:color="auto"/>
            </w:tcBorders>
          </w:tcPr>
          <w:p w14:paraId="21A3C019" w14:textId="77777777" w:rsidR="00954E25" w:rsidRDefault="00954E25" w:rsidP="00954E25">
            <w:pPr>
              <w:jc w:val="center"/>
            </w:pPr>
            <w:r>
              <w:t>0.737</w:t>
            </w:r>
          </w:p>
        </w:tc>
        <w:tc>
          <w:tcPr>
            <w:tcW w:w="984" w:type="dxa"/>
            <w:tcBorders>
              <w:top w:val="single" w:sz="4" w:space="0" w:color="auto"/>
            </w:tcBorders>
          </w:tcPr>
          <w:p w14:paraId="220D3E2C" w14:textId="77777777" w:rsidR="00954E25" w:rsidRDefault="00954E25" w:rsidP="00954E25">
            <w:pPr>
              <w:jc w:val="center"/>
            </w:pPr>
            <w:r>
              <w:t>5.120</w:t>
            </w:r>
          </w:p>
        </w:tc>
        <w:tc>
          <w:tcPr>
            <w:tcW w:w="850" w:type="dxa"/>
            <w:tcBorders>
              <w:top w:val="single" w:sz="4" w:space="0" w:color="auto"/>
            </w:tcBorders>
          </w:tcPr>
          <w:p w14:paraId="7116F593" w14:textId="77777777" w:rsidR="00954E25" w:rsidRDefault="00954E25" w:rsidP="00954E25">
            <w:pPr>
              <w:jc w:val="center"/>
            </w:pPr>
            <w:r>
              <w:t>0.779</w:t>
            </w:r>
          </w:p>
        </w:tc>
        <w:tc>
          <w:tcPr>
            <w:tcW w:w="992" w:type="dxa"/>
            <w:tcBorders>
              <w:top w:val="single" w:sz="4" w:space="0" w:color="auto"/>
            </w:tcBorders>
          </w:tcPr>
          <w:p w14:paraId="18D7EF35" w14:textId="527A8858" w:rsidR="00954E25" w:rsidRDefault="00954E25" w:rsidP="00954E25">
            <w:pPr>
              <w:jc w:val="center"/>
            </w:pPr>
            <w:r>
              <w:t>0.</w:t>
            </w:r>
            <w:r w:rsidR="00C04BBE">
              <w:t>715</w:t>
            </w:r>
          </w:p>
        </w:tc>
      </w:tr>
      <w:tr w:rsidR="00954E25" w14:paraId="43501255" w14:textId="77777777" w:rsidTr="00954E25">
        <w:trPr>
          <w:jc w:val="center"/>
        </w:trPr>
        <w:tc>
          <w:tcPr>
            <w:tcW w:w="2866" w:type="dxa"/>
          </w:tcPr>
          <w:p w14:paraId="413484A3" w14:textId="77777777" w:rsidR="00954E25" w:rsidRDefault="00954E25" w:rsidP="00954E25">
            <w:pPr>
              <w:jc w:val="center"/>
            </w:pPr>
            <w:r>
              <w:t>Papillae lenght (mm)</w:t>
            </w:r>
          </w:p>
        </w:tc>
        <w:tc>
          <w:tcPr>
            <w:tcW w:w="992" w:type="dxa"/>
          </w:tcPr>
          <w:p w14:paraId="16D149E4" w14:textId="77777777" w:rsidR="00954E25" w:rsidRDefault="00954E25" w:rsidP="00954E25">
            <w:pPr>
              <w:jc w:val="center"/>
            </w:pPr>
            <w:r>
              <w:t>3.260</w:t>
            </w:r>
          </w:p>
        </w:tc>
        <w:tc>
          <w:tcPr>
            <w:tcW w:w="850" w:type="dxa"/>
          </w:tcPr>
          <w:p w14:paraId="760C8026" w14:textId="77777777" w:rsidR="00954E25" w:rsidRDefault="00954E25" w:rsidP="00954E25">
            <w:pPr>
              <w:jc w:val="center"/>
            </w:pPr>
            <w:r>
              <w:t>0.412</w:t>
            </w:r>
          </w:p>
        </w:tc>
        <w:tc>
          <w:tcPr>
            <w:tcW w:w="984" w:type="dxa"/>
          </w:tcPr>
          <w:p w14:paraId="589D2737" w14:textId="77777777" w:rsidR="00954E25" w:rsidRDefault="00954E25" w:rsidP="00954E25">
            <w:pPr>
              <w:jc w:val="center"/>
            </w:pPr>
            <w:r>
              <w:t>3.724</w:t>
            </w:r>
          </w:p>
        </w:tc>
        <w:tc>
          <w:tcPr>
            <w:tcW w:w="850" w:type="dxa"/>
          </w:tcPr>
          <w:p w14:paraId="1FF65B19" w14:textId="77777777" w:rsidR="00954E25" w:rsidRDefault="00954E25" w:rsidP="00954E25">
            <w:pPr>
              <w:jc w:val="center"/>
            </w:pPr>
            <w:r>
              <w:t>0.530</w:t>
            </w:r>
          </w:p>
        </w:tc>
        <w:tc>
          <w:tcPr>
            <w:tcW w:w="992" w:type="dxa"/>
          </w:tcPr>
          <w:p w14:paraId="49119A0F" w14:textId="1272A7FC" w:rsidR="00954E25" w:rsidRDefault="00954E25" w:rsidP="00954E25">
            <w:pPr>
              <w:jc w:val="center"/>
            </w:pPr>
            <w:r>
              <w:t>0.</w:t>
            </w:r>
            <w:r w:rsidR="00C04BBE">
              <w:t>904</w:t>
            </w:r>
          </w:p>
        </w:tc>
      </w:tr>
      <w:tr w:rsidR="00954E25" w14:paraId="285F469E" w14:textId="77777777" w:rsidTr="00954E25">
        <w:trPr>
          <w:jc w:val="center"/>
        </w:trPr>
        <w:tc>
          <w:tcPr>
            <w:tcW w:w="2866" w:type="dxa"/>
          </w:tcPr>
          <w:p w14:paraId="71DC1B65" w14:textId="77777777" w:rsidR="00954E25" w:rsidRDefault="00954E25" w:rsidP="00954E25">
            <w:pPr>
              <w:jc w:val="center"/>
            </w:pPr>
            <w:r>
              <w:t>Papillae width (mm)</w:t>
            </w:r>
          </w:p>
        </w:tc>
        <w:tc>
          <w:tcPr>
            <w:tcW w:w="992" w:type="dxa"/>
          </w:tcPr>
          <w:p w14:paraId="2413EDB3" w14:textId="77777777" w:rsidR="00954E25" w:rsidRDefault="00954E25" w:rsidP="00954E25">
            <w:pPr>
              <w:jc w:val="center"/>
            </w:pPr>
            <w:r>
              <w:t>1.353</w:t>
            </w:r>
          </w:p>
        </w:tc>
        <w:tc>
          <w:tcPr>
            <w:tcW w:w="850" w:type="dxa"/>
          </w:tcPr>
          <w:p w14:paraId="2B92B72F" w14:textId="77777777" w:rsidR="00954E25" w:rsidRDefault="00954E25" w:rsidP="00954E25">
            <w:pPr>
              <w:jc w:val="center"/>
            </w:pPr>
            <w:r>
              <w:t>0.335</w:t>
            </w:r>
          </w:p>
        </w:tc>
        <w:tc>
          <w:tcPr>
            <w:tcW w:w="984" w:type="dxa"/>
          </w:tcPr>
          <w:p w14:paraId="368A40AB" w14:textId="77777777" w:rsidR="00954E25" w:rsidRDefault="00954E25" w:rsidP="00954E25">
            <w:pPr>
              <w:jc w:val="center"/>
            </w:pPr>
            <w:r>
              <w:t>1.318</w:t>
            </w:r>
          </w:p>
        </w:tc>
        <w:tc>
          <w:tcPr>
            <w:tcW w:w="850" w:type="dxa"/>
          </w:tcPr>
          <w:p w14:paraId="70DFBB9B" w14:textId="77777777" w:rsidR="00954E25" w:rsidRDefault="00954E25" w:rsidP="00954E25">
            <w:pPr>
              <w:jc w:val="center"/>
            </w:pPr>
            <w:r>
              <w:t>0.149</w:t>
            </w:r>
          </w:p>
        </w:tc>
        <w:tc>
          <w:tcPr>
            <w:tcW w:w="992" w:type="dxa"/>
          </w:tcPr>
          <w:p w14:paraId="522D2131" w14:textId="441B287A" w:rsidR="00954E25" w:rsidRDefault="00954E25" w:rsidP="00954E25">
            <w:pPr>
              <w:jc w:val="center"/>
            </w:pPr>
            <w:r>
              <w:t>0.</w:t>
            </w:r>
            <w:r w:rsidR="00C04BBE">
              <w:t>904</w:t>
            </w:r>
          </w:p>
        </w:tc>
      </w:tr>
      <w:tr w:rsidR="00954E25" w14:paraId="72BBC453" w14:textId="77777777" w:rsidTr="00954E25">
        <w:trPr>
          <w:jc w:val="center"/>
        </w:trPr>
        <w:tc>
          <w:tcPr>
            <w:tcW w:w="2866" w:type="dxa"/>
          </w:tcPr>
          <w:p w14:paraId="6A24F1DD" w14:textId="77777777" w:rsidR="00954E25" w:rsidRDefault="00954E25" w:rsidP="00954E25">
            <w:pPr>
              <w:jc w:val="center"/>
            </w:pPr>
            <w:r>
              <w:t>Number of papillae/cm</w:t>
            </w:r>
            <w:r w:rsidRPr="002D7289">
              <w:rPr>
                <w:vertAlign w:val="superscript"/>
              </w:rPr>
              <w:t>2</w:t>
            </w:r>
          </w:p>
        </w:tc>
        <w:tc>
          <w:tcPr>
            <w:tcW w:w="992" w:type="dxa"/>
          </w:tcPr>
          <w:p w14:paraId="265F9CA7" w14:textId="77777777" w:rsidR="00954E25" w:rsidRDefault="00954E25" w:rsidP="00954E25">
            <w:pPr>
              <w:jc w:val="center"/>
            </w:pPr>
            <w:r>
              <w:t>53.194</w:t>
            </w:r>
          </w:p>
        </w:tc>
        <w:tc>
          <w:tcPr>
            <w:tcW w:w="850" w:type="dxa"/>
          </w:tcPr>
          <w:p w14:paraId="3D0985B0" w14:textId="77777777" w:rsidR="00954E25" w:rsidRDefault="00954E25" w:rsidP="00954E25">
            <w:pPr>
              <w:jc w:val="center"/>
            </w:pPr>
            <w:r>
              <w:t>8.691</w:t>
            </w:r>
          </w:p>
        </w:tc>
        <w:tc>
          <w:tcPr>
            <w:tcW w:w="984" w:type="dxa"/>
          </w:tcPr>
          <w:p w14:paraId="315A94AB" w14:textId="77777777" w:rsidR="00954E25" w:rsidRDefault="00954E25" w:rsidP="00954E25">
            <w:pPr>
              <w:jc w:val="center"/>
            </w:pPr>
            <w:r>
              <w:t>58.462</w:t>
            </w:r>
          </w:p>
        </w:tc>
        <w:tc>
          <w:tcPr>
            <w:tcW w:w="850" w:type="dxa"/>
          </w:tcPr>
          <w:p w14:paraId="7B0634E4" w14:textId="77777777" w:rsidR="00954E25" w:rsidRDefault="00954E25" w:rsidP="00954E25">
            <w:pPr>
              <w:jc w:val="center"/>
            </w:pPr>
            <w:r>
              <w:t>11.304</w:t>
            </w:r>
          </w:p>
        </w:tc>
        <w:tc>
          <w:tcPr>
            <w:tcW w:w="992" w:type="dxa"/>
          </w:tcPr>
          <w:p w14:paraId="382807B0" w14:textId="06290E7B" w:rsidR="00954E25" w:rsidRDefault="00954E25" w:rsidP="00954E25">
            <w:pPr>
              <w:jc w:val="center"/>
            </w:pPr>
            <w:r>
              <w:t>0.</w:t>
            </w:r>
            <w:r w:rsidR="00C04BBE">
              <w:t>773</w:t>
            </w:r>
          </w:p>
        </w:tc>
      </w:tr>
      <w:tr w:rsidR="00954E25" w14:paraId="3532AD31" w14:textId="77777777" w:rsidTr="00954E25">
        <w:trPr>
          <w:jc w:val="center"/>
        </w:trPr>
        <w:tc>
          <w:tcPr>
            <w:tcW w:w="2866" w:type="dxa"/>
          </w:tcPr>
          <w:p w14:paraId="286798BE" w14:textId="22F9CA5C" w:rsidR="00954E25" w:rsidRDefault="00954E25" w:rsidP="00954E25">
            <w:pPr>
              <w:jc w:val="center"/>
            </w:pPr>
            <w:r>
              <w:t>Absorptive index (mm</w:t>
            </w:r>
            <w:r w:rsidRPr="002D7289">
              <w:rPr>
                <w:vertAlign w:val="superscript"/>
              </w:rPr>
              <w:t>2</w:t>
            </w:r>
            <w:r>
              <w:t>/cm²)</w:t>
            </w:r>
          </w:p>
        </w:tc>
        <w:tc>
          <w:tcPr>
            <w:tcW w:w="992" w:type="dxa"/>
          </w:tcPr>
          <w:p w14:paraId="295B7CC7" w14:textId="77777777" w:rsidR="00954E25" w:rsidRDefault="00954E25" w:rsidP="00954E25">
            <w:pPr>
              <w:jc w:val="center"/>
            </w:pPr>
            <w:r>
              <w:t>232.196</w:t>
            </w:r>
          </w:p>
        </w:tc>
        <w:tc>
          <w:tcPr>
            <w:tcW w:w="850" w:type="dxa"/>
          </w:tcPr>
          <w:p w14:paraId="35CEAA45" w14:textId="77777777" w:rsidR="00954E25" w:rsidRDefault="00954E25" w:rsidP="00954E25">
            <w:pPr>
              <w:jc w:val="center"/>
            </w:pPr>
            <w:r>
              <w:t>65.224</w:t>
            </w:r>
          </w:p>
        </w:tc>
        <w:tc>
          <w:tcPr>
            <w:tcW w:w="984" w:type="dxa"/>
          </w:tcPr>
          <w:p w14:paraId="5466F9F3" w14:textId="77777777" w:rsidR="00954E25" w:rsidRDefault="00954E25" w:rsidP="00954E25">
            <w:pPr>
              <w:jc w:val="center"/>
            </w:pPr>
            <w:r>
              <w:t>287.132</w:t>
            </w:r>
          </w:p>
        </w:tc>
        <w:tc>
          <w:tcPr>
            <w:tcW w:w="850" w:type="dxa"/>
          </w:tcPr>
          <w:p w14:paraId="0D8FB3CD" w14:textId="77777777" w:rsidR="00954E25" w:rsidRDefault="00954E25" w:rsidP="00954E25">
            <w:pPr>
              <w:jc w:val="center"/>
            </w:pPr>
            <w:r>
              <w:t>65.997</w:t>
            </w:r>
          </w:p>
        </w:tc>
        <w:tc>
          <w:tcPr>
            <w:tcW w:w="992" w:type="dxa"/>
          </w:tcPr>
          <w:p w14:paraId="5CF16EC0" w14:textId="7D4F618B" w:rsidR="00954E25" w:rsidRDefault="00954E25" w:rsidP="00954E25">
            <w:pPr>
              <w:jc w:val="center"/>
            </w:pPr>
            <w:r>
              <w:t>0.</w:t>
            </w:r>
            <w:r w:rsidR="00C04BBE">
              <w:t>773</w:t>
            </w:r>
          </w:p>
        </w:tc>
      </w:tr>
    </w:tbl>
    <w:p w14:paraId="3249C6FE" w14:textId="5248C9B6" w:rsidR="00E07C9B" w:rsidRDefault="00D631E8" w:rsidP="00C343F1">
      <w:pPr>
        <w:spacing w:after="0"/>
        <w:jc w:val="both"/>
        <w:rPr>
          <w:lang w:val="en-US"/>
        </w:rPr>
      </w:pPr>
      <w:r>
        <w:rPr>
          <w:lang w:val="en-US"/>
        </w:rPr>
        <w:t>A</w:t>
      </w:r>
      <w:r w:rsidR="00E07C9B">
        <w:rPr>
          <w:lang w:val="en-US"/>
        </w:rPr>
        <w:t xml:space="preserve">bsorptive index </w:t>
      </w:r>
      <w:r w:rsidR="00E07C9B" w:rsidRPr="0022455E">
        <w:rPr>
          <w:lang w:val="en-US"/>
        </w:rPr>
        <w:t>is calculated as</w:t>
      </w:r>
      <w:r w:rsidR="00356AFC" w:rsidRPr="0022455E">
        <w:rPr>
          <w:lang w:val="en-US"/>
        </w:rPr>
        <w:t xml:space="preserve"> </w:t>
      </w:r>
      <w:r w:rsidR="00732907" w:rsidRPr="0022455E">
        <w:rPr>
          <w:lang w:val="en-US"/>
        </w:rPr>
        <w:t>papillae length x wi</w:t>
      </w:r>
      <w:r w:rsidR="0022455E" w:rsidRPr="0022455E">
        <w:rPr>
          <w:lang w:val="en-US"/>
        </w:rPr>
        <w:t xml:space="preserve">dth x </w:t>
      </w:r>
      <w:r w:rsidR="00274E6B">
        <w:rPr>
          <w:lang w:val="en-US"/>
        </w:rPr>
        <w:t>(</w:t>
      </w:r>
      <w:r w:rsidR="0022455E" w:rsidRPr="0022455E">
        <w:rPr>
          <w:lang w:val="en-US"/>
        </w:rPr>
        <w:t>number of papillae</w:t>
      </w:r>
      <w:r w:rsidR="009376C6">
        <w:rPr>
          <w:lang w:val="en-US"/>
        </w:rPr>
        <w:t>/cm²</w:t>
      </w:r>
      <w:r w:rsidR="00274E6B">
        <w:rPr>
          <w:lang w:val="en-US"/>
        </w:rPr>
        <w:t>)</w:t>
      </w:r>
      <w:r w:rsidR="00C04BBE">
        <w:rPr>
          <w:lang w:val="en-US"/>
        </w:rPr>
        <w:t xml:space="preserve">. </w:t>
      </w:r>
      <w:r w:rsidR="00AA1FAC">
        <w:rPr>
          <w:lang w:val="en-US"/>
        </w:rPr>
        <w:t>Non parametric Mann-Whitney test was applied to determine statistical significance.</w:t>
      </w:r>
    </w:p>
    <w:p w14:paraId="5363CF6B" w14:textId="77777777" w:rsidR="00D245DC" w:rsidRDefault="00D245DC" w:rsidP="00D245DC">
      <w:pPr>
        <w:spacing w:after="0"/>
        <w:rPr>
          <w:lang w:val="en-US"/>
        </w:rPr>
      </w:pPr>
    </w:p>
    <w:p w14:paraId="37193136" w14:textId="74DB169F" w:rsidR="007A0D56" w:rsidRPr="00487CC1" w:rsidRDefault="007A0D56" w:rsidP="00C343F1">
      <w:pPr>
        <w:jc w:val="both"/>
        <w:rPr>
          <w:b/>
          <w:lang w:val="en-GB"/>
        </w:rPr>
      </w:pPr>
      <w:r w:rsidRPr="00487CC1">
        <w:rPr>
          <w:b/>
          <w:lang w:val="en-GB"/>
        </w:rPr>
        <w:t xml:space="preserve">Table </w:t>
      </w:r>
      <w:r w:rsidR="00D16E26" w:rsidRPr="00487CC1">
        <w:rPr>
          <w:b/>
          <w:lang w:val="en-GB"/>
        </w:rPr>
        <w:t>S</w:t>
      </w:r>
      <w:r w:rsidR="00031C76">
        <w:rPr>
          <w:b/>
          <w:lang w:val="en-GB"/>
        </w:rPr>
        <w:t>4</w:t>
      </w:r>
      <w:r w:rsidRPr="00487CC1">
        <w:rPr>
          <w:b/>
          <w:lang w:val="en-GB"/>
        </w:rPr>
        <w:t xml:space="preserve">: </w:t>
      </w:r>
      <w:r w:rsidRPr="00487CC1">
        <w:rPr>
          <w:lang w:val="en-GB"/>
        </w:rPr>
        <w:t>Composition of the concentrate in the lamb diet</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tblGrid>
      <w:tr w:rsidR="007A0D56" w:rsidRPr="00BA3358" w14:paraId="2A09D292" w14:textId="77777777" w:rsidTr="007E29FB">
        <w:trPr>
          <w:jc w:val="center"/>
        </w:trPr>
        <w:tc>
          <w:tcPr>
            <w:tcW w:w="2394" w:type="dxa"/>
            <w:tcBorders>
              <w:top w:val="single" w:sz="4" w:space="0" w:color="auto"/>
              <w:left w:val="nil"/>
              <w:bottom w:val="single" w:sz="4" w:space="0" w:color="auto"/>
              <w:right w:val="nil"/>
            </w:tcBorders>
            <w:hideMark/>
          </w:tcPr>
          <w:p w14:paraId="5C81A953" w14:textId="77777777" w:rsidR="007A0D56" w:rsidRPr="00BA3358" w:rsidRDefault="007A0D56" w:rsidP="007E29FB">
            <w:pPr>
              <w:jc w:val="center"/>
              <w:rPr>
                <w:rFonts w:cstheme="minorHAnsi"/>
                <w:b/>
              </w:rPr>
            </w:pPr>
            <w:r w:rsidRPr="00BA3358">
              <w:rPr>
                <w:rFonts w:cstheme="minorHAnsi"/>
                <w:b/>
              </w:rPr>
              <w:t>Ingredient</w:t>
            </w:r>
          </w:p>
        </w:tc>
        <w:tc>
          <w:tcPr>
            <w:tcW w:w="2394" w:type="dxa"/>
            <w:tcBorders>
              <w:top w:val="single" w:sz="4" w:space="0" w:color="auto"/>
              <w:left w:val="nil"/>
              <w:bottom w:val="single" w:sz="4" w:space="0" w:color="auto"/>
              <w:right w:val="nil"/>
            </w:tcBorders>
            <w:hideMark/>
          </w:tcPr>
          <w:p w14:paraId="7549C4A5" w14:textId="77777777" w:rsidR="007A0D56" w:rsidRPr="00BA3358" w:rsidRDefault="007A0D56" w:rsidP="007E29FB">
            <w:pPr>
              <w:jc w:val="center"/>
              <w:rPr>
                <w:rFonts w:cstheme="minorHAnsi"/>
                <w:b/>
              </w:rPr>
            </w:pPr>
            <w:r w:rsidRPr="00BA3358">
              <w:rPr>
                <w:rFonts w:cstheme="minorHAnsi"/>
                <w:b/>
              </w:rPr>
              <w:t>%</w:t>
            </w:r>
          </w:p>
        </w:tc>
      </w:tr>
      <w:tr w:rsidR="007A0D56" w:rsidRPr="00BA3358" w14:paraId="1F7DE999" w14:textId="77777777" w:rsidTr="007E29FB">
        <w:trPr>
          <w:jc w:val="center"/>
        </w:trPr>
        <w:tc>
          <w:tcPr>
            <w:tcW w:w="2394" w:type="dxa"/>
            <w:tcBorders>
              <w:top w:val="single" w:sz="4" w:space="0" w:color="auto"/>
              <w:left w:val="nil"/>
              <w:bottom w:val="nil"/>
              <w:right w:val="nil"/>
            </w:tcBorders>
            <w:hideMark/>
          </w:tcPr>
          <w:p w14:paraId="55E002C7" w14:textId="77777777" w:rsidR="007A0D56" w:rsidRPr="00BA3358" w:rsidRDefault="007A0D56" w:rsidP="007E29FB">
            <w:pPr>
              <w:jc w:val="center"/>
              <w:rPr>
                <w:rFonts w:cstheme="minorHAnsi"/>
              </w:rPr>
            </w:pPr>
            <w:r w:rsidRPr="00BA3358">
              <w:rPr>
                <w:rFonts w:cstheme="minorHAnsi"/>
              </w:rPr>
              <w:t>Barley</w:t>
            </w:r>
          </w:p>
        </w:tc>
        <w:tc>
          <w:tcPr>
            <w:tcW w:w="2394" w:type="dxa"/>
            <w:tcBorders>
              <w:top w:val="single" w:sz="4" w:space="0" w:color="auto"/>
              <w:left w:val="nil"/>
              <w:bottom w:val="nil"/>
              <w:right w:val="nil"/>
            </w:tcBorders>
            <w:hideMark/>
          </w:tcPr>
          <w:p w14:paraId="0DD78109" w14:textId="77777777" w:rsidR="007A0D56" w:rsidRPr="00BA3358" w:rsidRDefault="007A0D56" w:rsidP="007E29FB">
            <w:pPr>
              <w:jc w:val="center"/>
              <w:rPr>
                <w:rFonts w:cstheme="minorHAnsi"/>
              </w:rPr>
            </w:pPr>
            <w:r w:rsidRPr="00BA3358">
              <w:rPr>
                <w:rFonts w:cstheme="minorHAnsi"/>
              </w:rPr>
              <w:t>21.5</w:t>
            </w:r>
          </w:p>
        </w:tc>
      </w:tr>
      <w:tr w:rsidR="007A0D56" w:rsidRPr="00BA3358" w14:paraId="681463EC" w14:textId="77777777" w:rsidTr="007E29FB">
        <w:trPr>
          <w:jc w:val="center"/>
        </w:trPr>
        <w:tc>
          <w:tcPr>
            <w:tcW w:w="2394" w:type="dxa"/>
            <w:hideMark/>
          </w:tcPr>
          <w:p w14:paraId="3C775651" w14:textId="77777777" w:rsidR="007A0D56" w:rsidRPr="00BA3358" w:rsidRDefault="007A0D56" w:rsidP="007E29FB">
            <w:pPr>
              <w:jc w:val="center"/>
              <w:rPr>
                <w:rFonts w:cstheme="minorHAnsi"/>
              </w:rPr>
            </w:pPr>
            <w:r w:rsidRPr="00BA3358">
              <w:rPr>
                <w:rFonts w:cstheme="minorHAnsi"/>
              </w:rPr>
              <w:t>Soyabean meal</w:t>
            </w:r>
          </w:p>
        </w:tc>
        <w:tc>
          <w:tcPr>
            <w:tcW w:w="2394" w:type="dxa"/>
            <w:hideMark/>
          </w:tcPr>
          <w:p w14:paraId="4937430F" w14:textId="77777777" w:rsidR="007A0D56" w:rsidRPr="00BA3358" w:rsidRDefault="007A0D56" w:rsidP="007E29FB">
            <w:pPr>
              <w:jc w:val="center"/>
              <w:rPr>
                <w:rFonts w:cstheme="minorHAnsi"/>
              </w:rPr>
            </w:pPr>
            <w:r w:rsidRPr="00BA3358">
              <w:rPr>
                <w:rFonts w:cstheme="minorHAnsi"/>
              </w:rPr>
              <w:t>18.0</w:t>
            </w:r>
          </w:p>
        </w:tc>
      </w:tr>
      <w:tr w:rsidR="007A0D56" w:rsidRPr="00BA3358" w14:paraId="3B1B8B97" w14:textId="77777777" w:rsidTr="007E29FB">
        <w:trPr>
          <w:jc w:val="center"/>
        </w:trPr>
        <w:tc>
          <w:tcPr>
            <w:tcW w:w="2394" w:type="dxa"/>
            <w:hideMark/>
          </w:tcPr>
          <w:p w14:paraId="714A4DE4" w14:textId="77777777" w:rsidR="007A0D56" w:rsidRPr="00BA3358" w:rsidRDefault="007A0D56" w:rsidP="007E29FB">
            <w:pPr>
              <w:jc w:val="center"/>
              <w:rPr>
                <w:rFonts w:cstheme="minorHAnsi"/>
              </w:rPr>
            </w:pPr>
            <w:r w:rsidRPr="00BA3358">
              <w:rPr>
                <w:rFonts w:cstheme="minorHAnsi"/>
              </w:rPr>
              <w:t>Corn</w:t>
            </w:r>
          </w:p>
        </w:tc>
        <w:tc>
          <w:tcPr>
            <w:tcW w:w="2394" w:type="dxa"/>
            <w:hideMark/>
          </w:tcPr>
          <w:p w14:paraId="4A9B1904" w14:textId="77777777" w:rsidR="007A0D56" w:rsidRPr="00BA3358" w:rsidRDefault="007A0D56" w:rsidP="007E29FB">
            <w:pPr>
              <w:jc w:val="center"/>
              <w:rPr>
                <w:rFonts w:cstheme="minorHAnsi"/>
              </w:rPr>
            </w:pPr>
            <w:r w:rsidRPr="00BA3358">
              <w:rPr>
                <w:rFonts w:cstheme="minorHAnsi"/>
              </w:rPr>
              <w:t>16.0</w:t>
            </w:r>
          </w:p>
        </w:tc>
      </w:tr>
      <w:tr w:rsidR="007A0D56" w:rsidRPr="00BA3358" w14:paraId="6B2045FC" w14:textId="77777777" w:rsidTr="007E29FB">
        <w:trPr>
          <w:jc w:val="center"/>
        </w:trPr>
        <w:tc>
          <w:tcPr>
            <w:tcW w:w="2394" w:type="dxa"/>
            <w:hideMark/>
          </w:tcPr>
          <w:p w14:paraId="2AC6F13B" w14:textId="77777777" w:rsidR="007A0D56" w:rsidRPr="00BA3358" w:rsidRDefault="007A0D56" w:rsidP="007E29FB">
            <w:pPr>
              <w:jc w:val="center"/>
              <w:rPr>
                <w:rFonts w:cstheme="minorHAnsi"/>
              </w:rPr>
            </w:pPr>
            <w:r w:rsidRPr="00BA3358">
              <w:rPr>
                <w:rFonts w:cstheme="minorHAnsi"/>
              </w:rPr>
              <w:t>Wheat</w:t>
            </w:r>
          </w:p>
        </w:tc>
        <w:tc>
          <w:tcPr>
            <w:tcW w:w="2394" w:type="dxa"/>
            <w:hideMark/>
          </w:tcPr>
          <w:p w14:paraId="2D2121F4" w14:textId="77777777" w:rsidR="007A0D56" w:rsidRPr="00BA3358" w:rsidRDefault="007A0D56" w:rsidP="007E29FB">
            <w:pPr>
              <w:jc w:val="center"/>
              <w:rPr>
                <w:rFonts w:cstheme="minorHAnsi"/>
              </w:rPr>
            </w:pPr>
            <w:r w:rsidRPr="00BA3358">
              <w:rPr>
                <w:rFonts w:cstheme="minorHAnsi"/>
              </w:rPr>
              <w:t>16.0</w:t>
            </w:r>
          </w:p>
        </w:tc>
      </w:tr>
      <w:tr w:rsidR="007A0D56" w:rsidRPr="00BA3358" w14:paraId="0ACB2E3D" w14:textId="77777777" w:rsidTr="007E29FB">
        <w:trPr>
          <w:jc w:val="center"/>
        </w:trPr>
        <w:tc>
          <w:tcPr>
            <w:tcW w:w="2394" w:type="dxa"/>
            <w:hideMark/>
          </w:tcPr>
          <w:p w14:paraId="5029C52A" w14:textId="77777777" w:rsidR="007A0D56" w:rsidRPr="00BA3358" w:rsidRDefault="007A0D56" w:rsidP="007E29FB">
            <w:pPr>
              <w:jc w:val="center"/>
              <w:rPr>
                <w:rFonts w:cstheme="minorHAnsi"/>
              </w:rPr>
            </w:pPr>
            <w:r w:rsidRPr="00BA3358">
              <w:rPr>
                <w:rFonts w:cstheme="minorHAnsi"/>
              </w:rPr>
              <w:t>Wheat bran</w:t>
            </w:r>
          </w:p>
        </w:tc>
        <w:tc>
          <w:tcPr>
            <w:tcW w:w="2394" w:type="dxa"/>
            <w:hideMark/>
          </w:tcPr>
          <w:p w14:paraId="6D7DB665" w14:textId="77777777" w:rsidR="007A0D56" w:rsidRPr="00BA3358" w:rsidRDefault="007A0D56" w:rsidP="007E29FB">
            <w:pPr>
              <w:jc w:val="center"/>
              <w:rPr>
                <w:rFonts w:cstheme="minorHAnsi"/>
              </w:rPr>
            </w:pPr>
            <w:r w:rsidRPr="00BA3358">
              <w:rPr>
                <w:rFonts w:cstheme="minorHAnsi"/>
              </w:rPr>
              <w:t>10.0</w:t>
            </w:r>
          </w:p>
        </w:tc>
      </w:tr>
      <w:tr w:rsidR="007A0D56" w:rsidRPr="00BA3358" w14:paraId="36EA395E" w14:textId="77777777" w:rsidTr="007E29FB">
        <w:trPr>
          <w:jc w:val="center"/>
        </w:trPr>
        <w:tc>
          <w:tcPr>
            <w:tcW w:w="2394" w:type="dxa"/>
            <w:hideMark/>
          </w:tcPr>
          <w:p w14:paraId="2FB9A337" w14:textId="77777777" w:rsidR="007A0D56" w:rsidRPr="00BA3358" w:rsidRDefault="007A0D56" w:rsidP="007E29FB">
            <w:pPr>
              <w:jc w:val="center"/>
              <w:rPr>
                <w:rFonts w:cstheme="minorHAnsi"/>
              </w:rPr>
            </w:pPr>
            <w:r w:rsidRPr="00BA3358">
              <w:rPr>
                <w:rFonts w:cstheme="minorHAnsi"/>
              </w:rPr>
              <w:t>alfalfa</w:t>
            </w:r>
          </w:p>
        </w:tc>
        <w:tc>
          <w:tcPr>
            <w:tcW w:w="2394" w:type="dxa"/>
            <w:hideMark/>
          </w:tcPr>
          <w:p w14:paraId="7FB752A3" w14:textId="77777777" w:rsidR="007A0D56" w:rsidRPr="00BA3358" w:rsidRDefault="007A0D56" w:rsidP="007E29FB">
            <w:pPr>
              <w:jc w:val="center"/>
              <w:rPr>
                <w:rFonts w:cstheme="minorHAnsi"/>
              </w:rPr>
            </w:pPr>
            <w:r w:rsidRPr="00BA3358">
              <w:rPr>
                <w:rFonts w:cstheme="minorHAnsi"/>
              </w:rPr>
              <w:t>6.5</w:t>
            </w:r>
          </w:p>
        </w:tc>
      </w:tr>
      <w:tr w:rsidR="007A0D56" w:rsidRPr="00BA3358" w14:paraId="594377DA" w14:textId="77777777" w:rsidTr="007E29FB">
        <w:trPr>
          <w:jc w:val="center"/>
        </w:trPr>
        <w:tc>
          <w:tcPr>
            <w:tcW w:w="2394" w:type="dxa"/>
            <w:hideMark/>
          </w:tcPr>
          <w:p w14:paraId="52A79241" w14:textId="77777777" w:rsidR="007A0D56" w:rsidRPr="00BA3358" w:rsidRDefault="007A0D56" w:rsidP="007E29FB">
            <w:pPr>
              <w:jc w:val="center"/>
              <w:rPr>
                <w:rFonts w:cstheme="minorHAnsi"/>
              </w:rPr>
            </w:pPr>
            <w:r w:rsidRPr="00BA3358">
              <w:rPr>
                <w:rFonts w:cstheme="minorHAnsi"/>
              </w:rPr>
              <w:t>Beet pulp</w:t>
            </w:r>
          </w:p>
        </w:tc>
        <w:tc>
          <w:tcPr>
            <w:tcW w:w="2394" w:type="dxa"/>
            <w:hideMark/>
          </w:tcPr>
          <w:p w14:paraId="01A2AFEB" w14:textId="77777777" w:rsidR="007A0D56" w:rsidRPr="00BA3358" w:rsidRDefault="007A0D56" w:rsidP="007E29FB">
            <w:pPr>
              <w:jc w:val="center"/>
              <w:rPr>
                <w:rFonts w:cstheme="minorHAnsi"/>
              </w:rPr>
            </w:pPr>
            <w:r w:rsidRPr="00BA3358">
              <w:rPr>
                <w:rFonts w:cstheme="minorHAnsi"/>
              </w:rPr>
              <w:t>5.0</w:t>
            </w:r>
          </w:p>
        </w:tc>
      </w:tr>
      <w:tr w:rsidR="007A0D56" w:rsidRPr="00BA3358" w14:paraId="2E89F4D5" w14:textId="77777777" w:rsidTr="007E29FB">
        <w:trPr>
          <w:jc w:val="center"/>
        </w:trPr>
        <w:tc>
          <w:tcPr>
            <w:tcW w:w="2394" w:type="dxa"/>
            <w:hideMark/>
          </w:tcPr>
          <w:p w14:paraId="0C59C9DB" w14:textId="77777777" w:rsidR="007A0D56" w:rsidRPr="00BA3358" w:rsidRDefault="007A0D56" w:rsidP="007E29FB">
            <w:pPr>
              <w:jc w:val="center"/>
              <w:rPr>
                <w:rFonts w:cstheme="minorHAnsi"/>
              </w:rPr>
            </w:pPr>
            <w:r w:rsidRPr="00BA3358">
              <w:rPr>
                <w:rFonts w:cstheme="minorHAnsi"/>
              </w:rPr>
              <w:t>Sugar cane molasses</w:t>
            </w:r>
          </w:p>
        </w:tc>
        <w:tc>
          <w:tcPr>
            <w:tcW w:w="2394" w:type="dxa"/>
            <w:hideMark/>
          </w:tcPr>
          <w:p w14:paraId="6BA18576" w14:textId="77777777" w:rsidR="007A0D56" w:rsidRPr="00BA3358" w:rsidRDefault="007A0D56" w:rsidP="007E29FB">
            <w:pPr>
              <w:jc w:val="center"/>
              <w:rPr>
                <w:rFonts w:cstheme="minorHAnsi"/>
              </w:rPr>
            </w:pPr>
            <w:r w:rsidRPr="00BA3358">
              <w:rPr>
                <w:rFonts w:cstheme="minorHAnsi"/>
              </w:rPr>
              <w:t>3.5</w:t>
            </w:r>
          </w:p>
        </w:tc>
      </w:tr>
      <w:tr w:rsidR="007A0D56" w:rsidRPr="00BA3358" w14:paraId="7552B76D" w14:textId="77777777" w:rsidTr="007E29FB">
        <w:trPr>
          <w:jc w:val="center"/>
        </w:trPr>
        <w:tc>
          <w:tcPr>
            <w:tcW w:w="2394" w:type="dxa"/>
            <w:hideMark/>
          </w:tcPr>
          <w:p w14:paraId="7D8257AE" w14:textId="77777777" w:rsidR="007A0D56" w:rsidRPr="00BA3358" w:rsidRDefault="007A0D56" w:rsidP="007E29FB">
            <w:pPr>
              <w:jc w:val="center"/>
              <w:rPr>
                <w:rFonts w:cstheme="minorHAnsi"/>
              </w:rPr>
            </w:pPr>
            <w:r w:rsidRPr="00BA3358">
              <w:rPr>
                <w:rFonts w:cstheme="minorHAnsi"/>
              </w:rPr>
              <w:t>Sodium Carbonate</w:t>
            </w:r>
          </w:p>
        </w:tc>
        <w:tc>
          <w:tcPr>
            <w:tcW w:w="2394" w:type="dxa"/>
            <w:hideMark/>
          </w:tcPr>
          <w:p w14:paraId="0C6AB948" w14:textId="77777777" w:rsidR="007A0D56" w:rsidRPr="00BA3358" w:rsidRDefault="007A0D56" w:rsidP="007E29FB">
            <w:pPr>
              <w:jc w:val="center"/>
              <w:rPr>
                <w:rFonts w:cstheme="minorHAnsi"/>
              </w:rPr>
            </w:pPr>
            <w:r w:rsidRPr="00BA3358">
              <w:rPr>
                <w:rFonts w:cstheme="minorHAnsi"/>
              </w:rPr>
              <w:t>3.0</w:t>
            </w:r>
          </w:p>
        </w:tc>
      </w:tr>
      <w:tr w:rsidR="007A0D56" w:rsidRPr="00BA3358" w14:paraId="62F9157B" w14:textId="77777777" w:rsidTr="007E29FB">
        <w:trPr>
          <w:jc w:val="center"/>
        </w:trPr>
        <w:tc>
          <w:tcPr>
            <w:tcW w:w="2394" w:type="dxa"/>
            <w:tcBorders>
              <w:top w:val="nil"/>
              <w:left w:val="nil"/>
              <w:bottom w:val="single" w:sz="4" w:space="0" w:color="auto"/>
              <w:right w:val="nil"/>
            </w:tcBorders>
            <w:hideMark/>
          </w:tcPr>
          <w:p w14:paraId="0153BA40" w14:textId="77777777" w:rsidR="007A0D56" w:rsidRPr="00BA3358" w:rsidRDefault="007A0D56" w:rsidP="007E29FB">
            <w:pPr>
              <w:jc w:val="center"/>
              <w:rPr>
                <w:rFonts w:cstheme="minorHAnsi"/>
              </w:rPr>
            </w:pPr>
            <w:r w:rsidRPr="00BA3358">
              <w:rPr>
                <w:rFonts w:cstheme="minorHAnsi"/>
              </w:rPr>
              <w:t>Mineral supplement</w:t>
            </w:r>
          </w:p>
        </w:tc>
        <w:tc>
          <w:tcPr>
            <w:tcW w:w="2394" w:type="dxa"/>
            <w:tcBorders>
              <w:top w:val="nil"/>
              <w:left w:val="nil"/>
              <w:bottom w:val="single" w:sz="4" w:space="0" w:color="auto"/>
              <w:right w:val="nil"/>
            </w:tcBorders>
            <w:hideMark/>
          </w:tcPr>
          <w:p w14:paraId="041CE13A" w14:textId="77777777" w:rsidR="007A0D56" w:rsidRPr="00BA3358" w:rsidRDefault="007A0D56" w:rsidP="007E29FB">
            <w:pPr>
              <w:jc w:val="center"/>
              <w:rPr>
                <w:rFonts w:cstheme="minorHAnsi"/>
              </w:rPr>
            </w:pPr>
            <w:r w:rsidRPr="00BA3358">
              <w:rPr>
                <w:rFonts w:cstheme="minorHAnsi"/>
              </w:rPr>
              <w:t>0.5</w:t>
            </w:r>
          </w:p>
        </w:tc>
      </w:tr>
      <w:tr w:rsidR="007A0D56" w:rsidRPr="00BA3358" w14:paraId="5DF5334F" w14:textId="77777777" w:rsidTr="007E29FB">
        <w:trPr>
          <w:jc w:val="center"/>
        </w:trPr>
        <w:tc>
          <w:tcPr>
            <w:tcW w:w="2394" w:type="dxa"/>
            <w:tcBorders>
              <w:top w:val="single" w:sz="4" w:space="0" w:color="auto"/>
              <w:left w:val="nil"/>
              <w:bottom w:val="single" w:sz="4" w:space="0" w:color="auto"/>
              <w:right w:val="nil"/>
            </w:tcBorders>
            <w:hideMark/>
          </w:tcPr>
          <w:p w14:paraId="0B13E6CB" w14:textId="77777777" w:rsidR="007A0D56" w:rsidRPr="00BA3358" w:rsidRDefault="007A0D56" w:rsidP="007E29FB">
            <w:pPr>
              <w:jc w:val="center"/>
              <w:rPr>
                <w:rFonts w:cstheme="minorHAnsi"/>
                <w:b/>
              </w:rPr>
            </w:pPr>
            <w:r w:rsidRPr="00BA3358">
              <w:rPr>
                <w:rFonts w:cstheme="minorHAnsi"/>
                <w:b/>
              </w:rPr>
              <w:t>Chemical composition</w:t>
            </w:r>
          </w:p>
        </w:tc>
        <w:tc>
          <w:tcPr>
            <w:tcW w:w="2394" w:type="dxa"/>
            <w:tcBorders>
              <w:top w:val="single" w:sz="4" w:space="0" w:color="auto"/>
              <w:left w:val="nil"/>
              <w:bottom w:val="single" w:sz="4" w:space="0" w:color="auto"/>
              <w:right w:val="nil"/>
            </w:tcBorders>
            <w:hideMark/>
          </w:tcPr>
          <w:p w14:paraId="1589AE6C" w14:textId="77777777" w:rsidR="007A0D56" w:rsidRPr="00BA3358" w:rsidRDefault="007A0D56" w:rsidP="007E29FB">
            <w:pPr>
              <w:jc w:val="center"/>
              <w:rPr>
                <w:rFonts w:cstheme="minorHAnsi"/>
                <w:b/>
              </w:rPr>
            </w:pPr>
            <w:r w:rsidRPr="00BA3358">
              <w:rPr>
                <w:rFonts w:cstheme="minorHAnsi"/>
                <w:b/>
              </w:rPr>
              <w:t>g/kg of DM</w:t>
            </w:r>
          </w:p>
        </w:tc>
      </w:tr>
      <w:tr w:rsidR="007A0D56" w:rsidRPr="00BA3358" w14:paraId="201A1F24" w14:textId="77777777" w:rsidTr="007E29FB">
        <w:trPr>
          <w:jc w:val="center"/>
        </w:trPr>
        <w:tc>
          <w:tcPr>
            <w:tcW w:w="2394" w:type="dxa"/>
            <w:tcBorders>
              <w:top w:val="single" w:sz="4" w:space="0" w:color="auto"/>
              <w:left w:val="nil"/>
              <w:bottom w:val="nil"/>
              <w:right w:val="nil"/>
            </w:tcBorders>
            <w:hideMark/>
          </w:tcPr>
          <w:p w14:paraId="22BE41E1" w14:textId="77777777" w:rsidR="007A0D56" w:rsidRPr="00BA3358" w:rsidRDefault="007A0D56" w:rsidP="007E29FB">
            <w:pPr>
              <w:jc w:val="center"/>
              <w:rPr>
                <w:rFonts w:cstheme="minorHAnsi"/>
              </w:rPr>
            </w:pPr>
            <w:r w:rsidRPr="00BA3358">
              <w:rPr>
                <w:rFonts w:cstheme="minorHAnsi"/>
              </w:rPr>
              <w:t>Starch</w:t>
            </w:r>
          </w:p>
        </w:tc>
        <w:tc>
          <w:tcPr>
            <w:tcW w:w="2394" w:type="dxa"/>
            <w:tcBorders>
              <w:top w:val="single" w:sz="4" w:space="0" w:color="auto"/>
              <w:left w:val="nil"/>
              <w:bottom w:val="nil"/>
              <w:right w:val="nil"/>
            </w:tcBorders>
            <w:hideMark/>
          </w:tcPr>
          <w:p w14:paraId="77F228F4" w14:textId="77777777" w:rsidR="007A0D56" w:rsidRPr="00BA3358" w:rsidRDefault="007A0D56" w:rsidP="007E29FB">
            <w:pPr>
              <w:jc w:val="center"/>
              <w:rPr>
                <w:rFonts w:cstheme="minorHAnsi"/>
              </w:rPr>
            </w:pPr>
            <w:r w:rsidRPr="00BA3358">
              <w:rPr>
                <w:rFonts w:cstheme="minorHAnsi"/>
              </w:rPr>
              <w:t>389</w:t>
            </w:r>
          </w:p>
        </w:tc>
      </w:tr>
      <w:tr w:rsidR="007A0D56" w:rsidRPr="00BA3358" w14:paraId="777132BD" w14:textId="77777777" w:rsidTr="007E29FB">
        <w:trPr>
          <w:jc w:val="center"/>
        </w:trPr>
        <w:tc>
          <w:tcPr>
            <w:tcW w:w="2394" w:type="dxa"/>
            <w:hideMark/>
          </w:tcPr>
          <w:p w14:paraId="25295D5B" w14:textId="77777777" w:rsidR="007A0D56" w:rsidRPr="00BA3358" w:rsidRDefault="007A0D56" w:rsidP="007E29FB">
            <w:pPr>
              <w:jc w:val="center"/>
              <w:rPr>
                <w:rFonts w:cstheme="minorHAnsi"/>
              </w:rPr>
            </w:pPr>
            <w:r w:rsidRPr="00BA3358">
              <w:rPr>
                <w:rFonts w:cstheme="minorHAnsi"/>
              </w:rPr>
              <w:t>Sugars</w:t>
            </w:r>
          </w:p>
        </w:tc>
        <w:tc>
          <w:tcPr>
            <w:tcW w:w="2394" w:type="dxa"/>
            <w:hideMark/>
          </w:tcPr>
          <w:p w14:paraId="3EEF2528" w14:textId="77777777" w:rsidR="007A0D56" w:rsidRPr="00BA3358" w:rsidRDefault="007A0D56" w:rsidP="007E29FB">
            <w:pPr>
              <w:jc w:val="center"/>
              <w:rPr>
                <w:rFonts w:cstheme="minorHAnsi"/>
              </w:rPr>
            </w:pPr>
            <w:r w:rsidRPr="00BA3358">
              <w:rPr>
                <w:rFonts w:cstheme="minorHAnsi"/>
              </w:rPr>
              <w:t>66</w:t>
            </w:r>
          </w:p>
        </w:tc>
      </w:tr>
      <w:tr w:rsidR="007A0D56" w:rsidRPr="00BA3358" w14:paraId="35FC4539" w14:textId="77777777" w:rsidTr="007E29FB">
        <w:trPr>
          <w:jc w:val="center"/>
        </w:trPr>
        <w:tc>
          <w:tcPr>
            <w:tcW w:w="2394" w:type="dxa"/>
            <w:hideMark/>
          </w:tcPr>
          <w:p w14:paraId="4CB47A3D" w14:textId="77777777" w:rsidR="007A0D56" w:rsidRPr="00BA3358" w:rsidRDefault="007A0D56" w:rsidP="007E29FB">
            <w:pPr>
              <w:jc w:val="center"/>
              <w:rPr>
                <w:rFonts w:cstheme="minorHAnsi"/>
              </w:rPr>
            </w:pPr>
            <w:r w:rsidRPr="00BA3358">
              <w:rPr>
                <w:rFonts w:cstheme="minorHAnsi"/>
              </w:rPr>
              <w:t>NDF</w:t>
            </w:r>
          </w:p>
        </w:tc>
        <w:tc>
          <w:tcPr>
            <w:tcW w:w="2394" w:type="dxa"/>
            <w:hideMark/>
          </w:tcPr>
          <w:p w14:paraId="42C2607C" w14:textId="77777777" w:rsidR="007A0D56" w:rsidRPr="00BA3358" w:rsidRDefault="007A0D56" w:rsidP="007E29FB">
            <w:pPr>
              <w:jc w:val="center"/>
              <w:rPr>
                <w:rFonts w:cstheme="minorHAnsi"/>
              </w:rPr>
            </w:pPr>
            <w:r w:rsidRPr="00BA3358">
              <w:rPr>
                <w:rFonts w:cstheme="minorHAnsi"/>
              </w:rPr>
              <w:t>209</w:t>
            </w:r>
          </w:p>
        </w:tc>
      </w:tr>
      <w:tr w:rsidR="007A0D56" w:rsidRPr="00BA3358" w14:paraId="0160B3E2" w14:textId="77777777" w:rsidTr="007E29FB">
        <w:trPr>
          <w:jc w:val="center"/>
        </w:trPr>
        <w:tc>
          <w:tcPr>
            <w:tcW w:w="2394" w:type="dxa"/>
            <w:hideMark/>
          </w:tcPr>
          <w:p w14:paraId="29F85CD2" w14:textId="77777777" w:rsidR="007A0D56" w:rsidRPr="00BA3358" w:rsidRDefault="007A0D56" w:rsidP="007E29FB">
            <w:pPr>
              <w:jc w:val="center"/>
              <w:rPr>
                <w:rFonts w:cstheme="minorHAnsi"/>
              </w:rPr>
            </w:pPr>
            <w:r w:rsidRPr="00BA3358">
              <w:rPr>
                <w:rFonts w:cstheme="minorHAnsi"/>
              </w:rPr>
              <w:t>ADF</w:t>
            </w:r>
          </w:p>
        </w:tc>
        <w:tc>
          <w:tcPr>
            <w:tcW w:w="2394" w:type="dxa"/>
            <w:hideMark/>
          </w:tcPr>
          <w:p w14:paraId="380DB836" w14:textId="77777777" w:rsidR="007A0D56" w:rsidRPr="00BA3358" w:rsidRDefault="007A0D56" w:rsidP="007E29FB">
            <w:pPr>
              <w:jc w:val="center"/>
              <w:rPr>
                <w:rFonts w:cstheme="minorHAnsi"/>
              </w:rPr>
            </w:pPr>
            <w:r w:rsidRPr="00BA3358">
              <w:rPr>
                <w:rFonts w:cstheme="minorHAnsi"/>
              </w:rPr>
              <w:t>87</w:t>
            </w:r>
          </w:p>
        </w:tc>
      </w:tr>
      <w:tr w:rsidR="007A0D56" w:rsidRPr="00BA3358" w14:paraId="4C09641A" w14:textId="77777777" w:rsidTr="007E29FB">
        <w:trPr>
          <w:jc w:val="center"/>
        </w:trPr>
        <w:tc>
          <w:tcPr>
            <w:tcW w:w="2394" w:type="dxa"/>
            <w:hideMark/>
          </w:tcPr>
          <w:p w14:paraId="75E1846B" w14:textId="77777777" w:rsidR="007A0D56" w:rsidRPr="00BA3358" w:rsidRDefault="007A0D56" w:rsidP="007E29FB">
            <w:pPr>
              <w:jc w:val="center"/>
              <w:rPr>
                <w:rFonts w:cstheme="minorHAnsi"/>
              </w:rPr>
            </w:pPr>
            <w:r w:rsidRPr="00BA3358">
              <w:rPr>
                <w:rFonts w:cstheme="minorHAnsi"/>
              </w:rPr>
              <w:t xml:space="preserve">ADL </w:t>
            </w:r>
          </w:p>
        </w:tc>
        <w:tc>
          <w:tcPr>
            <w:tcW w:w="2394" w:type="dxa"/>
            <w:hideMark/>
          </w:tcPr>
          <w:p w14:paraId="67A1FA3A" w14:textId="77777777" w:rsidR="007A0D56" w:rsidRPr="00BA3358" w:rsidRDefault="007A0D56" w:rsidP="007E29FB">
            <w:pPr>
              <w:jc w:val="center"/>
              <w:rPr>
                <w:rFonts w:cstheme="minorHAnsi"/>
              </w:rPr>
            </w:pPr>
            <w:r w:rsidRPr="00BA3358">
              <w:rPr>
                <w:rFonts w:cstheme="minorHAnsi"/>
              </w:rPr>
              <w:t>17</w:t>
            </w:r>
          </w:p>
        </w:tc>
      </w:tr>
      <w:tr w:rsidR="007A0D56" w:rsidRPr="00BA3358" w14:paraId="5F9B279D" w14:textId="77777777" w:rsidTr="007E29FB">
        <w:trPr>
          <w:jc w:val="center"/>
        </w:trPr>
        <w:tc>
          <w:tcPr>
            <w:tcW w:w="2394" w:type="dxa"/>
            <w:tcBorders>
              <w:top w:val="nil"/>
              <w:left w:val="nil"/>
              <w:bottom w:val="single" w:sz="4" w:space="0" w:color="auto"/>
              <w:right w:val="nil"/>
            </w:tcBorders>
            <w:hideMark/>
          </w:tcPr>
          <w:p w14:paraId="1F521BE7" w14:textId="77777777" w:rsidR="007A0D56" w:rsidRPr="00BA3358" w:rsidRDefault="007A0D56" w:rsidP="007E29FB">
            <w:pPr>
              <w:jc w:val="center"/>
              <w:rPr>
                <w:rFonts w:cstheme="minorHAnsi"/>
              </w:rPr>
            </w:pPr>
            <w:r>
              <w:rPr>
                <w:rFonts w:cstheme="minorHAnsi"/>
              </w:rPr>
              <w:t>Crude protein</w:t>
            </w:r>
          </w:p>
        </w:tc>
        <w:tc>
          <w:tcPr>
            <w:tcW w:w="2394" w:type="dxa"/>
            <w:tcBorders>
              <w:top w:val="nil"/>
              <w:left w:val="nil"/>
              <w:bottom w:val="single" w:sz="4" w:space="0" w:color="auto"/>
              <w:right w:val="nil"/>
            </w:tcBorders>
            <w:hideMark/>
          </w:tcPr>
          <w:p w14:paraId="2C053A52" w14:textId="77777777" w:rsidR="007A0D56" w:rsidRPr="00BA3358" w:rsidRDefault="007A0D56" w:rsidP="007E29FB">
            <w:pPr>
              <w:jc w:val="center"/>
              <w:rPr>
                <w:rFonts w:cstheme="minorHAnsi"/>
              </w:rPr>
            </w:pPr>
            <w:r w:rsidRPr="00BA3358">
              <w:rPr>
                <w:rFonts w:cstheme="minorHAnsi"/>
              </w:rPr>
              <w:t>188</w:t>
            </w:r>
          </w:p>
        </w:tc>
      </w:tr>
    </w:tbl>
    <w:p w14:paraId="26CB2263" w14:textId="77777777" w:rsidR="0082774E" w:rsidRDefault="0082774E" w:rsidP="007A0D56">
      <w:pPr>
        <w:autoSpaceDE w:val="0"/>
        <w:autoSpaceDN w:val="0"/>
        <w:adjustRightInd w:val="0"/>
        <w:spacing w:after="0" w:line="240" w:lineRule="auto"/>
        <w:rPr>
          <w:rFonts w:cstheme="minorHAnsi"/>
          <w:b/>
          <w:bCs/>
          <w:lang w:val="en-US"/>
        </w:rPr>
      </w:pPr>
    </w:p>
    <w:p w14:paraId="7B521035" w14:textId="77777777" w:rsidR="008D6C59" w:rsidRDefault="008D6C59">
      <w:pPr>
        <w:rPr>
          <w:rFonts w:cstheme="minorHAnsi"/>
          <w:b/>
          <w:bCs/>
          <w:lang w:val="en-US"/>
        </w:rPr>
      </w:pPr>
      <w:r>
        <w:rPr>
          <w:rFonts w:cstheme="minorHAnsi"/>
          <w:b/>
          <w:bCs/>
          <w:lang w:val="en-US"/>
        </w:rPr>
        <w:br w:type="page"/>
      </w:r>
    </w:p>
    <w:p w14:paraId="17F92BBC" w14:textId="58A53CC9" w:rsidR="007A0D56" w:rsidRDefault="007A0D56" w:rsidP="00C343F1">
      <w:pPr>
        <w:autoSpaceDE w:val="0"/>
        <w:autoSpaceDN w:val="0"/>
        <w:adjustRightInd w:val="0"/>
        <w:spacing w:after="0" w:line="240" w:lineRule="auto"/>
        <w:jc w:val="both"/>
        <w:rPr>
          <w:rFonts w:cstheme="minorHAnsi"/>
          <w:lang w:val="en-US"/>
        </w:rPr>
      </w:pPr>
      <w:r w:rsidRPr="002526C6">
        <w:rPr>
          <w:rFonts w:cstheme="minorHAnsi"/>
          <w:b/>
          <w:bCs/>
          <w:lang w:val="en-US"/>
        </w:rPr>
        <w:lastRenderedPageBreak/>
        <w:t xml:space="preserve">Table </w:t>
      </w:r>
      <w:r w:rsidR="00D16E26">
        <w:rPr>
          <w:rFonts w:cstheme="minorHAnsi"/>
          <w:b/>
          <w:bCs/>
          <w:lang w:val="en-US"/>
        </w:rPr>
        <w:t>S</w:t>
      </w:r>
      <w:r w:rsidR="00031C76">
        <w:rPr>
          <w:rFonts w:cstheme="minorHAnsi"/>
          <w:b/>
          <w:bCs/>
          <w:lang w:val="en-US"/>
        </w:rPr>
        <w:t>5</w:t>
      </w:r>
      <w:r w:rsidRPr="002526C6">
        <w:rPr>
          <w:rFonts w:cstheme="minorHAnsi"/>
          <w:lang w:val="en-US"/>
        </w:rPr>
        <w:t>: Composition of the commercial concentrate</w:t>
      </w:r>
      <w:r>
        <w:rPr>
          <w:rFonts w:cstheme="minorHAnsi"/>
          <w:lang w:val="en-US"/>
        </w:rPr>
        <w:t xml:space="preserve"> distributed to the ewes</w:t>
      </w:r>
    </w:p>
    <w:p w14:paraId="0B5D4856" w14:textId="77777777" w:rsidR="0082774E" w:rsidRDefault="0082774E" w:rsidP="007A0D56">
      <w:pPr>
        <w:autoSpaceDE w:val="0"/>
        <w:autoSpaceDN w:val="0"/>
        <w:adjustRightInd w:val="0"/>
        <w:spacing w:after="0" w:line="240" w:lineRule="auto"/>
        <w:rPr>
          <w:rFonts w:cstheme="minorHAnsi"/>
          <w:lang w:val="en-US"/>
        </w:rPr>
      </w:pPr>
    </w:p>
    <w:tbl>
      <w:tblPr>
        <w:tblStyle w:val="Grilledutablea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122"/>
      </w:tblGrid>
      <w:tr w:rsidR="0082774E" w14:paraId="5E3353A5" w14:textId="77777777" w:rsidTr="0082774E">
        <w:trPr>
          <w:jc w:val="center"/>
        </w:trPr>
        <w:tc>
          <w:tcPr>
            <w:tcW w:w="2976" w:type="dxa"/>
            <w:tcBorders>
              <w:top w:val="single" w:sz="4" w:space="0" w:color="auto"/>
              <w:bottom w:val="single" w:sz="4" w:space="0" w:color="auto"/>
            </w:tcBorders>
          </w:tcPr>
          <w:p w14:paraId="58FCE4EE" w14:textId="17AE6FCE" w:rsidR="0082774E" w:rsidRPr="0082774E" w:rsidRDefault="0082774E" w:rsidP="0082774E">
            <w:pPr>
              <w:autoSpaceDE w:val="0"/>
              <w:autoSpaceDN w:val="0"/>
              <w:adjustRightInd w:val="0"/>
              <w:jc w:val="center"/>
              <w:rPr>
                <w:rFonts w:cstheme="minorHAnsi"/>
                <w:b/>
                <w:bCs/>
                <w:lang w:val="en-US"/>
              </w:rPr>
            </w:pPr>
            <w:r w:rsidRPr="0082774E">
              <w:rPr>
                <w:rFonts w:cstheme="minorHAnsi"/>
                <w:b/>
                <w:bCs/>
                <w:lang w:val="en-US"/>
              </w:rPr>
              <w:t>Ingredient</w:t>
            </w:r>
          </w:p>
        </w:tc>
        <w:tc>
          <w:tcPr>
            <w:tcW w:w="2122" w:type="dxa"/>
            <w:tcBorders>
              <w:top w:val="single" w:sz="4" w:space="0" w:color="auto"/>
              <w:bottom w:val="single" w:sz="4" w:space="0" w:color="auto"/>
            </w:tcBorders>
          </w:tcPr>
          <w:p w14:paraId="78E7584C" w14:textId="2C76BC71" w:rsidR="0082774E" w:rsidRPr="0082774E" w:rsidRDefault="0082774E" w:rsidP="0082774E">
            <w:pPr>
              <w:autoSpaceDE w:val="0"/>
              <w:autoSpaceDN w:val="0"/>
              <w:adjustRightInd w:val="0"/>
              <w:jc w:val="center"/>
              <w:rPr>
                <w:rFonts w:cstheme="minorHAnsi"/>
                <w:b/>
                <w:bCs/>
                <w:lang w:val="en-US"/>
              </w:rPr>
            </w:pPr>
            <w:r w:rsidRPr="0082774E">
              <w:rPr>
                <w:rFonts w:cstheme="minorHAnsi"/>
                <w:b/>
                <w:bCs/>
                <w:lang w:val="en-US"/>
              </w:rPr>
              <w:t>g/kg of concentrate</w:t>
            </w:r>
          </w:p>
        </w:tc>
      </w:tr>
      <w:tr w:rsidR="0082774E" w14:paraId="2E67347E" w14:textId="77777777" w:rsidTr="0082774E">
        <w:trPr>
          <w:jc w:val="center"/>
        </w:trPr>
        <w:tc>
          <w:tcPr>
            <w:tcW w:w="2976" w:type="dxa"/>
            <w:tcBorders>
              <w:top w:val="single" w:sz="4" w:space="0" w:color="auto"/>
            </w:tcBorders>
          </w:tcPr>
          <w:p w14:paraId="721CBA7A" w14:textId="64C68BF3" w:rsidR="0082774E" w:rsidRDefault="0082774E" w:rsidP="0082774E">
            <w:pPr>
              <w:autoSpaceDE w:val="0"/>
              <w:autoSpaceDN w:val="0"/>
              <w:adjustRightInd w:val="0"/>
              <w:jc w:val="center"/>
              <w:rPr>
                <w:rFonts w:cstheme="minorHAnsi"/>
                <w:lang w:val="en-US"/>
              </w:rPr>
            </w:pPr>
            <w:r w:rsidRPr="002526C6">
              <w:rPr>
                <w:rFonts w:cstheme="minorHAnsi"/>
                <w:lang w:val="en-US"/>
              </w:rPr>
              <w:t>Corn gluten feed</w:t>
            </w:r>
          </w:p>
        </w:tc>
        <w:tc>
          <w:tcPr>
            <w:tcW w:w="2122" w:type="dxa"/>
            <w:tcBorders>
              <w:top w:val="single" w:sz="4" w:space="0" w:color="auto"/>
            </w:tcBorders>
          </w:tcPr>
          <w:p w14:paraId="532ADCD8" w14:textId="0D1AEBA8" w:rsidR="0082774E" w:rsidRDefault="0082774E" w:rsidP="0082774E">
            <w:pPr>
              <w:autoSpaceDE w:val="0"/>
              <w:autoSpaceDN w:val="0"/>
              <w:adjustRightInd w:val="0"/>
              <w:jc w:val="center"/>
              <w:rPr>
                <w:rFonts w:cstheme="minorHAnsi"/>
                <w:lang w:val="en-US"/>
              </w:rPr>
            </w:pPr>
            <w:r w:rsidRPr="002526C6">
              <w:rPr>
                <w:rFonts w:cstheme="minorHAnsi"/>
                <w:lang w:val="en-US"/>
              </w:rPr>
              <w:t>179.7</w:t>
            </w:r>
          </w:p>
        </w:tc>
      </w:tr>
      <w:tr w:rsidR="0082774E" w14:paraId="3C0F54F1" w14:textId="77777777" w:rsidTr="0082774E">
        <w:trPr>
          <w:jc w:val="center"/>
        </w:trPr>
        <w:tc>
          <w:tcPr>
            <w:tcW w:w="2976" w:type="dxa"/>
          </w:tcPr>
          <w:p w14:paraId="4855A070" w14:textId="4CB90342" w:rsidR="0082774E" w:rsidRDefault="0082774E" w:rsidP="0082774E">
            <w:pPr>
              <w:autoSpaceDE w:val="0"/>
              <w:autoSpaceDN w:val="0"/>
              <w:adjustRightInd w:val="0"/>
              <w:jc w:val="center"/>
              <w:rPr>
                <w:rFonts w:cstheme="minorHAnsi"/>
                <w:lang w:val="en-US"/>
              </w:rPr>
            </w:pPr>
            <w:r w:rsidRPr="002526C6">
              <w:rPr>
                <w:rFonts w:cstheme="minorHAnsi"/>
                <w:lang w:val="en-US"/>
              </w:rPr>
              <w:t>Rapeseed cake</w:t>
            </w:r>
          </w:p>
        </w:tc>
        <w:tc>
          <w:tcPr>
            <w:tcW w:w="2122" w:type="dxa"/>
          </w:tcPr>
          <w:p w14:paraId="17F8BA4A" w14:textId="795D12A3" w:rsidR="0082774E" w:rsidRDefault="0082774E" w:rsidP="0082774E">
            <w:pPr>
              <w:autoSpaceDE w:val="0"/>
              <w:autoSpaceDN w:val="0"/>
              <w:adjustRightInd w:val="0"/>
              <w:jc w:val="center"/>
              <w:rPr>
                <w:rFonts w:cstheme="minorHAnsi"/>
                <w:lang w:val="en-US"/>
              </w:rPr>
            </w:pPr>
            <w:r w:rsidRPr="002526C6">
              <w:rPr>
                <w:rFonts w:cstheme="minorHAnsi"/>
                <w:lang w:val="en-US"/>
              </w:rPr>
              <w:t>150.0</w:t>
            </w:r>
          </w:p>
        </w:tc>
      </w:tr>
      <w:tr w:rsidR="0082774E" w14:paraId="2BF2E553" w14:textId="77777777" w:rsidTr="0082774E">
        <w:trPr>
          <w:jc w:val="center"/>
        </w:trPr>
        <w:tc>
          <w:tcPr>
            <w:tcW w:w="2976" w:type="dxa"/>
          </w:tcPr>
          <w:p w14:paraId="333A73E6" w14:textId="70EA285A" w:rsidR="0082774E" w:rsidRDefault="0082774E" w:rsidP="0082774E">
            <w:pPr>
              <w:autoSpaceDE w:val="0"/>
              <w:autoSpaceDN w:val="0"/>
              <w:adjustRightInd w:val="0"/>
              <w:jc w:val="center"/>
              <w:rPr>
                <w:rFonts w:cstheme="minorHAnsi"/>
                <w:lang w:val="en-US"/>
              </w:rPr>
            </w:pPr>
            <w:r w:rsidRPr="002526C6">
              <w:rPr>
                <w:rFonts w:cstheme="minorHAnsi"/>
                <w:lang w:val="en-US"/>
              </w:rPr>
              <w:t>Linseed extruded supplement</w:t>
            </w:r>
          </w:p>
        </w:tc>
        <w:tc>
          <w:tcPr>
            <w:tcW w:w="2122" w:type="dxa"/>
          </w:tcPr>
          <w:p w14:paraId="647D09EE" w14:textId="36280EE8" w:rsidR="0082774E" w:rsidRDefault="0082774E" w:rsidP="0082774E">
            <w:pPr>
              <w:autoSpaceDE w:val="0"/>
              <w:autoSpaceDN w:val="0"/>
              <w:adjustRightInd w:val="0"/>
              <w:jc w:val="center"/>
              <w:rPr>
                <w:rFonts w:cstheme="minorHAnsi"/>
                <w:lang w:val="en-US"/>
              </w:rPr>
            </w:pPr>
            <w:r w:rsidRPr="002526C6">
              <w:rPr>
                <w:rFonts w:cstheme="minorHAnsi"/>
                <w:lang w:val="en-US"/>
              </w:rPr>
              <w:t>146.3</w:t>
            </w:r>
          </w:p>
        </w:tc>
      </w:tr>
      <w:tr w:rsidR="0082774E" w14:paraId="37237DF1" w14:textId="77777777" w:rsidTr="0082774E">
        <w:trPr>
          <w:jc w:val="center"/>
        </w:trPr>
        <w:tc>
          <w:tcPr>
            <w:tcW w:w="2976" w:type="dxa"/>
          </w:tcPr>
          <w:p w14:paraId="20547047" w14:textId="2D459884" w:rsidR="0082774E" w:rsidRDefault="0082774E" w:rsidP="0082774E">
            <w:pPr>
              <w:autoSpaceDE w:val="0"/>
              <w:autoSpaceDN w:val="0"/>
              <w:adjustRightInd w:val="0"/>
              <w:jc w:val="center"/>
              <w:rPr>
                <w:rFonts w:cstheme="minorHAnsi"/>
                <w:lang w:val="en-US"/>
              </w:rPr>
            </w:pPr>
            <w:r w:rsidRPr="002526C6">
              <w:rPr>
                <w:rFonts w:cstheme="minorHAnsi"/>
                <w:lang w:val="en-US"/>
              </w:rPr>
              <w:t>Wheat bran</w:t>
            </w:r>
          </w:p>
        </w:tc>
        <w:tc>
          <w:tcPr>
            <w:tcW w:w="2122" w:type="dxa"/>
          </w:tcPr>
          <w:p w14:paraId="62642670" w14:textId="78112667" w:rsidR="0082774E" w:rsidRDefault="0082774E" w:rsidP="0082774E">
            <w:pPr>
              <w:autoSpaceDE w:val="0"/>
              <w:autoSpaceDN w:val="0"/>
              <w:adjustRightInd w:val="0"/>
              <w:jc w:val="center"/>
              <w:rPr>
                <w:rFonts w:cstheme="minorHAnsi"/>
                <w:lang w:val="en-US"/>
              </w:rPr>
            </w:pPr>
            <w:r w:rsidRPr="002526C6">
              <w:rPr>
                <w:rFonts w:cstheme="minorHAnsi"/>
                <w:lang w:val="en-US"/>
              </w:rPr>
              <w:t>127.0</w:t>
            </w:r>
          </w:p>
        </w:tc>
      </w:tr>
      <w:tr w:rsidR="0082774E" w14:paraId="7B68FA87" w14:textId="77777777" w:rsidTr="0082774E">
        <w:trPr>
          <w:jc w:val="center"/>
        </w:trPr>
        <w:tc>
          <w:tcPr>
            <w:tcW w:w="2976" w:type="dxa"/>
          </w:tcPr>
          <w:p w14:paraId="67A34590" w14:textId="5CB84A08" w:rsidR="0082774E" w:rsidRDefault="0082774E" w:rsidP="0082774E">
            <w:pPr>
              <w:autoSpaceDE w:val="0"/>
              <w:autoSpaceDN w:val="0"/>
              <w:adjustRightInd w:val="0"/>
              <w:jc w:val="center"/>
              <w:rPr>
                <w:rFonts w:cstheme="minorHAnsi"/>
                <w:lang w:val="en-US"/>
              </w:rPr>
            </w:pPr>
            <w:r w:rsidRPr="002526C6">
              <w:rPr>
                <w:rFonts w:cstheme="minorHAnsi"/>
                <w:lang w:val="en-US"/>
              </w:rPr>
              <w:t>Barley grain</w:t>
            </w:r>
          </w:p>
        </w:tc>
        <w:tc>
          <w:tcPr>
            <w:tcW w:w="2122" w:type="dxa"/>
          </w:tcPr>
          <w:p w14:paraId="7DB09C4C" w14:textId="27DD8D6B" w:rsidR="0082774E" w:rsidRDefault="0082774E" w:rsidP="0082774E">
            <w:pPr>
              <w:autoSpaceDE w:val="0"/>
              <w:autoSpaceDN w:val="0"/>
              <w:adjustRightInd w:val="0"/>
              <w:jc w:val="center"/>
              <w:rPr>
                <w:rFonts w:cstheme="minorHAnsi"/>
                <w:lang w:val="en-US"/>
              </w:rPr>
            </w:pPr>
            <w:r w:rsidRPr="002526C6">
              <w:rPr>
                <w:rFonts w:cstheme="minorHAnsi"/>
                <w:lang w:val="en-US"/>
              </w:rPr>
              <w:t>100.0</w:t>
            </w:r>
          </w:p>
        </w:tc>
      </w:tr>
      <w:tr w:rsidR="0082774E" w14:paraId="61A55AD6" w14:textId="77777777" w:rsidTr="0082774E">
        <w:trPr>
          <w:jc w:val="center"/>
        </w:trPr>
        <w:tc>
          <w:tcPr>
            <w:tcW w:w="2976" w:type="dxa"/>
          </w:tcPr>
          <w:p w14:paraId="0560150B" w14:textId="7B22CFB4" w:rsidR="0082774E" w:rsidRDefault="0082774E" w:rsidP="0082774E">
            <w:pPr>
              <w:autoSpaceDE w:val="0"/>
              <w:autoSpaceDN w:val="0"/>
              <w:adjustRightInd w:val="0"/>
              <w:jc w:val="center"/>
              <w:rPr>
                <w:rFonts w:cstheme="minorHAnsi"/>
                <w:lang w:val="en-US"/>
              </w:rPr>
            </w:pPr>
            <w:r w:rsidRPr="002526C6">
              <w:rPr>
                <w:rFonts w:cstheme="minorHAnsi"/>
                <w:lang w:val="en-US"/>
              </w:rPr>
              <w:t>Cereal by products</w:t>
            </w:r>
          </w:p>
        </w:tc>
        <w:tc>
          <w:tcPr>
            <w:tcW w:w="2122" w:type="dxa"/>
          </w:tcPr>
          <w:p w14:paraId="5213EE2F" w14:textId="2B1DBCD8" w:rsidR="0082774E" w:rsidRDefault="0082774E" w:rsidP="0082774E">
            <w:pPr>
              <w:autoSpaceDE w:val="0"/>
              <w:autoSpaceDN w:val="0"/>
              <w:adjustRightInd w:val="0"/>
              <w:jc w:val="center"/>
              <w:rPr>
                <w:rFonts w:cstheme="minorHAnsi"/>
                <w:lang w:val="en-US"/>
              </w:rPr>
            </w:pPr>
            <w:r w:rsidRPr="002526C6">
              <w:rPr>
                <w:rFonts w:cstheme="minorHAnsi"/>
                <w:lang w:val="en-US"/>
              </w:rPr>
              <w:t>62.0</w:t>
            </w:r>
          </w:p>
        </w:tc>
      </w:tr>
      <w:tr w:rsidR="0082774E" w14:paraId="510081F8" w14:textId="77777777" w:rsidTr="0082774E">
        <w:trPr>
          <w:jc w:val="center"/>
        </w:trPr>
        <w:tc>
          <w:tcPr>
            <w:tcW w:w="2976" w:type="dxa"/>
          </w:tcPr>
          <w:p w14:paraId="1F9AB4D0" w14:textId="574217BD" w:rsidR="0082774E" w:rsidRDefault="0082774E" w:rsidP="0082774E">
            <w:pPr>
              <w:autoSpaceDE w:val="0"/>
              <w:autoSpaceDN w:val="0"/>
              <w:adjustRightInd w:val="0"/>
              <w:jc w:val="center"/>
              <w:rPr>
                <w:rFonts w:cstheme="minorHAnsi"/>
                <w:lang w:val="en-US"/>
              </w:rPr>
            </w:pPr>
            <w:r w:rsidRPr="002526C6">
              <w:rPr>
                <w:rFonts w:cstheme="minorHAnsi"/>
                <w:lang w:val="en-US"/>
              </w:rPr>
              <w:t>Corn meal</w:t>
            </w:r>
          </w:p>
        </w:tc>
        <w:tc>
          <w:tcPr>
            <w:tcW w:w="2122" w:type="dxa"/>
          </w:tcPr>
          <w:p w14:paraId="0D1746B7" w14:textId="5EABC449" w:rsidR="0082774E" w:rsidRDefault="0082774E" w:rsidP="0082774E">
            <w:pPr>
              <w:autoSpaceDE w:val="0"/>
              <w:autoSpaceDN w:val="0"/>
              <w:adjustRightInd w:val="0"/>
              <w:jc w:val="center"/>
              <w:rPr>
                <w:rFonts w:cstheme="minorHAnsi"/>
                <w:lang w:val="en-US"/>
              </w:rPr>
            </w:pPr>
            <w:r w:rsidRPr="002526C6">
              <w:rPr>
                <w:rFonts w:cstheme="minorHAnsi"/>
                <w:lang w:val="en-US"/>
              </w:rPr>
              <w:t>50.0</w:t>
            </w:r>
          </w:p>
        </w:tc>
      </w:tr>
      <w:tr w:rsidR="0082774E" w14:paraId="475448F1" w14:textId="77777777" w:rsidTr="0082774E">
        <w:trPr>
          <w:jc w:val="center"/>
        </w:trPr>
        <w:tc>
          <w:tcPr>
            <w:tcW w:w="2976" w:type="dxa"/>
          </w:tcPr>
          <w:p w14:paraId="1B86D65F" w14:textId="019BF7E4" w:rsidR="0082774E" w:rsidRDefault="0082774E" w:rsidP="0082774E">
            <w:pPr>
              <w:autoSpaceDE w:val="0"/>
              <w:autoSpaceDN w:val="0"/>
              <w:adjustRightInd w:val="0"/>
              <w:jc w:val="center"/>
              <w:rPr>
                <w:rFonts w:cstheme="minorHAnsi"/>
                <w:lang w:val="en-US"/>
              </w:rPr>
            </w:pPr>
            <w:r w:rsidRPr="002526C6">
              <w:rPr>
                <w:rFonts w:cstheme="minorHAnsi"/>
                <w:lang w:val="en-US"/>
              </w:rPr>
              <w:t>Sugarcane molasse</w:t>
            </w:r>
          </w:p>
        </w:tc>
        <w:tc>
          <w:tcPr>
            <w:tcW w:w="2122" w:type="dxa"/>
          </w:tcPr>
          <w:p w14:paraId="1EDAB4BC" w14:textId="7E961F06" w:rsidR="0082774E" w:rsidRDefault="0082774E" w:rsidP="0082774E">
            <w:pPr>
              <w:autoSpaceDE w:val="0"/>
              <w:autoSpaceDN w:val="0"/>
              <w:adjustRightInd w:val="0"/>
              <w:jc w:val="center"/>
              <w:rPr>
                <w:rFonts w:cstheme="minorHAnsi"/>
                <w:lang w:val="en-US"/>
              </w:rPr>
            </w:pPr>
            <w:r w:rsidRPr="002526C6">
              <w:rPr>
                <w:rFonts w:cstheme="minorHAnsi"/>
                <w:lang w:val="en-US"/>
              </w:rPr>
              <w:t>50.0</w:t>
            </w:r>
          </w:p>
        </w:tc>
      </w:tr>
      <w:tr w:rsidR="0082774E" w14:paraId="1788DC76" w14:textId="77777777" w:rsidTr="0082774E">
        <w:trPr>
          <w:jc w:val="center"/>
        </w:trPr>
        <w:tc>
          <w:tcPr>
            <w:tcW w:w="2976" w:type="dxa"/>
          </w:tcPr>
          <w:p w14:paraId="077F2BAF" w14:textId="73EDE7CE" w:rsidR="0082774E" w:rsidRDefault="0082774E" w:rsidP="0082774E">
            <w:pPr>
              <w:autoSpaceDE w:val="0"/>
              <w:autoSpaceDN w:val="0"/>
              <w:adjustRightInd w:val="0"/>
              <w:jc w:val="center"/>
              <w:rPr>
                <w:rFonts w:cstheme="minorHAnsi"/>
                <w:lang w:val="en-US"/>
              </w:rPr>
            </w:pPr>
            <w:r w:rsidRPr="002526C6">
              <w:rPr>
                <w:rFonts w:cstheme="minorHAnsi"/>
                <w:lang w:val="en-US"/>
              </w:rPr>
              <w:t>Beet pulp</w:t>
            </w:r>
          </w:p>
        </w:tc>
        <w:tc>
          <w:tcPr>
            <w:tcW w:w="2122" w:type="dxa"/>
          </w:tcPr>
          <w:p w14:paraId="34BB7BCB" w14:textId="56D28AAC" w:rsidR="0082774E" w:rsidRDefault="0082774E" w:rsidP="0082774E">
            <w:pPr>
              <w:autoSpaceDE w:val="0"/>
              <w:autoSpaceDN w:val="0"/>
              <w:adjustRightInd w:val="0"/>
              <w:jc w:val="center"/>
              <w:rPr>
                <w:rFonts w:cstheme="minorHAnsi"/>
                <w:lang w:val="en-US"/>
              </w:rPr>
            </w:pPr>
            <w:r w:rsidRPr="002526C6">
              <w:rPr>
                <w:rFonts w:cstheme="minorHAnsi"/>
                <w:lang w:val="en-US"/>
              </w:rPr>
              <w:t>50.0</w:t>
            </w:r>
          </w:p>
        </w:tc>
      </w:tr>
      <w:tr w:rsidR="0082774E" w14:paraId="44945150" w14:textId="77777777" w:rsidTr="0082774E">
        <w:trPr>
          <w:jc w:val="center"/>
        </w:trPr>
        <w:tc>
          <w:tcPr>
            <w:tcW w:w="2976" w:type="dxa"/>
          </w:tcPr>
          <w:p w14:paraId="787E59CE" w14:textId="14ACC04B" w:rsidR="0082774E" w:rsidRDefault="0082774E" w:rsidP="0082774E">
            <w:pPr>
              <w:autoSpaceDE w:val="0"/>
              <w:autoSpaceDN w:val="0"/>
              <w:adjustRightInd w:val="0"/>
              <w:jc w:val="center"/>
              <w:rPr>
                <w:rFonts w:cstheme="minorHAnsi"/>
                <w:lang w:val="en-US"/>
              </w:rPr>
            </w:pPr>
            <w:r w:rsidRPr="00C45B56">
              <w:rPr>
                <w:rFonts w:cstheme="minorHAnsi"/>
                <w:lang w:val="en-US"/>
              </w:rPr>
              <w:t>Wheat grain</w:t>
            </w:r>
          </w:p>
        </w:tc>
        <w:tc>
          <w:tcPr>
            <w:tcW w:w="2122" w:type="dxa"/>
          </w:tcPr>
          <w:p w14:paraId="224823DB" w14:textId="1E32C121" w:rsidR="0082774E" w:rsidRDefault="0082774E" w:rsidP="0082774E">
            <w:pPr>
              <w:autoSpaceDE w:val="0"/>
              <w:autoSpaceDN w:val="0"/>
              <w:adjustRightInd w:val="0"/>
              <w:jc w:val="center"/>
              <w:rPr>
                <w:rFonts w:cstheme="minorHAnsi"/>
                <w:lang w:val="en-US"/>
              </w:rPr>
            </w:pPr>
            <w:r w:rsidRPr="00C45B56">
              <w:rPr>
                <w:rFonts w:cstheme="minorHAnsi"/>
                <w:lang w:val="en-US"/>
              </w:rPr>
              <w:t>45.0</w:t>
            </w:r>
          </w:p>
        </w:tc>
      </w:tr>
      <w:tr w:rsidR="0082774E" w14:paraId="0C0D695D" w14:textId="77777777" w:rsidTr="0082774E">
        <w:trPr>
          <w:jc w:val="center"/>
        </w:trPr>
        <w:tc>
          <w:tcPr>
            <w:tcW w:w="2976" w:type="dxa"/>
          </w:tcPr>
          <w:p w14:paraId="09005237" w14:textId="4259C7CD" w:rsidR="0082774E" w:rsidRDefault="0082774E" w:rsidP="0082774E">
            <w:pPr>
              <w:autoSpaceDE w:val="0"/>
              <w:autoSpaceDN w:val="0"/>
              <w:adjustRightInd w:val="0"/>
              <w:jc w:val="center"/>
              <w:rPr>
                <w:rFonts w:cstheme="minorHAnsi"/>
                <w:lang w:val="en-US"/>
              </w:rPr>
            </w:pPr>
            <w:r w:rsidRPr="00C45B56">
              <w:rPr>
                <w:rFonts w:cstheme="minorHAnsi"/>
                <w:lang w:val="en-US"/>
              </w:rPr>
              <w:t>Mineral supplements</w:t>
            </w:r>
          </w:p>
        </w:tc>
        <w:tc>
          <w:tcPr>
            <w:tcW w:w="2122" w:type="dxa"/>
          </w:tcPr>
          <w:p w14:paraId="6C5ECDE3" w14:textId="7CF60C9A" w:rsidR="0082774E" w:rsidRDefault="0082774E" w:rsidP="0082774E">
            <w:pPr>
              <w:autoSpaceDE w:val="0"/>
              <w:autoSpaceDN w:val="0"/>
              <w:adjustRightInd w:val="0"/>
              <w:jc w:val="center"/>
              <w:rPr>
                <w:rFonts w:cstheme="minorHAnsi"/>
                <w:lang w:val="en-US"/>
              </w:rPr>
            </w:pPr>
            <w:r w:rsidRPr="00C45B56">
              <w:rPr>
                <w:rFonts w:cstheme="minorHAnsi"/>
                <w:lang w:val="en-US"/>
              </w:rPr>
              <w:t>40.0</w:t>
            </w:r>
          </w:p>
        </w:tc>
      </w:tr>
    </w:tbl>
    <w:p w14:paraId="2C514B53" w14:textId="77777777" w:rsidR="007A0D56" w:rsidRPr="0028509C" w:rsidRDefault="007A0D56" w:rsidP="00781F26">
      <w:pPr>
        <w:autoSpaceDE w:val="0"/>
        <w:autoSpaceDN w:val="0"/>
        <w:adjustRightInd w:val="0"/>
        <w:spacing w:after="0" w:line="240" w:lineRule="auto"/>
        <w:jc w:val="center"/>
        <w:rPr>
          <w:rFonts w:cstheme="minorHAnsi"/>
          <w:sz w:val="20"/>
          <w:szCs w:val="20"/>
          <w:lang w:val="en-US"/>
        </w:rPr>
      </w:pPr>
      <w:r w:rsidRPr="0028509C">
        <w:rPr>
          <w:rFonts w:cstheme="minorHAnsi"/>
          <w:sz w:val="20"/>
          <w:szCs w:val="20"/>
          <w:lang w:val="en-US"/>
        </w:rPr>
        <w:t>DM=dry matter; NDF= neutral detergent fiber; ADF= acid detergent fiber.</w:t>
      </w:r>
    </w:p>
    <w:p w14:paraId="45C38A91" w14:textId="77777777" w:rsidR="00CE5D41" w:rsidRDefault="00CE5D41" w:rsidP="007A0D56">
      <w:pPr>
        <w:autoSpaceDE w:val="0"/>
        <w:autoSpaceDN w:val="0"/>
        <w:adjustRightInd w:val="0"/>
        <w:spacing w:after="0" w:line="240" w:lineRule="auto"/>
        <w:rPr>
          <w:rFonts w:cstheme="minorHAnsi"/>
          <w:b/>
          <w:sz w:val="20"/>
          <w:szCs w:val="20"/>
          <w:lang w:val="en-US"/>
        </w:rPr>
      </w:pPr>
    </w:p>
    <w:p w14:paraId="79A7A73A" w14:textId="77777777" w:rsidR="00CE5D41" w:rsidRDefault="00CE5D41" w:rsidP="007A0D56">
      <w:pPr>
        <w:autoSpaceDE w:val="0"/>
        <w:autoSpaceDN w:val="0"/>
        <w:adjustRightInd w:val="0"/>
        <w:spacing w:after="0" w:line="240" w:lineRule="auto"/>
        <w:rPr>
          <w:rFonts w:cstheme="minorHAnsi"/>
          <w:b/>
          <w:sz w:val="20"/>
          <w:szCs w:val="20"/>
          <w:lang w:val="en-US"/>
        </w:rPr>
      </w:pPr>
    </w:p>
    <w:p w14:paraId="2FC75202" w14:textId="77777777" w:rsidR="00CE5D41" w:rsidRDefault="00CE5D41" w:rsidP="007A0D56">
      <w:pPr>
        <w:autoSpaceDE w:val="0"/>
        <w:autoSpaceDN w:val="0"/>
        <w:adjustRightInd w:val="0"/>
        <w:spacing w:after="0" w:line="240" w:lineRule="auto"/>
        <w:rPr>
          <w:rFonts w:cstheme="minorHAnsi"/>
          <w:b/>
          <w:sz w:val="20"/>
          <w:szCs w:val="20"/>
          <w:lang w:val="en-US"/>
        </w:rPr>
      </w:pPr>
    </w:p>
    <w:p w14:paraId="65557C1C" w14:textId="77777777" w:rsidR="00187348" w:rsidRDefault="00187348" w:rsidP="00C343F1">
      <w:pPr>
        <w:autoSpaceDE w:val="0"/>
        <w:autoSpaceDN w:val="0"/>
        <w:adjustRightInd w:val="0"/>
        <w:spacing w:after="0" w:line="240" w:lineRule="auto"/>
        <w:jc w:val="both"/>
        <w:rPr>
          <w:rFonts w:cstheme="minorHAnsi"/>
          <w:b/>
          <w:lang w:val="en-US"/>
        </w:rPr>
      </w:pPr>
    </w:p>
    <w:p w14:paraId="0CA1ECF9" w14:textId="382E803D" w:rsidR="007A0D56" w:rsidRPr="005B0E27" w:rsidRDefault="007A0D56" w:rsidP="00C343F1">
      <w:pPr>
        <w:autoSpaceDE w:val="0"/>
        <w:autoSpaceDN w:val="0"/>
        <w:adjustRightInd w:val="0"/>
        <w:spacing w:after="0" w:line="240" w:lineRule="auto"/>
        <w:jc w:val="both"/>
        <w:rPr>
          <w:rFonts w:cstheme="minorHAnsi"/>
          <w:lang w:val="en-US"/>
        </w:rPr>
      </w:pPr>
      <w:r w:rsidRPr="005B0E27">
        <w:rPr>
          <w:rFonts w:cstheme="minorHAnsi"/>
          <w:b/>
          <w:lang w:val="en-US"/>
        </w:rPr>
        <w:t xml:space="preserve">Table </w:t>
      </w:r>
      <w:r w:rsidR="00CE5D41" w:rsidRPr="005B0E27">
        <w:rPr>
          <w:rFonts w:cstheme="minorHAnsi"/>
          <w:b/>
          <w:lang w:val="en-US"/>
        </w:rPr>
        <w:t>S</w:t>
      </w:r>
      <w:r w:rsidR="00031C76">
        <w:rPr>
          <w:rFonts w:cstheme="minorHAnsi"/>
          <w:b/>
          <w:lang w:val="en-US"/>
        </w:rPr>
        <w:t>6</w:t>
      </w:r>
      <w:r w:rsidRPr="005B0E27">
        <w:rPr>
          <w:rFonts w:cstheme="minorHAnsi"/>
          <w:b/>
          <w:lang w:val="en-US"/>
        </w:rPr>
        <w:t>.</w:t>
      </w:r>
      <w:r w:rsidRPr="005B0E27">
        <w:rPr>
          <w:rFonts w:cstheme="minorHAnsi"/>
          <w:lang w:val="en-US"/>
        </w:rPr>
        <w:t xml:space="preserve"> Nutritional composition of the diet offered to the ewes postpartum</w:t>
      </w:r>
    </w:p>
    <w:p w14:paraId="596E53A5" w14:textId="57D529EF" w:rsidR="00AF2B7F" w:rsidRDefault="00AF2B7F" w:rsidP="007A0D56">
      <w:pPr>
        <w:autoSpaceDE w:val="0"/>
        <w:autoSpaceDN w:val="0"/>
        <w:adjustRightInd w:val="0"/>
        <w:spacing w:after="0" w:line="240" w:lineRule="auto"/>
        <w:rPr>
          <w:rFonts w:cstheme="minorHAnsi"/>
          <w:sz w:val="20"/>
          <w:szCs w:val="20"/>
          <w:lang w:val="en-US"/>
        </w:rPr>
      </w:pPr>
    </w:p>
    <w:tbl>
      <w:tblPr>
        <w:tblStyle w:val="Grilledutableau"/>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846"/>
      </w:tblGrid>
      <w:tr w:rsidR="00781F26" w:rsidRPr="00F13E29" w14:paraId="269B3023" w14:textId="77777777" w:rsidTr="00781F26">
        <w:trPr>
          <w:jc w:val="center"/>
        </w:trPr>
        <w:tc>
          <w:tcPr>
            <w:tcW w:w="3964" w:type="dxa"/>
            <w:gridSpan w:val="2"/>
            <w:tcBorders>
              <w:top w:val="single" w:sz="4" w:space="0" w:color="auto"/>
              <w:bottom w:val="single" w:sz="4" w:space="0" w:color="auto"/>
            </w:tcBorders>
          </w:tcPr>
          <w:p w14:paraId="7EDE060E" w14:textId="494AFF90" w:rsidR="00781F26" w:rsidRPr="00F13E29" w:rsidRDefault="00781F26" w:rsidP="00781F26">
            <w:pPr>
              <w:autoSpaceDE w:val="0"/>
              <w:autoSpaceDN w:val="0"/>
              <w:adjustRightInd w:val="0"/>
              <w:jc w:val="center"/>
              <w:rPr>
                <w:rFonts w:cstheme="minorHAnsi"/>
                <w:lang w:val="en-US"/>
              </w:rPr>
            </w:pPr>
            <w:r w:rsidRPr="00F13E29">
              <w:rPr>
                <w:rFonts w:cstheme="minorHAnsi"/>
                <w:b/>
                <w:bCs/>
                <w:lang w:val="en-US"/>
              </w:rPr>
              <w:t>Good quality meadow hay</w:t>
            </w:r>
          </w:p>
        </w:tc>
      </w:tr>
      <w:tr w:rsidR="00AF2B7F" w:rsidRPr="00F13E29" w14:paraId="0255752D" w14:textId="77777777" w:rsidTr="00781F26">
        <w:trPr>
          <w:jc w:val="center"/>
        </w:trPr>
        <w:tc>
          <w:tcPr>
            <w:tcW w:w="3118" w:type="dxa"/>
            <w:tcBorders>
              <w:top w:val="single" w:sz="4" w:space="0" w:color="auto"/>
            </w:tcBorders>
          </w:tcPr>
          <w:p w14:paraId="2A927BAB" w14:textId="43B1E3C6" w:rsidR="00AF2B7F" w:rsidRPr="00F13E29" w:rsidRDefault="00D660D1" w:rsidP="00781F26">
            <w:pPr>
              <w:autoSpaceDE w:val="0"/>
              <w:autoSpaceDN w:val="0"/>
              <w:adjustRightInd w:val="0"/>
              <w:jc w:val="center"/>
              <w:rPr>
                <w:rFonts w:cstheme="minorHAnsi"/>
                <w:lang w:val="en-US"/>
              </w:rPr>
            </w:pPr>
            <w:r w:rsidRPr="00F13E29">
              <w:rPr>
                <w:rFonts w:cstheme="minorHAnsi"/>
                <w:lang w:val="en-US"/>
              </w:rPr>
              <w:t>Kg/d/ewe</w:t>
            </w:r>
          </w:p>
        </w:tc>
        <w:tc>
          <w:tcPr>
            <w:tcW w:w="846" w:type="dxa"/>
            <w:tcBorders>
              <w:top w:val="single" w:sz="4" w:space="0" w:color="auto"/>
            </w:tcBorders>
          </w:tcPr>
          <w:p w14:paraId="509F1780" w14:textId="47113D2A"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3</w:t>
            </w:r>
          </w:p>
        </w:tc>
      </w:tr>
      <w:tr w:rsidR="00AF2B7F" w:rsidRPr="00F13E29" w14:paraId="1D1BCB90" w14:textId="77777777" w:rsidTr="00781F26">
        <w:trPr>
          <w:jc w:val="center"/>
        </w:trPr>
        <w:tc>
          <w:tcPr>
            <w:tcW w:w="3118" w:type="dxa"/>
          </w:tcPr>
          <w:p w14:paraId="237CF380" w14:textId="5369D0B7" w:rsidR="00AF2B7F" w:rsidRPr="00F13E29" w:rsidRDefault="00D660D1" w:rsidP="00781F26">
            <w:pPr>
              <w:autoSpaceDE w:val="0"/>
              <w:autoSpaceDN w:val="0"/>
              <w:adjustRightInd w:val="0"/>
              <w:jc w:val="center"/>
              <w:rPr>
                <w:rFonts w:cstheme="minorHAnsi"/>
                <w:lang w:val="en-US"/>
              </w:rPr>
            </w:pPr>
            <w:r w:rsidRPr="00F13E29">
              <w:rPr>
                <w:rFonts w:cstheme="minorHAnsi"/>
                <w:lang w:val="en-US"/>
              </w:rPr>
              <w:t>Dry matter</w:t>
            </w:r>
          </w:p>
        </w:tc>
        <w:tc>
          <w:tcPr>
            <w:tcW w:w="846" w:type="dxa"/>
          </w:tcPr>
          <w:p w14:paraId="0B96392B" w14:textId="0E425010"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0.85</w:t>
            </w:r>
          </w:p>
        </w:tc>
      </w:tr>
      <w:tr w:rsidR="00AF2B7F" w:rsidRPr="00F13E29" w14:paraId="18E23EC1" w14:textId="77777777" w:rsidTr="00781F26">
        <w:trPr>
          <w:jc w:val="center"/>
        </w:trPr>
        <w:tc>
          <w:tcPr>
            <w:tcW w:w="3118" w:type="dxa"/>
            <w:tcBorders>
              <w:bottom w:val="single" w:sz="4" w:space="0" w:color="auto"/>
            </w:tcBorders>
          </w:tcPr>
          <w:p w14:paraId="4E5D1BD8" w14:textId="6F61442E" w:rsidR="00AF2B7F" w:rsidRPr="00F13E29" w:rsidRDefault="00D660D1" w:rsidP="00781F26">
            <w:pPr>
              <w:autoSpaceDE w:val="0"/>
              <w:autoSpaceDN w:val="0"/>
              <w:adjustRightInd w:val="0"/>
              <w:jc w:val="center"/>
              <w:rPr>
                <w:rFonts w:cstheme="minorHAnsi"/>
                <w:lang w:val="en-US"/>
              </w:rPr>
            </w:pPr>
            <w:r w:rsidRPr="00F13E29">
              <w:rPr>
                <w:rFonts w:cstheme="minorHAnsi"/>
                <w:lang w:val="en-US"/>
              </w:rPr>
              <w:t>Kg/d/ewes (DM)</w:t>
            </w:r>
          </w:p>
        </w:tc>
        <w:tc>
          <w:tcPr>
            <w:tcW w:w="846" w:type="dxa"/>
            <w:tcBorders>
              <w:bottom w:val="single" w:sz="4" w:space="0" w:color="auto"/>
            </w:tcBorders>
          </w:tcPr>
          <w:p w14:paraId="650200B6" w14:textId="3F6FD063"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2.55</w:t>
            </w:r>
          </w:p>
        </w:tc>
      </w:tr>
      <w:tr w:rsidR="00781F26" w:rsidRPr="00F13E29" w14:paraId="1A0306BA" w14:textId="77777777" w:rsidTr="00781F26">
        <w:trPr>
          <w:jc w:val="center"/>
        </w:trPr>
        <w:tc>
          <w:tcPr>
            <w:tcW w:w="3964" w:type="dxa"/>
            <w:gridSpan w:val="2"/>
            <w:tcBorders>
              <w:top w:val="single" w:sz="4" w:space="0" w:color="auto"/>
              <w:bottom w:val="single" w:sz="4" w:space="0" w:color="auto"/>
            </w:tcBorders>
          </w:tcPr>
          <w:p w14:paraId="7CCE864C" w14:textId="7770E60D" w:rsidR="00781F26" w:rsidRPr="00F13E29" w:rsidRDefault="00781F26" w:rsidP="00781F26">
            <w:pPr>
              <w:autoSpaceDE w:val="0"/>
              <w:autoSpaceDN w:val="0"/>
              <w:adjustRightInd w:val="0"/>
              <w:jc w:val="center"/>
              <w:rPr>
                <w:rFonts w:cstheme="minorHAnsi"/>
                <w:lang w:val="en-US"/>
              </w:rPr>
            </w:pPr>
            <w:r w:rsidRPr="00F13E29">
              <w:rPr>
                <w:rFonts w:cstheme="minorHAnsi"/>
                <w:b/>
                <w:bCs/>
                <w:lang w:val="en-US"/>
              </w:rPr>
              <w:t>Concentrate</w:t>
            </w:r>
          </w:p>
        </w:tc>
      </w:tr>
      <w:tr w:rsidR="00AF2B7F" w:rsidRPr="00F13E29" w14:paraId="32BF208C" w14:textId="77777777" w:rsidTr="00781F26">
        <w:trPr>
          <w:jc w:val="center"/>
        </w:trPr>
        <w:tc>
          <w:tcPr>
            <w:tcW w:w="3118" w:type="dxa"/>
            <w:tcBorders>
              <w:top w:val="single" w:sz="4" w:space="0" w:color="auto"/>
            </w:tcBorders>
          </w:tcPr>
          <w:p w14:paraId="0125BD74" w14:textId="522BC7AD" w:rsidR="00D660D1" w:rsidRPr="00F13E29" w:rsidRDefault="00D660D1" w:rsidP="00781F26">
            <w:pPr>
              <w:autoSpaceDE w:val="0"/>
              <w:autoSpaceDN w:val="0"/>
              <w:adjustRightInd w:val="0"/>
              <w:jc w:val="center"/>
              <w:rPr>
                <w:rFonts w:cstheme="minorHAnsi"/>
                <w:lang w:val="en-US"/>
              </w:rPr>
            </w:pPr>
            <w:r w:rsidRPr="00F13E29">
              <w:rPr>
                <w:rFonts w:cstheme="minorHAnsi"/>
                <w:lang w:val="en-US"/>
              </w:rPr>
              <w:t>Kg/d/ewe</w:t>
            </w:r>
          </w:p>
        </w:tc>
        <w:tc>
          <w:tcPr>
            <w:tcW w:w="846" w:type="dxa"/>
            <w:tcBorders>
              <w:top w:val="single" w:sz="4" w:space="0" w:color="auto"/>
            </w:tcBorders>
          </w:tcPr>
          <w:p w14:paraId="1FE1C13E" w14:textId="2F96D22A"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0.6</w:t>
            </w:r>
          </w:p>
        </w:tc>
      </w:tr>
      <w:tr w:rsidR="00AF2B7F" w:rsidRPr="00F13E29" w14:paraId="75486FDB" w14:textId="77777777" w:rsidTr="00781F26">
        <w:trPr>
          <w:jc w:val="center"/>
        </w:trPr>
        <w:tc>
          <w:tcPr>
            <w:tcW w:w="3118" w:type="dxa"/>
          </w:tcPr>
          <w:p w14:paraId="6950629A" w14:textId="35E049A5" w:rsidR="00AF2B7F" w:rsidRPr="00F13E29" w:rsidRDefault="00D660D1" w:rsidP="00781F26">
            <w:pPr>
              <w:autoSpaceDE w:val="0"/>
              <w:autoSpaceDN w:val="0"/>
              <w:adjustRightInd w:val="0"/>
              <w:jc w:val="center"/>
              <w:rPr>
                <w:rFonts w:cstheme="minorHAnsi"/>
                <w:lang w:val="en-US"/>
              </w:rPr>
            </w:pPr>
            <w:r w:rsidRPr="00F13E29">
              <w:rPr>
                <w:rFonts w:cstheme="minorHAnsi"/>
                <w:lang w:val="en-US"/>
              </w:rPr>
              <w:t>Dry matter</w:t>
            </w:r>
          </w:p>
        </w:tc>
        <w:tc>
          <w:tcPr>
            <w:tcW w:w="846" w:type="dxa"/>
          </w:tcPr>
          <w:p w14:paraId="4BE397EE" w14:textId="5B25397E"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0.875</w:t>
            </w:r>
          </w:p>
        </w:tc>
      </w:tr>
      <w:tr w:rsidR="00AF2B7F" w:rsidRPr="00F13E29" w14:paraId="2C665CDD" w14:textId="77777777" w:rsidTr="00781F26">
        <w:trPr>
          <w:jc w:val="center"/>
        </w:trPr>
        <w:tc>
          <w:tcPr>
            <w:tcW w:w="3118" w:type="dxa"/>
          </w:tcPr>
          <w:p w14:paraId="76F8220F" w14:textId="0F37F17C" w:rsidR="00AF2B7F" w:rsidRPr="00F13E29" w:rsidRDefault="00D660D1" w:rsidP="00781F26">
            <w:pPr>
              <w:autoSpaceDE w:val="0"/>
              <w:autoSpaceDN w:val="0"/>
              <w:adjustRightInd w:val="0"/>
              <w:jc w:val="center"/>
              <w:rPr>
                <w:rFonts w:cstheme="minorHAnsi"/>
                <w:lang w:val="en-US"/>
              </w:rPr>
            </w:pPr>
            <w:r w:rsidRPr="00F13E29">
              <w:rPr>
                <w:rFonts w:cstheme="minorHAnsi"/>
                <w:lang w:val="en-US"/>
              </w:rPr>
              <w:t>Kg/d/ewe (DM)</w:t>
            </w:r>
          </w:p>
        </w:tc>
        <w:tc>
          <w:tcPr>
            <w:tcW w:w="846" w:type="dxa"/>
          </w:tcPr>
          <w:p w14:paraId="283FA33E" w14:textId="27904D89"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0.525</w:t>
            </w:r>
          </w:p>
        </w:tc>
      </w:tr>
      <w:tr w:rsidR="00AF2B7F" w:rsidRPr="00F13E29" w14:paraId="172AF08D" w14:textId="77777777" w:rsidTr="00781F26">
        <w:trPr>
          <w:jc w:val="center"/>
        </w:trPr>
        <w:tc>
          <w:tcPr>
            <w:tcW w:w="3118" w:type="dxa"/>
            <w:tcBorders>
              <w:bottom w:val="single" w:sz="4" w:space="0" w:color="auto"/>
            </w:tcBorders>
          </w:tcPr>
          <w:p w14:paraId="6E054DDE" w14:textId="031894CF" w:rsidR="00AF2B7F" w:rsidRPr="00F13E29" w:rsidRDefault="00D660D1" w:rsidP="00781F26">
            <w:pPr>
              <w:autoSpaceDE w:val="0"/>
              <w:autoSpaceDN w:val="0"/>
              <w:adjustRightInd w:val="0"/>
              <w:jc w:val="center"/>
              <w:rPr>
                <w:rFonts w:cstheme="minorHAnsi"/>
                <w:lang w:val="en-US"/>
              </w:rPr>
            </w:pPr>
            <w:r w:rsidRPr="00F13E29">
              <w:rPr>
                <w:rFonts w:cstheme="minorHAnsi"/>
                <w:lang w:val="en-US"/>
              </w:rPr>
              <w:t>Forage / Concentrate (on DM basis</w:t>
            </w:r>
            <w:r w:rsidR="00CD4FE0" w:rsidRPr="00F13E29">
              <w:rPr>
                <w:rFonts w:cstheme="minorHAnsi"/>
                <w:lang w:val="en-US"/>
              </w:rPr>
              <w:t>)</w:t>
            </w:r>
          </w:p>
        </w:tc>
        <w:tc>
          <w:tcPr>
            <w:tcW w:w="846" w:type="dxa"/>
            <w:tcBorders>
              <w:bottom w:val="single" w:sz="4" w:space="0" w:color="auto"/>
            </w:tcBorders>
          </w:tcPr>
          <w:p w14:paraId="5C8937B5" w14:textId="514963A5" w:rsidR="00AF2B7F" w:rsidRPr="00F13E29" w:rsidRDefault="00CD4FE0" w:rsidP="00781F26">
            <w:pPr>
              <w:autoSpaceDE w:val="0"/>
              <w:autoSpaceDN w:val="0"/>
              <w:adjustRightInd w:val="0"/>
              <w:jc w:val="center"/>
              <w:rPr>
                <w:rFonts w:cstheme="minorHAnsi"/>
              </w:rPr>
            </w:pPr>
            <w:r w:rsidRPr="00F13E29">
              <w:rPr>
                <w:rFonts w:cstheme="minorHAnsi"/>
              </w:rPr>
              <w:t>83/17</w:t>
            </w:r>
          </w:p>
        </w:tc>
      </w:tr>
      <w:tr w:rsidR="00781F26" w:rsidRPr="00063ADC" w14:paraId="6049D79E" w14:textId="77777777" w:rsidTr="00781F26">
        <w:trPr>
          <w:jc w:val="center"/>
        </w:trPr>
        <w:tc>
          <w:tcPr>
            <w:tcW w:w="3964" w:type="dxa"/>
            <w:gridSpan w:val="2"/>
            <w:tcBorders>
              <w:top w:val="single" w:sz="4" w:space="0" w:color="auto"/>
              <w:bottom w:val="single" w:sz="4" w:space="0" w:color="auto"/>
            </w:tcBorders>
          </w:tcPr>
          <w:p w14:paraId="6FB07A1F" w14:textId="3E5CDC94" w:rsidR="00781F26" w:rsidRPr="00F13E29" w:rsidRDefault="00781F26" w:rsidP="00781F26">
            <w:pPr>
              <w:autoSpaceDE w:val="0"/>
              <w:autoSpaceDN w:val="0"/>
              <w:adjustRightInd w:val="0"/>
              <w:jc w:val="center"/>
              <w:rPr>
                <w:rFonts w:cstheme="minorHAnsi"/>
                <w:lang w:val="en-US"/>
              </w:rPr>
            </w:pPr>
            <w:r w:rsidRPr="00F13E29">
              <w:rPr>
                <w:rFonts w:cstheme="minorHAnsi"/>
                <w:b/>
                <w:bCs/>
                <w:lang w:val="en-US"/>
              </w:rPr>
              <w:t>Daily supply (kg/d/ewe)</w:t>
            </w:r>
          </w:p>
        </w:tc>
      </w:tr>
      <w:tr w:rsidR="00AF2B7F" w:rsidRPr="00F13E29" w14:paraId="6EE4B687" w14:textId="77777777" w:rsidTr="00781F26">
        <w:trPr>
          <w:jc w:val="center"/>
        </w:trPr>
        <w:tc>
          <w:tcPr>
            <w:tcW w:w="3118" w:type="dxa"/>
            <w:tcBorders>
              <w:top w:val="single" w:sz="4" w:space="0" w:color="auto"/>
            </w:tcBorders>
          </w:tcPr>
          <w:p w14:paraId="0BE1B905" w14:textId="5696E6D3"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NDF</w:t>
            </w:r>
          </w:p>
        </w:tc>
        <w:tc>
          <w:tcPr>
            <w:tcW w:w="846" w:type="dxa"/>
            <w:tcBorders>
              <w:top w:val="single" w:sz="4" w:space="0" w:color="auto"/>
            </w:tcBorders>
          </w:tcPr>
          <w:p w14:paraId="6D83A884" w14:textId="345E4FEE"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1.7412</w:t>
            </w:r>
          </w:p>
        </w:tc>
      </w:tr>
      <w:tr w:rsidR="00AF2B7F" w:rsidRPr="00F13E29" w14:paraId="3A92B0CC" w14:textId="77777777" w:rsidTr="00781F26">
        <w:trPr>
          <w:jc w:val="center"/>
        </w:trPr>
        <w:tc>
          <w:tcPr>
            <w:tcW w:w="3118" w:type="dxa"/>
          </w:tcPr>
          <w:p w14:paraId="573B4C82" w14:textId="4E0CCC85"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ADF</w:t>
            </w:r>
          </w:p>
        </w:tc>
        <w:tc>
          <w:tcPr>
            <w:tcW w:w="846" w:type="dxa"/>
          </w:tcPr>
          <w:p w14:paraId="18F2ED9F" w14:textId="31EEEDEB"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0.9512</w:t>
            </w:r>
          </w:p>
        </w:tc>
      </w:tr>
      <w:tr w:rsidR="00AF2B7F" w:rsidRPr="00F13E29" w14:paraId="4F62419A" w14:textId="77777777" w:rsidTr="00781F26">
        <w:trPr>
          <w:jc w:val="center"/>
        </w:trPr>
        <w:tc>
          <w:tcPr>
            <w:tcW w:w="3118" w:type="dxa"/>
          </w:tcPr>
          <w:p w14:paraId="28955941" w14:textId="0CA944CA"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Crude protein</w:t>
            </w:r>
          </w:p>
        </w:tc>
        <w:tc>
          <w:tcPr>
            <w:tcW w:w="846" w:type="dxa"/>
          </w:tcPr>
          <w:p w14:paraId="048DCF9C" w14:textId="082DDDB9" w:rsidR="00AF2B7F" w:rsidRPr="00F13E29" w:rsidRDefault="00781F26" w:rsidP="00781F26">
            <w:pPr>
              <w:autoSpaceDE w:val="0"/>
              <w:autoSpaceDN w:val="0"/>
              <w:adjustRightInd w:val="0"/>
              <w:jc w:val="center"/>
              <w:rPr>
                <w:rFonts w:cstheme="minorHAnsi"/>
                <w:lang w:val="en-US"/>
              </w:rPr>
            </w:pPr>
            <w:r w:rsidRPr="00F13E29">
              <w:rPr>
                <w:rFonts w:cstheme="minorHAnsi"/>
                <w:lang w:val="en-US"/>
              </w:rPr>
              <w:t>0.3732</w:t>
            </w:r>
          </w:p>
        </w:tc>
      </w:tr>
      <w:tr w:rsidR="00AF2B7F" w:rsidRPr="00F13E29" w14:paraId="22F12057" w14:textId="77777777" w:rsidTr="00781F26">
        <w:trPr>
          <w:jc w:val="center"/>
        </w:trPr>
        <w:tc>
          <w:tcPr>
            <w:tcW w:w="3118" w:type="dxa"/>
          </w:tcPr>
          <w:p w14:paraId="077B980D" w14:textId="088CF9AF"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Fat (from concentrate)</w:t>
            </w:r>
          </w:p>
        </w:tc>
        <w:tc>
          <w:tcPr>
            <w:tcW w:w="846" w:type="dxa"/>
          </w:tcPr>
          <w:p w14:paraId="2B84DBCD" w14:textId="6B750375" w:rsidR="00AF2B7F" w:rsidRPr="00F13E29" w:rsidRDefault="00781F26" w:rsidP="00781F26">
            <w:pPr>
              <w:autoSpaceDE w:val="0"/>
              <w:autoSpaceDN w:val="0"/>
              <w:adjustRightInd w:val="0"/>
              <w:jc w:val="center"/>
              <w:rPr>
                <w:rFonts w:cstheme="minorHAnsi"/>
                <w:lang w:val="en-US"/>
              </w:rPr>
            </w:pPr>
            <w:r w:rsidRPr="00F13E29">
              <w:rPr>
                <w:rFonts w:cstheme="minorHAnsi"/>
                <w:lang w:val="en-US"/>
              </w:rPr>
              <w:t>0.0263</w:t>
            </w:r>
          </w:p>
        </w:tc>
      </w:tr>
      <w:tr w:rsidR="00AF2B7F" w:rsidRPr="00F13E29" w14:paraId="70F94F86" w14:textId="77777777" w:rsidTr="00781F26">
        <w:trPr>
          <w:jc w:val="center"/>
        </w:trPr>
        <w:tc>
          <w:tcPr>
            <w:tcW w:w="3118" w:type="dxa"/>
          </w:tcPr>
          <w:p w14:paraId="17726D6B" w14:textId="109BE0F1" w:rsidR="00AF2B7F" w:rsidRPr="00F13E29" w:rsidRDefault="00CD4FE0" w:rsidP="00781F26">
            <w:pPr>
              <w:autoSpaceDE w:val="0"/>
              <w:autoSpaceDN w:val="0"/>
              <w:adjustRightInd w:val="0"/>
              <w:jc w:val="center"/>
              <w:rPr>
                <w:rFonts w:cstheme="minorHAnsi"/>
                <w:lang w:val="en-US"/>
              </w:rPr>
            </w:pPr>
            <w:r w:rsidRPr="00F13E29">
              <w:rPr>
                <w:rFonts w:cstheme="minorHAnsi"/>
                <w:lang w:val="en-US"/>
              </w:rPr>
              <w:t>Starch + sugars (from concentrate)</w:t>
            </w:r>
          </w:p>
        </w:tc>
        <w:tc>
          <w:tcPr>
            <w:tcW w:w="846" w:type="dxa"/>
          </w:tcPr>
          <w:p w14:paraId="1BDC641C" w14:textId="3EC66E39" w:rsidR="00AF2B7F" w:rsidRPr="00F13E29" w:rsidRDefault="00781F26" w:rsidP="00781F26">
            <w:pPr>
              <w:autoSpaceDE w:val="0"/>
              <w:autoSpaceDN w:val="0"/>
              <w:adjustRightInd w:val="0"/>
              <w:jc w:val="center"/>
              <w:rPr>
                <w:rFonts w:cstheme="minorHAnsi"/>
                <w:lang w:val="en-US"/>
              </w:rPr>
            </w:pPr>
            <w:r w:rsidRPr="00F13E29">
              <w:rPr>
                <w:rFonts w:cstheme="minorHAnsi"/>
                <w:lang w:val="en-US"/>
              </w:rPr>
              <w:t>0.1617</w:t>
            </w:r>
          </w:p>
        </w:tc>
      </w:tr>
    </w:tbl>
    <w:p w14:paraId="158D3618" w14:textId="77777777" w:rsidR="007A0D56" w:rsidRPr="00781F26" w:rsidRDefault="007A0D56" w:rsidP="00781F26">
      <w:pPr>
        <w:autoSpaceDE w:val="0"/>
        <w:autoSpaceDN w:val="0"/>
        <w:adjustRightInd w:val="0"/>
        <w:spacing w:after="0" w:line="240" w:lineRule="auto"/>
        <w:jc w:val="center"/>
        <w:rPr>
          <w:rFonts w:cstheme="minorHAnsi"/>
          <w:sz w:val="20"/>
          <w:szCs w:val="20"/>
          <w:lang w:val="en-US"/>
        </w:rPr>
      </w:pPr>
      <w:r w:rsidRPr="00781F26">
        <w:rPr>
          <w:rFonts w:cstheme="minorHAnsi"/>
          <w:sz w:val="20"/>
          <w:szCs w:val="20"/>
          <w:lang w:val="en-US"/>
        </w:rPr>
        <w:t>DM=dry matter; NDF= neutral detergent fiber; ADF= acid detergent fiber.</w:t>
      </w:r>
    </w:p>
    <w:p w14:paraId="4908484F" w14:textId="77777777" w:rsidR="00BA2A1E" w:rsidRPr="002526C6" w:rsidRDefault="00BA2A1E" w:rsidP="007A0D56">
      <w:pPr>
        <w:rPr>
          <w:rFonts w:cstheme="minorHAnsi"/>
          <w:lang w:val="en-GB"/>
        </w:rPr>
      </w:pPr>
    </w:p>
    <w:p w14:paraId="013F23C8" w14:textId="77777777" w:rsidR="008D6C59" w:rsidRDefault="008D6C59">
      <w:pPr>
        <w:rPr>
          <w:b/>
          <w:lang w:val="en-US"/>
        </w:rPr>
      </w:pPr>
      <w:r>
        <w:rPr>
          <w:b/>
          <w:lang w:val="en-US"/>
        </w:rPr>
        <w:br w:type="page"/>
      </w:r>
    </w:p>
    <w:p w14:paraId="55AE67AD" w14:textId="247911ED" w:rsidR="00EF7D7B" w:rsidRPr="00EF7D7B" w:rsidRDefault="004F4F6A" w:rsidP="001506A0">
      <w:pPr>
        <w:jc w:val="both"/>
        <w:rPr>
          <w:lang w:val="en-US"/>
        </w:rPr>
      </w:pPr>
      <w:r w:rsidRPr="002B711E">
        <w:rPr>
          <w:b/>
          <w:lang w:val="en-US"/>
        </w:rPr>
        <w:lastRenderedPageBreak/>
        <w:t xml:space="preserve">Table </w:t>
      </w:r>
      <w:r w:rsidR="00EF7D7B">
        <w:rPr>
          <w:b/>
          <w:lang w:val="en-US"/>
        </w:rPr>
        <w:t>S</w:t>
      </w:r>
      <w:r w:rsidR="00031C76">
        <w:rPr>
          <w:b/>
          <w:lang w:val="en-US"/>
        </w:rPr>
        <w:t>7</w:t>
      </w:r>
      <w:r w:rsidR="00EF7D7B">
        <w:rPr>
          <w:b/>
          <w:lang w:val="en-US"/>
        </w:rPr>
        <w:t xml:space="preserve">. </w:t>
      </w:r>
      <w:r w:rsidR="00EF7D7B" w:rsidRPr="00781F26">
        <w:rPr>
          <w:lang w:val="en-US"/>
        </w:rPr>
        <w:t xml:space="preserve">qPCR primers used for quantification of selected microbial populations </w:t>
      </w:r>
      <w:r w:rsidR="00CE7987" w:rsidRPr="00781F26">
        <w:rPr>
          <w:lang w:val="en-US"/>
        </w:rPr>
        <w:t>and for metataxonomy analysis of</w:t>
      </w:r>
      <w:r w:rsidR="00EF7D7B" w:rsidRPr="00781F26">
        <w:rPr>
          <w:lang w:val="en-US"/>
        </w:rPr>
        <w:t xml:space="preserve"> rumen and feces </w:t>
      </w:r>
      <w:r w:rsidR="00DD41D7" w:rsidRPr="00781F26">
        <w:rPr>
          <w:lang w:val="en-US"/>
        </w:rPr>
        <w:t>samples from</w:t>
      </w:r>
      <w:r w:rsidR="00EF7D7B" w:rsidRPr="00781F26">
        <w:rPr>
          <w:lang w:val="en-US"/>
        </w:rPr>
        <w:t xml:space="preserve"> ART and MOT lambs.</w:t>
      </w:r>
    </w:p>
    <w:tbl>
      <w:tblPr>
        <w:tblW w:w="9041" w:type="dxa"/>
        <w:jc w:val="center"/>
        <w:tblLayout w:type="fixed"/>
        <w:tblLook w:val="04A0" w:firstRow="1" w:lastRow="0" w:firstColumn="1" w:lastColumn="0" w:noHBand="0" w:noVBand="1"/>
      </w:tblPr>
      <w:tblGrid>
        <w:gridCol w:w="2159"/>
        <w:gridCol w:w="1039"/>
        <w:gridCol w:w="3573"/>
        <w:gridCol w:w="570"/>
        <w:gridCol w:w="1700"/>
      </w:tblGrid>
      <w:tr w:rsidR="00781F26" w:rsidRPr="00063ADC" w14:paraId="0802082A" w14:textId="77777777" w:rsidTr="007D1560">
        <w:trPr>
          <w:trHeight w:hRule="exact" w:val="573"/>
          <w:jc w:val="center"/>
        </w:trPr>
        <w:tc>
          <w:tcPr>
            <w:tcW w:w="2159" w:type="dxa"/>
            <w:tcBorders>
              <w:top w:val="single" w:sz="4" w:space="0" w:color="auto"/>
              <w:left w:val="nil"/>
              <w:bottom w:val="single" w:sz="4" w:space="0" w:color="auto"/>
              <w:right w:val="nil"/>
            </w:tcBorders>
            <w:hideMark/>
          </w:tcPr>
          <w:p w14:paraId="64AE9590" w14:textId="77777777" w:rsidR="00781F26" w:rsidRPr="00781F26" w:rsidRDefault="00781F26" w:rsidP="00E81E58">
            <w:pPr>
              <w:pStyle w:val="Sansinterligne"/>
              <w:rPr>
                <w:rFonts w:cstheme="minorHAnsi"/>
                <w:sz w:val="18"/>
                <w:szCs w:val="18"/>
              </w:rPr>
            </w:pPr>
            <w:r w:rsidRPr="00781F26">
              <w:rPr>
                <w:rFonts w:cstheme="minorHAnsi"/>
                <w:sz w:val="18"/>
                <w:szCs w:val="18"/>
              </w:rPr>
              <w:t>Microbial target</w:t>
            </w:r>
          </w:p>
        </w:tc>
        <w:tc>
          <w:tcPr>
            <w:tcW w:w="1039" w:type="dxa"/>
            <w:tcBorders>
              <w:top w:val="single" w:sz="4" w:space="0" w:color="auto"/>
              <w:left w:val="nil"/>
              <w:bottom w:val="single" w:sz="4" w:space="0" w:color="auto"/>
              <w:right w:val="nil"/>
            </w:tcBorders>
            <w:hideMark/>
          </w:tcPr>
          <w:p w14:paraId="18ACA256" w14:textId="77777777" w:rsidR="00781F26" w:rsidRPr="00781F26" w:rsidRDefault="00781F26" w:rsidP="00E81E58">
            <w:pPr>
              <w:pStyle w:val="Sansinterligne"/>
              <w:rPr>
                <w:rFonts w:cstheme="minorHAnsi"/>
                <w:sz w:val="18"/>
                <w:szCs w:val="18"/>
              </w:rPr>
            </w:pPr>
            <w:r w:rsidRPr="00781F26">
              <w:rPr>
                <w:rFonts w:cstheme="minorHAnsi"/>
                <w:sz w:val="18"/>
                <w:szCs w:val="18"/>
              </w:rPr>
              <w:t>Target gene</w:t>
            </w:r>
          </w:p>
        </w:tc>
        <w:tc>
          <w:tcPr>
            <w:tcW w:w="3573" w:type="dxa"/>
            <w:tcBorders>
              <w:top w:val="single" w:sz="4" w:space="0" w:color="auto"/>
              <w:left w:val="nil"/>
              <w:bottom w:val="single" w:sz="4" w:space="0" w:color="auto"/>
              <w:right w:val="nil"/>
            </w:tcBorders>
            <w:hideMark/>
          </w:tcPr>
          <w:p w14:paraId="31DC7BBC" w14:textId="77777777" w:rsidR="00781F26" w:rsidRPr="00781F26" w:rsidRDefault="00781F26" w:rsidP="00E81E58">
            <w:pPr>
              <w:pStyle w:val="Sansinterligne"/>
              <w:rPr>
                <w:rFonts w:cstheme="minorHAnsi"/>
                <w:sz w:val="18"/>
                <w:szCs w:val="18"/>
              </w:rPr>
            </w:pPr>
            <w:r w:rsidRPr="00781F26">
              <w:rPr>
                <w:rFonts w:cstheme="minorHAnsi"/>
                <w:sz w:val="18"/>
                <w:szCs w:val="18"/>
              </w:rPr>
              <w:t>Primer sequence</w:t>
            </w:r>
          </w:p>
        </w:tc>
        <w:tc>
          <w:tcPr>
            <w:tcW w:w="570" w:type="dxa"/>
            <w:tcBorders>
              <w:top w:val="single" w:sz="4" w:space="0" w:color="auto"/>
              <w:left w:val="nil"/>
              <w:bottom w:val="single" w:sz="4" w:space="0" w:color="auto"/>
              <w:right w:val="nil"/>
            </w:tcBorders>
          </w:tcPr>
          <w:p w14:paraId="7283A180" w14:textId="77777777" w:rsidR="00781F26" w:rsidRPr="00781F26" w:rsidRDefault="00781F26" w:rsidP="00E81E58">
            <w:pPr>
              <w:pStyle w:val="Sansinterligne"/>
              <w:rPr>
                <w:rFonts w:cstheme="minorHAnsi"/>
                <w:sz w:val="18"/>
                <w:szCs w:val="18"/>
              </w:rPr>
            </w:pPr>
            <w:r w:rsidRPr="00781F26">
              <w:rPr>
                <w:rFonts w:cstheme="minorHAnsi"/>
                <w:sz w:val="18"/>
                <w:szCs w:val="18"/>
              </w:rPr>
              <w:t>Ref</w:t>
            </w:r>
          </w:p>
        </w:tc>
        <w:tc>
          <w:tcPr>
            <w:tcW w:w="1700" w:type="dxa"/>
            <w:tcBorders>
              <w:top w:val="single" w:sz="4" w:space="0" w:color="auto"/>
              <w:left w:val="nil"/>
              <w:bottom w:val="single" w:sz="4" w:space="0" w:color="auto"/>
              <w:right w:val="nil"/>
            </w:tcBorders>
          </w:tcPr>
          <w:p w14:paraId="3ED7B345" w14:textId="77777777" w:rsidR="00781F26" w:rsidRPr="00781F26" w:rsidRDefault="00781F26" w:rsidP="00E81E58">
            <w:pPr>
              <w:pStyle w:val="Sansinterligne"/>
              <w:rPr>
                <w:rFonts w:cstheme="minorHAnsi"/>
                <w:sz w:val="18"/>
                <w:szCs w:val="18"/>
                <w:lang w:val="en-US"/>
              </w:rPr>
            </w:pPr>
            <w:r w:rsidRPr="00781F26">
              <w:rPr>
                <w:rFonts w:cstheme="minorHAnsi"/>
                <w:sz w:val="18"/>
                <w:szCs w:val="18"/>
                <w:lang w:val="en-US"/>
              </w:rPr>
              <w:t>Material used for standard curve</w:t>
            </w:r>
          </w:p>
        </w:tc>
      </w:tr>
      <w:tr w:rsidR="00781F26" w:rsidRPr="00B208F7" w14:paraId="7BDA3961" w14:textId="77777777" w:rsidTr="007D1560">
        <w:trPr>
          <w:trHeight w:hRule="exact" w:val="694"/>
          <w:jc w:val="center"/>
        </w:trPr>
        <w:tc>
          <w:tcPr>
            <w:tcW w:w="2159" w:type="dxa"/>
            <w:tcBorders>
              <w:top w:val="single" w:sz="4" w:space="0" w:color="auto"/>
              <w:left w:val="nil"/>
              <w:bottom w:val="nil"/>
              <w:right w:val="nil"/>
            </w:tcBorders>
            <w:vAlign w:val="center"/>
            <w:hideMark/>
          </w:tcPr>
          <w:p w14:paraId="50FFDABF" w14:textId="77777777" w:rsidR="00781F26" w:rsidRPr="00781F26" w:rsidRDefault="00781F26" w:rsidP="00E81E58">
            <w:pPr>
              <w:pStyle w:val="Sansinterligne"/>
              <w:rPr>
                <w:rFonts w:cstheme="minorHAnsi"/>
                <w:sz w:val="18"/>
                <w:szCs w:val="18"/>
              </w:rPr>
            </w:pPr>
            <w:r w:rsidRPr="00781F26">
              <w:rPr>
                <w:rFonts w:cstheme="minorHAnsi"/>
                <w:sz w:val="18"/>
                <w:szCs w:val="18"/>
              </w:rPr>
              <w:t>Total bacteria</w:t>
            </w:r>
          </w:p>
        </w:tc>
        <w:tc>
          <w:tcPr>
            <w:tcW w:w="1039" w:type="dxa"/>
            <w:tcBorders>
              <w:top w:val="single" w:sz="4" w:space="0" w:color="auto"/>
              <w:left w:val="nil"/>
              <w:bottom w:val="nil"/>
              <w:right w:val="nil"/>
            </w:tcBorders>
            <w:vAlign w:val="center"/>
            <w:hideMark/>
          </w:tcPr>
          <w:p w14:paraId="0277A0AA" w14:textId="77777777" w:rsidR="00781F26" w:rsidRPr="00781F26" w:rsidRDefault="00781F26" w:rsidP="00E81E58">
            <w:pPr>
              <w:pStyle w:val="Sansinterligne"/>
              <w:rPr>
                <w:rFonts w:cstheme="minorHAnsi"/>
                <w:sz w:val="18"/>
                <w:szCs w:val="18"/>
              </w:rPr>
            </w:pPr>
            <w:r w:rsidRPr="00781F26">
              <w:rPr>
                <w:rFonts w:cstheme="minorHAnsi"/>
                <w:sz w:val="18"/>
                <w:szCs w:val="18"/>
              </w:rPr>
              <w:t>16S rDNA</w:t>
            </w:r>
          </w:p>
        </w:tc>
        <w:tc>
          <w:tcPr>
            <w:tcW w:w="3573" w:type="dxa"/>
            <w:tcBorders>
              <w:top w:val="single" w:sz="4" w:space="0" w:color="auto"/>
              <w:left w:val="nil"/>
              <w:bottom w:val="nil"/>
              <w:right w:val="nil"/>
            </w:tcBorders>
            <w:vAlign w:val="center"/>
            <w:hideMark/>
          </w:tcPr>
          <w:p w14:paraId="425B53FA" w14:textId="77777777" w:rsidR="00781F26" w:rsidRPr="00781F26" w:rsidRDefault="00781F26" w:rsidP="00E81E58">
            <w:pPr>
              <w:pStyle w:val="Sansinterligne"/>
              <w:rPr>
                <w:rFonts w:eastAsia="ComputerModern-Regular" w:cstheme="minorHAnsi"/>
                <w:sz w:val="18"/>
                <w:szCs w:val="18"/>
              </w:rPr>
            </w:pPr>
            <w:r w:rsidRPr="00781F26">
              <w:rPr>
                <w:rFonts w:eastAsia="ComputerModern-Regular" w:cstheme="minorHAnsi"/>
                <w:sz w:val="18"/>
                <w:szCs w:val="18"/>
              </w:rPr>
              <w:t>5’-AGCAGCCGCGGTAAT-3’</w:t>
            </w:r>
          </w:p>
          <w:p w14:paraId="44B17CD5" w14:textId="77777777" w:rsidR="00781F26" w:rsidRPr="00781F26" w:rsidRDefault="00781F26" w:rsidP="00E81E58">
            <w:pPr>
              <w:pStyle w:val="Sansinterligne"/>
              <w:rPr>
                <w:rFonts w:cstheme="minorHAnsi"/>
                <w:sz w:val="18"/>
                <w:szCs w:val="18"/>
              </w:rPr>
            </w:pPr>
            <w:r w:rsidRPr="00781F26">
              <w:rPr>
                <w:rFonts w:eastAsia="ComputerModern-Regular" w:cstheme="minorHAnsi"/>
                <w:sz w:val="18"/>
                <w:szCs w:val="18"/>
              </w:rPr>
              <w:t>5’-CAGGGTATCTAATCCTGTT-3’</w:t>
            </w:r>
          </w:p>
        </w:tc>
        <w:tc>
          <w:tcPr>
            <w:tcW w:w="570" w:type="dxa"/>
            <w:tcBorders>
              <w:top w:val="single" w:sz="4" w:space="0" w:color="auto"/>
              <w:left w:val="nil"/>
              <w:bottom w:val="nil"/>
              <w:right w:val="nil"/>
            </w:tcBorders>
            <w:vAlign w:val="center"/>
          </w:tcPr>
          <w:p w14:paraId="680ECE25" w14:textId="6A257B22" w:rsidR="00781F26" w:rsidRPr="00781F26" w:rsidRDefault="009C4981" w:rsidP="00E81E58">
            <w:pPr>
              <w:pStyle w:val="Sansinterligne"/>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s4fXHl61","properties":{"formattedCitation":"(1)","plainCitation":"(1)","noteIndex":0},"citationItems":[{"id":182,"uris":["http://zotero.org/users/3517230/items/6VMK4I2A"],"itemData":{"id":182,"type":"article-journal","abstract":"&lt;h2&gt;Abstract&lt;/h2&gt;&lt;p&gt;The potential of dietary supplements of 2 live yeast strains (&lt;i&gt;Saccharomyces cerevisiae&lt;/i&gt;) or camelina oil to lower ruminal methane (CH&lt;sub&gt;4&lt;/sub&gt;) and carbon dioxide (CO&lt;sub&gt;2&lt;/sub&gt;) production and the associated effects on animal performance, rumen fermentation, rumen microbial populations, nutrient metabolism, and milk fatty acid (FA) composition of cows fed grass silage-based diets were examined. Four Finnish Ayrshire cows (53±7 d in milk) fitted with rumen cannula were used in a 4×4 Latin square with four 42-d periods. Cows received a basal total mixed ration (control treatment) with a 50:50 forage-to-concentrate ratio [on a dry matter (DM) basis] containing grass silage, the same basal total mixed ration supplemented with 1 of 2 live yeasts, A or B, administered directly in the rumen at 10&lt;sup&gt;10&lt;/sup&gt; cfu/d (treatments A and B), or supplements of 60g of camelina oil/kg of diet DM that replaced concentrate ingredients in the basal total mixed ration (treatment CO). Relative to the control, treatments A and B had no effects on DM intake, rumen fermentation, ruminal gas production, or apparent total-tract nutrient digestibility. In contrast, treatment CO lowered DM intake and ruminal CH&lt;sub&gt;4&lt;/sub&gt; and CO&lt;sub&gt;2&lt;/sub&gt; production, responses associated with numerical nonsignificant decreases in total-tract organic matter digestibility, but no alterations in rumen fermentation characteristics or changes in the total numbers of rumen bacteria, methanogens, protozoa, and fungi. Compared with the control, treatment CO decreased the yields of milk, milk fat, lactose, and protein. Relative to treatment B, treatment CO improved nitrogen utilization due to a lower crude protein intake. Treatment A had no influence on milk FA composition, whereas treatment B increased &lt;i&gt;cis&lt;/i&gt;-9 10:1 and decreased 11-cyclohexyl 11:0 and 24:0 concentrations. Treatment CO decreased milk fat 8:0 to 16:0 and total saturated FA, and increased 18:0, 18:1, 18:2, conjugated linoleic acid, 18:3n-3, and &lt;i&gt;trans&lt;/i&gt; FA concentrations. Decreases in ruminal CH&lt;sub&gt;4&lt;/sub&gt; production to treatment CO were related, at least in part to lowered DM intake, whereas treatments had no effect on ruminal CH&lt;sub&gt;4&lt;/sub&gt; emission intensity (g/kg of digestible organic matter intake or milk yield). Results indicated that live yeasts A and B had no influence on animal performance, ruminal gas production, rumen fermentation, or nutrient utilization in cows fed grass silage-based diets. Dietary supplements of camelina oil decreased ruminal CH&lt;sub&gt;4&lt;/sub&gt; and CO&lt;sub&gt;2&lt;/sub&gt; production, but also lowered the yields of milk and milk constituents due to an adverse effect on intake.&lt;/p&gt;","container-title":"Journal of Dairy Science","DOI":"10.3168/jds.2014-7976","ISSN":"0022-0302","issue":"5","journalAbbreviation":"Journal of Dairy Science","language":"English","note":"publisher: Elsevier\nPMID: 25726099","page":"3166-3181","source":"www.journalofdairyscience.org","title":"Effect of camelina oil or live yeasts (Saccharomyces cerevisiae) on ruminal methane production, rumen fermentation, and milk fatty acid composition in lactating cows fed grass silage diets","volume":"98","author":[{"family":"Bayat","given":"A. R."},{"family":"Kairenius","given":"P."},{"family":"Stefański","given":"T."},{"family":"Leskinen","given":"H."},{"family":"Comtet-Marre","given":"S."},{"family":"Forano","given":"E."},{"family":"Chaucheyras-Durand","given":"F."},{"family":"Shingfield","given":"K. J."}],"issued":{"date-parts":[["2015",5,1]]}}}],"schema":"https://github.com/citation-style-language/schema/raw/master/csl-citation.json"}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(1)</w:t>
            </w:r>
            <w:r>
              <w:rPr>
                <w:rFonts w:cstheme="minorHAnsi"/>
                <w:sz w:val="18"/>
                <w:szCs w:val="18"/>
              </w:rPr>
              <w:fldChar w:fldCharType="end"/>
            </w:r>
          </w:p>
        </w:tc>
        <w:tc>
          <w:tcPr>
            <w:tcW w:w="1700" w:type="dxa"/>
            <w:tcBorders>
              <w:top w:val="single" w:sz="4" w:space="0" w:color="auto"/>
              <w:left w:val="nil"/>
              <w:bottom w:val="nil"/>
              <w:right w:val="nil"/>
            </w:tcBorders>
            <w:vAlign w:val="center"/>
          </w:tcPr>
          <w:p w14:paraId="1B074852" w14:textId="77777777" w:rsidR="00781F26" w:rsidRPr="00B208F7" w:rsidRDefault="00781F26" w:rsidP="00E81E58">
            <w:pPr>
              <w:pStyle w:val="Sansinterligne"/>
              <w:rPr>
                <w:rFonts w:cstheme="minorHAnsi"/>
                <w:sz w:val="18"/>
                <w:szCs w:val="18"/>
              </w:rPr>
            </w:pPr>
            <w:r w:rsidRPr="00B208F7">
              <w:rPr>
                <w:rFonts w:cstheme="minorHAnsi"/>
                <w:sz w:val="18"/>
                <w:szCs w:val="18"/>
              </w:rPr>
              <w:t>Mix of DNA from 11 bacterial strains</w:t>
            </w:r>
          </w:p>
        </w:tc>
      </w:tr>
      <w:tr w:rsidR="00781F26" w:rsidRPr="00781F26" w14:paraId="0234B0FB" w14:textId="77777777" w:rsidTr="007D1560">
        <w:trPr>
          <w:trHeight w:hRule="exact" w:val="548"/>
          <w:jc w:val="center"/>
        </w:trPr>
        <w:tc>
          <w:tcPr>
            <w:tcW w:w="2159" w:type="dxa"/>
            <w:vAlign w:val="center"/>
            <w:hideMark/>
          </w:tcPr>
          <w:p w14:paraId="14262110" w14:textId="77777777" w:rsidR="00781F26" w:rsidRPr="00781F26" w:rsidRDefault="00781F26" w:rsidP="00E81E58">
            <w:pPr>
              <w:pStyle w:val="Sansinterligne"/>
              <w:rPr>
                <w:rFonts w:cstheme="minorHAnsi"/>
                <w:i/>
                <w:sz w:val="18"/>
                <w:szCs w:val="18"/>
              </w:rPr>
            </w:pPr>
            <w:r w:rsidRPr="00781F26">
              <w:rPr>
                <w:rFonts w:cstheme="minorHAnsi"/>
                <w:i/>
                <w:sz w:val="18"/>
                <w:szCs w:val="18"/>
              </w:rPr>
              <w:t>Fibrobacter succinogenes</w:t>
            </w:r>
          </w:p>
        </w:tc>
        <w:tc>
          <w:tcPr>
            <w:tcW w:w="1039" w:type="dxa"/>
            <w:vAlign w:val="center"/>
            <w:hideMark/>
          </w:tcPr>
          <w:p w14:paraId="15CF1A0A" w14:textId="77777777" w:rsidR="00781F26" w:rsidRPr="00781F26" w:rsidRDefault="00781F26" w:rsidP="00E81E58">
            <w:pPr>
              <w:pStyle w:val="Sansinterligne"/>
              <w:rPr>
                <w:rFonts w:cstheme="minorHAnsi"/>
                <w:sz w:val="18"/>
                <w:szCs w:val="18"/>
              </w:rPr>
            </w:pPr>
            <w:r w:rsidRPr="00781F26">
              <w:rPr>
                <w:rFonts w:cstheme="minorHAnsi"/>
                <w:sz w:val="18"/>
                <w:szCs w:val="18"/>
              </w:rPr>
              <w:t>16S rDNA</w:t>
            </w:r>
          </w:p>
        </w:tc>
        <w:tc>
          <w:tcPr>
            <w:tcW w:w="3573" w:type="dxa"/>
            <w:vAlign w:val="center"/>
            <w:hideMark/>
          </w:tcPr>
          <w:p w14:paraId="4526A017" w14:textId="77777777" w:rsidR="00781F26" w:rsidRPr="00781F26" w:rsidRDefault="00781F26" w:rsidP="00E81E58">
            <w:pPr>
              <w:pStyle w:val="Sansinterligne"/>
              <w:rPr>
                <w:rFonts w:eastAsia="ComputerModern-Regular" w:cstheme="minorHAnsi"/>
                <w:sz w:val="18"/>
                <w:szCs w:val="18"/>
              </w:rPr>
            </w:pPr>
            <w:r w:rsidRPr="00781F26">
              <w:rPr>
                <w:rFonts w:eastAsia="ComputerModern-Regular" w:cstheme="minorHAnsi"/>
                <w:sz w:val="18"/>
                <w:szCs w:val="18"/>
              </w:rPr>
              <w:t>5’-GTTCGGAATTACTGGGCGTAAA-3’</w:t>
            </w:r>
          </w:p>
          <w:p w14:paraId="75D85D81" w14:textId="77777777" w:rsidR="00781F26" w:rsidRPr="00781F26" w:rsidRDefault="00781F26" w:rsidP="00E81E58">
            <w:pPr>
              <w:pStyle w:val="Sansinterligne"/>
              <w:rPr>
                <w:rFonts w:cstheme="minorHAnsi"/>
                <w:sz w:val="18"/>
                <w:szCs w:val="18"/>
              </w:rPr>
            </w:pPr>
            <w:r w:rsidRPr="00781F26">
              <w:rPr>
                <w:rFonts w:eastAsia="ComputerModern-Regular" w:cstheme="minorHAnsi"/>
                <w:sz w:val="18"/>
                <w:szCs w:val="18"/>
              </w:rPr>
              <w:t>5’-CGCCTGCCCCTGAACTATC-3’</w:t>
            </w:r>
          </w:p>
        </w:tc>
        <w:tc>
          <w:tcPr>
            <w:tcW w:w="570" w:type="dxa"/>
            <w:vAlign w:val="center"/>
          </w:tcPr>
          <w:p w14:paraId="08882530" w14:textId="7D79279D" w:rsidR="00781F26" w:rsidRPr="00781F26" w:rsidRDefault="00B208F7" w:rsidP="00E81E58">
            <w:pPr>
              <w:pStyle w:val="Sansinterligne"/>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Auwrcq1P","properties":{"formattedCitation":"(1)","plainCitation":"(1)","noteIndex":0},"citationItems":[{"id":182,"uris":["http://zotero.org/users/3517230/items/6VMK4I2A"],"itemData":{"id":182,"type":"article-journal","abstract":"&lt;h2&gt;Abstract&lt;/h2&gt;&lt;p&gt;The potential of dietary supplements of 2 live yeast strains (&lt;i&gt;Saccharomyces cerevisiae&lt;/i&gt;) or camelina oil to lower ruminal methane (CH&lt;sub&gt;4&lt;/sub&gt;) and carbon dioxide (CO&lt;sub&gt;2&lt;/sub&gt;) production and the associated effects on animal performance, rumen fermentation, rumen microbial populations, nutrient metabolism, and milk fatty acid (FA) composition of cows fed grass silage-based diets were examined. Four Finnish Ayrshire cows (53±7 d in milk) fitted with rumen cannula were used in a 4×4 Latin square with four 42-d periods. Cows received a basal total mixed ration (control treatment) with a 50:50 forage-to-concentrate ratio [on a dry matter (DM) basis] containing grass silage, the same basal total mixed ration supplemented with 1 of 2 live yeasts, A or B, administered directly in the rumen at 10&lt;sup&gt;10&lt;/sup&gt; cfu/d (treatments A and B), or supplements of 60g of camelina oil/kg of diet DM that replaced concentrate ingredients in the basal total mixed ration (treatment CO). Relative to the control, treatments A and B had no effects on DM intake, rumen fermentation, ruminal gas production, or apparent total-tract nutrient digestibility. In contrast, treatment CO lowered DM intake and ruminal CH&lt;sub&gt;4&lt;/sub&gt; and CO&lt;sub&gt;2&lt;/sub&gt; production, responses associated with numerical nonsignificant decreases in total-tract organic matter digestibility, but no alterations in rumen fermentation characteristics or changes in the total numbers of rumen bacteria, methanogens, protozoa, and fungi. Compared with the control, treatment CO decreased the yields of milk, milk fat, lactose, and protein. Relative to treatment B, treatment CO improved nitrogen utilization due to a lower crude protein intake. Treatment A had no influence on milk FA composition, whereas treatment B increased &lt;i&gt;cis&lt;/i&gt;-9 10:1 and decreased 11-cyclohexyl 11:0 and 24:0 concentrations. Treatment CO decreased milk fat 8:0 to 16:0 and total saturated FA, and increased 18:0, 18:1, 18:2, conjugated linoleic acid, 18:3n-3, and &lt;i&gt;trans&lt;/i&gt; FA concentrations. Decreases in ruminal CH&lt;sub&gt;4&lt;/sub&gt; production to treatment CO were related, at least in part to lowered DM intake, whereas treatments had no effect on ruminal CH&lt;sub&gt;4&lt;/sub&gt; emission intensity (g/kg of digestible organic matter intake or milk yield). Results indicated that live yeasts A and B had no influence on animal performance, ruminal gas production, rumen fermentation, or nutrient utilization in cows fed grass silage-based diets. Dietary supplements of camelina oil decreased ruminal CH&lt;sub&gt;4&lt;/sub&gt; and CO&lt;sub&gt;2&lt;/sub&gt; production, but also lowered the yields of milk and milk constituents due to an adverse effect on intake.&lt;/p&gt;","container-title":"Journal of Dairy Science","DOI":"10.3168/jds.2014-7976","ISSN":"0022-0302","issue":"5","journalAbbreviation":"Journal of Dairy Science","language":"English","note":"publisher: Elsevier\nPMID: 25726099","page":"3166-3181","source":"www.journalofdairyscience.org","title":"Effect of camelina oil or live yeasts (Saccharomyces cerevisiae) on ruminal methane production, rumen fermentation, and milk fatty acid composition in lactating cows fed grass silage diets","volume":"98","author":[{"family":"Bayat","given":"A. R."},{"family":"Kairenius","given":"P."},{"family":"Stefański","given":"T."},{"family":"Leskinen","given":"H."},{"family":"Comtet-Marre","given":"S."},{"family":"Forano","given":"E."},{"family":"Chaucheyras-Durand","given":"F."},{"family":"Shingfield","given":"K. J."}],"issued":{"date-parts":[["2015",5,1]]}}}],"schema":"https://github.com/citation-style-language/schema/raw/master/csl-citation.json"}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(1)</w:t>
            </w:r>
            <w:r>
              <w:rPr>
                <w:rFonts w:cstheme="minorHAnsi"/>
                <w:sz w:val="18"/>
                <w:szCs w:val="18"/>
              </w:rPr>
              <w:fldChar w:fldCharType="end"/>
            </w:r>
          </w:p>
        </w:tc>
        <w:tc>
          <w:tcPr>
            <w:tcW w:w="1700" w:type="dxa"/>
            <w:vAlign w:val="center"/>
          </w:tcPr>
          <w:p w14:paraId="6A0757B6" w14:textId="77777777" w:rsidR="00781F26" w:rsidRPr="00781F26" w:rsidRDefault="00781F26" w:rsidP="00E81E58">
            <w:pPr>
              <w:pStyle w:val="Sansinterligne"/>
              <w:rPr>
                <w:rFonts w:cstheme="minorHAnsi"/>
                <w:sz w:val="18"/>
                <w:szCs w:val="18"/>
              </w:rPr>
            </w:pPr>
            <w:r w:rsidRPr="00781F26">
              <w:rPr>
                <w:rFonts w:cstheme="minorHAnsi"/>
                <w:i/>
                <w:iCs/>
                <w:sz w:val="18"/>
                <w:szCs w:val="18"/>
              </w:rPr>
              <w:t>F.succinogenes</w:t>
            </w:r>
            <w:r w:rsidRPr="00781F26">
              <w:rPr>
                <w:rFonts w:cstheme="minorHAnsi"/>
                <w:sz w:val="18"/>
                <w:szCs w:val="18"/>
              </w:rPr>
              <w:t xml:space="preserve"> S85</w:t>
            </w:r>
          </w:p>
        </w:tc>
      </w:tr>
      <w:tr w:rsidR="00781F26" w:rsidRPr="00781F26" w14:paraId="570636AC" w14:textId="77777777" w:rsidTr="007D1560">
        <w:trPr>
          <w:trHeight w:hRule="exact" w:val="584"/>
          <w:jc w:val="center"/>
        </w:trPr>
        <w:tc>
          <w:tcPr>
            <w:tcW w:w="2159" w:type="dxa"/>
            <w:vAlign w:val="center"/>
            <w:hideMark/>
          </w:tcPr>
          <w:p w14:paraId="3A763E0A" w14:textId="77777777" w:rsidR="00781F26" w:rsidRPr="00781F26" w:rsidRDefault="00781F26" w:rsidP="00E81E58">
            <w:pPr>
              <w:pStyle w:val="Sansinterligne"/>
              <w:rPr>
                <w:rFonts w:cstheme="minorHAnsi"/>
                <w:i/>
                <w:sz w:val="18"/>
                <w:szCs w:val="18"/>
              </w:rPr>
            </w:pPr>
            <w:r w:rsidRPr="00781F26">
              <w:rPr>
                <w:rFonts w:cstheme="minorHAnsi"/>
                <w:i/>
                <w:sz w:val="18"/>
                <w:szCs w:val="18"/>
              </w:rPr>
              <w:t>Ruminococcus albus</w:t>
            </w:r>
          </w:p>
        </w:tc>
        <w:tc>
          <w:tcPr>
            <w:tcW w:w="1039" w:type="dxa"/>
            <w:vAlign w:val="center"/>
            <w:hideMark/>
          </w:tcPr>
          <w:p w14:paraId="6536C998" w14:textId="77777777" w:rsidR="00781F26" w:rsidRPr="00781F26" w:rsidRDefault="00781F26" w:rsidP="00E81E58">
            <w:pPr>
              <w:pStyle w:val="Sansinterligne"/>
              <w:rPr>
                <w:rFonts w:cstheme="minorHAnsi"/>
                <w:sz w:val="18"/>
                <w:szCs w:val="18"/>
              </w:rPr>
            </w:pPr>
            <w:r w:rsidRPr="00781F26">
              <w:rPr>
                <w:rFonts w:cstheme="minorHAnsi"/>
                <w:sz w:val="18"/>
                <w:szCs w:val="18"/>
              </w:rPr>
              <w:t>16S rDNA</w:t>
            </w:r>
          </w:p>
        </w:tc>
        <w:tc>
          <w:tcPr>
            <w:tcW w:w="3573" w:type="dxa"/>
            <w:vAlign w:val="center"/>
            <w:hideMark/>
          </w:tcPr>
          <w:p w14:paraId="01E0B366" w14:textId="77777777" w:rsidR="00781F26" w:rsidRPr="00781F26" w:rsidRDefault="00781F26" w:rsidP="00E81E58">
            <w:pPr>
              <w:pStyle w:val="Sansinterligne"/>
              <w:rPr>
                <w:rFonts w:eastAsia="AdvPSSym" w:cstheme="minorHAnsi"/>
                <w:sz w:val="18"/>
                <w:szCs w:val="18"/>
              </w:rPr>
            </w:pPr>
            <w:r w:rsidRPr="00781F26">
              <w:rPr>
                <w:rFonts w:cstheme="minorHAnsi"/>
                <w:sz w:val="18"/>
                <w:szCs w:val="18"/>
              </w:rPr>
              <w:t>5</w:t>
            </w:r>
            <w:r w:rsidRPr="00781F26">
              <w:rPr>
                <w:rFonts w:eastAsia="AdvPSSym" w:cstheme="minorHAnsi"/>
                <w:sz w:val="18"/>
                <w:szCs w:val="18"/>
              </w:rPr>
              <w:t>’</w:t>
            </w:r>
            <w:r w:rsidRPr="00781F26">
              <w:rPr>
                <w:rFonts w:cstheme="minorHAnsi"/>
                <w:sz w:val="18"/>
                <w:szCs w:val="18"/>
              </w:rPr>
              <w:t>-CCCTAAAAGCAGTCTTAGTTCG-3</w:t>
            </w:r>
            <w:r w:rsidRPr="00781F26">
              <w:rPr>
                <w:rFonts w:eastAsia="AdvPSSym" w:cstheme="minorHAnsi"/>
                <w:sz w:val="18"/>
                <w:szCs w:val="18"/>
              </w:rPr>
              <w:t>’</w:t>
            </w:r>
          </w:p>
          <w:p w14:paraId="244F081A" w14:textId="77777777" w:rsidR="00781F26" w:rsidRPr="00781F26" w:rsidRDefault="00781F26" w:rsidP="00E81E58">
            <w:pPr>
              <w:pStyle w:val="Sansinterligne"/>
              <w:rPr>
                <w:rFonts w:cstheme="minorHAnsi"/>
                <w:sz w:val="18"/>
                <w:szCs w:val="18"/>
              </w:rPr>
            </w:pPr>
            <w:r w:rsidRPr="00781F26">
              <w:rPr>
                <w:rFonts w:cstheme="minorHAnsi"/>
                <w:sz w:val="18"/>
                <w:szCs w:val="18"/>
              </w:rPr>
              <w:t>5</w:t>
            </w:r>
            <w:r w:rsidRPr="00781F26">
              <w:rPr>
                <w:rFonts w:eastAsia="AdvPSSym" w:cstheme="minorHAnsi"/>
                <w:sz w:val="18"/>
                <w:szCs w:val="18"/>
              </w:rPr>
              <w:t>’</w:t>
            </w:r>
            <w:r w:rsidRPr="00781F26">
              <w:rPr>
                <w:rFonts w:cstheme="minorHAnsi"/>
                <w:sz w:val="18"/>
                <w:szCs w:val="18"/>
              </w:rPr>
              <w:t>-CCTCCTTGCGGTTAGAACA-3</w:t>
            </w:r>
            <w:r w:rsidRPr="00781F26">
              <w:rPr>
                <w:rFonts w:eastAsia="AdvPSSym" w:cstheme="minorHAnsi"/>
                <w:sz w:val="18"/>
                <w:szCs w:val="18"/>
              </w:rPr>
              <w:t>’</w:t>
            </w:r>
          </w:p>
        </w:tc>
        <w:tc>
          <w:tcPr>
            <w:tcW w:w="570" w:type="dxa"/>
            <w:vAlign w:val="center"/>
          </w:tcPr>
          <w:p w14:paraId="06F6A232" w14:textId="11DA0D44" w:rsidR="00781F26" w:rsidRPr="00781F26" w:rsidRDefault="00302F28" w:rsidP="00E81E58">
            <w:pPr>
              <w:pStyle w:val="Sansinterligne"/>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{"citationID":"lm7lBPle","properties":{"formattedCitation":"(2)","plainCitation":"(2)","noteIndex":0},"citationItems":[{"id":2389,"uris":["http://zotero.org/users/3517230/items/MA37W5PE"],"itemData":{"id":2389,"type":"article-journal","abstract":"AIM: To examine the effect of concentrate and yeast additive on the number of cellulolytic bacteria in the rumen of sheep.\nMETHODS AND RESULTS: Fibrobacter succinogenes, Ruminococcus albus and Ruminococcus flavefaciens were quantified using real-time PCR (targeting 16S rDNA) in parallel to cellulolytic flora enumeration with cultural techniques. Whatever the conditions tested, R. flavefaciens was slightly more abundant than F. succinogenes, with both species outnumbering R. albus. Before feeding, the shift from hay to hay plus concentrate diet had no effect on rumen pH and on the number of the three specie; while after feeding, the concentrate-supplemented diet induced a decrease (-1 log) of the number of the three species concomitant with the rumen acidification. Overall, the presence of the live yeast resulted in a significant increase (two- to fourfold) of the Ruminococci.\nCONCLUSION: The use of real-time PCR allowed us to show changes in the number of cellulolytic bacterial species in vivo in response to diet shift and additives that could not be as easily evidenced by classical microbial methods.\nSIGNIFICANCE AND IMPACT OF THE STUDY: This study contributes to the understanding of the negative impact of readily fermentable carbohydrates on rumen cellulolysis and the beneficial effect of yeast on rumen fermentation.","container-title":"Journal of Applied Microbiology","DOI":"10.1111/j.1365-2672.2007.03517.x","ISSN":"1364-5072","issue":"6","journalAbbreviation":"J. Appl. Microbiol.","language":"eng","note":"PMID: 18045448","page":"2676-2685","source":"PubMed","title":"Quantification by real-time PCR of cellulolytic bacteria in the rumen of sheep after supplementation of a forage diet with readily fermentable carbohydrates: effect of a yeast additive","title-short":"Quantification by real-time PCR of cellulolytic bacteria in the rumen of sheep after supplementation of a forage diet with readily fermentable carbohydrates","volume":"103","author":[{"family":"Mosoni","given":"P."},{"family":"Chaucheyras-Durand","given":"F."},{"family":"Béra-Maillet","given":"C."},{"family":"Forano","given":"E."}],"issued":{"date-parts":[["2007",12]]}}}],"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(2)</w:t>
            </w:r>
            <w:r>
              <w:rPr>
                <w:rFonts w:cstheme="minorHAnsi"/>
                <w:sz w:val="18"/>
                <w:szCs w:val="18"/>
              </w:rPr>
              <w:fldChar w:fldCharType="end"/>
            </w:r>
          </w:p>
        </w:tc>
        <w:tc>
          <w:tcPr>
            <w:tcW w:w="1700" w:type="dxa"/>
            <w:vAlign w:val="center"/>
          </w:tcPr>
          <w:p w14:paraId="3EB90CFD" w14:textId="77777777" w:rsidR="00781F26" w:rsidRPr="00781F26" w:rsidRDefault="00781F26" w:rsidP="00E81E58">
            <w:pPr>
              <w:pStyle w:val="Sansinterligne"/>
              <w:rPr>
                <w:rFonts w:cstheme="minorHAnsi"/>
                <w:sz w:val="18"/>
                <w:szCs w:val="18"/>
              </w:rPr>
            </w:pPr>
            <w:r w:rsidRPr="00781F26">
              <w:rPr>
                <w:rFonts w:cstheme="minorHAnsi"/>
                <w:i/>
                <w:iCs/>
                <w:sz w:val="18"/>
                <w:szCs w:val="18"/>
              </w:rPr>
              <w:t>R albus</w:t>
            </w:r>
            <w:r w:rsidRPr="00781F26">
              <w:rPr>
                <w:rFonts w:cstheme="minorHAnsi"/>
                <w:sz w:val="18"/>
                <w:szCs w:val="18"/>
              </w:rPr>
              <w:t xml:space="preserve"> 7</w:t>
            </w:r>
          </w:p>
        </w:tc>
      </w:tr>
      <w:tr w:rsidR="00781F26" w:rsidRPr="00781F26" w14:paraId="3504BBF1" w14:textId="77777777" w:rsidTr="007D1560">
        <w:trPr>
          <w:trHeight w:hRule="exact" w:val="566"/>
          <w:jc w:val="center"/>
        </w:trPr>
        <w:tc>
          <w:tcPr>
            <w:tcW w:w="2159" w:type="dxa"/>
            <w:tcBorders>
              <w:top w:val="nil"/>
              <w:left w:val="nil"/>
              <w:bottom w:val="nil"/>
              <w:right w:val="nil"/>
            </w:tcBorders>
            <w:vAlign w:val="center"/>
          </w:tcPr>
          <w:p w14:paraId="78DB6EF2" w14:textId="77777777" w:rsidR="00781F26" w:rsidRPr="00781F26" w:rsidRDefault="00781F26" w:rsidP="00E81E58">
            <w:pPr>
              <w:pStyle w:val="Sansinterligne"/>
              <w:rPr>
                <w:rFonts w:cstheme="minorHAnsi"/>
                <w:iCs/>
                <w:sz w:val="18"/>
                <w:szCs w:val="18"/>
              </w:rPr>
            </w:pPr>
            <w:r w:rsidRPr="00781F26">
              <w:rPr>
                <w:rFonts w:cstheme="minorHAnsi"/>
                <w:i/>
                <w:sz w:val="18"/>
                <w:szCs w:val="18"/>
              </w:rPr>
              <w:t>Faecalibacterium prausnitzii</w:t>
            </w:r>
          </w:p>
        </w:tc>
        <w:tc>
          <w:tcPr>
            <w:tcW w:w="1039" w:type="dxa"/>
            <w:tcBorders>
              <w:top w:val="nil"/>
              <w:left w:val="nil"/>
              <w:bottom w:val="nil"/>
              <w:right w:val="nil"/>
            </w:tcBorders>
            <w:vAlign w:val="center"/>
          </w:tcPr>
          <w:p w14:paraId="153C2B0F" w14:textId="77777777" w:rsidR="00781F26" w:rsidRPr="00781F26" w:rsidRDefault="00781F26" w:rsidP="00E81E58">
            <w:pPr>
              <w:pStyle w:val="Sansinterligne"/>
              <w:rPr>
                <w:rFonts w:cstheme="minorHAnsi"/>
                <w:sz w:val="18"/>
                <w:szCs w:val="18"/>
              </w:rPr>
            </w:pPr>
            <w:r w:rsidRPr="00781F26">
              <w:rPr>
                <w:rFonts w:cstheme="minorHAnsi"/>
                <w:sz w:val="18"/>
                <w:szCs w:val="18"/>
              </w:rPr>
              <w:t>16S rDNA</w:t>
            </w:r>
          </w:p>
        </w:tc>
        <w:tc>
          <w:tcPr>
            <w:tcW w:w="3573" w:type="dxa"/>
            <w:tcBorders>
              <w:top w:val="nil"/>
              <w:left w:val="nil"/>
              <w:bottom w:val="nil"/>
              <w:right w:val="nil"/>
            </w:tcBorders>
            <w:vAlign w:val="center"/>
          </w:tcPr>
          <w:p w14:paraId="404C9CB7" w14:textId="77777777" w:rsidR="00781F26" w:rsidRPr="00781F26" w:rsidRDefault="00781F26" w:rsidP="00E81E58">
            <w:pPr>
              <w:pStyle w:val="Sansinterligne"/>
              <w:rPr>
                <w:rFonts w:cstheme="minorHAnsi"/>
                <w:sz w:val="18"/>
                <w:szCs w:val="18"/>
              </w:rPr>
            </w:pPr>
            <w:r w:rsidRPr="00781F26">
              <w:rPr>
                <w:rFonts w:cstheme="minorHAnsi"/>
                <w:sz w:val="18"/>
                <w:szCs w:val="18"/>
              </w:rPr>
              <w:t>F: 5’-GGAGGAAGAAGGTCTTCGG-3’</w:t>
            </w:r>
          </w:p>
          <w:p w14:paraId="5624F025" w14:textId="77777777" w:rsidR="00781F26" w:rsidRPr="00781F26" w:rsidRDefault="00781F26" w:rsidP="00E81E58">
            <w:pPr>
              <w:pStyle w:val="Sansinterligne"/>
              <w:rPr>
                <w:rFonts w:cstheme="minorHAnsi"/>
                <w:sz w:val="18"/>
                <w:szCs w:val="18"/>
              </w:rPr>
            </w:pPr>
            <w:r w:rsidRPr="00781F26">
              <w:rPr>
                <w:rFonts w:cstheme="minorHAnsi"/>
                <w:sz w:val="18"/>
                <w:szCs w:val="18"/>
              </w:rPr>
              <w:t>R: 5’-AATTCCGCCTACCTCTGCACT-3’</w:t>
            </w:r>
          </w:p>
        </w:tc>
        <w:tc>
          <w:tcPr>
            <w:tcW w:w="570" w:type="dxa"/>
            <w:tcBorders>
              <w:top w:val="nil"/>
              <w:left w:val="nil"/>
              <w:bottom w:val="nil"/>
              <w:right w:val="nil"/>
            </w:tcBorders>
            <w:vAlign w:val="center"/>
          </w:tcPr>
          <w:p w14:paraId="621DA936" w14:textId="1DE02D5A" w:rsidR="00781F26" w:rsidRPr="00781F26" w:rsidRDefault="00CC6D16" w:rsidP="00E81E58">
            <w:pPr>
              <w:pStyle w:val="Sansinterligne"/>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{"citationID":"Xorir6iy","properties":{"formattedCitation":"(3)","plainCitation":"(3)","noteIndex":0},"citationItems":[{"id":612,"uris":["http://zotero.org/users/3517230/items/8ZSAM9YD"],"itemData":{"id":612,"type":"article-journal","abstract":"Early consumption of starter feed promotes rumen development in lambs. We examined rumen development in lambs fed starter feed for 5 weeks using histological and biochemical analyses and by performing high-throughput sequencing in rumen tissues. Additionally, rumen contents of starter feed-fed lambs were compared to those of breast milk-fed controls. Our physiological and biochemical findings revealed that early starter consumption facilitated rumen development, changed the pattern of ruminal fermentation, and increased the amylase and carboxymethylcellulase activities of rumen micro-organisms. RNA-seq analysis revealed 225 differentially expressed genes between the rumens of breast milk- and starter feed-fed lambs. These DEGs were involved in many metabolic pathways, particularly lipid and carbohydrate metabolism, and included HMGCL and HMGCS2. Sequencing analysis of 16S rRNA genes revealed that ruminal bacterial communities were more diverse in breast milk-than in starter feed-fed lambs, and each group had a distinct microbiota. We conclude that early starter feeding is beneficial to rumen development and physiological function in lambs. The underlying mechanism may involve the stimulation of ruminal ketogenesis and butanoate metabolism via HMGCL and HMGCS2 combined with changes in the fermentation type induced by ruminal microbiota. Overall, this study provides insights into the molecular mechanisms of rumen development in sheep.","container-title":"Scientific Reports","DOI":"10.1038/srep32479","ISSN":"2045-2322","issue":"1","journalAbbreviation":"Sci Rep","language":"en","license":"2016 The Author(s)","page":"1-14","source":"www.nature.com","title":"Effects of early feeding on the host rumen transcriptome and bacterial diversity in lambs","volume":"6","author":[{"family":"Wang","given":"Weimin"},{"family":"Li","given":"Chong"},{"family":"Li","given":"Fadi"},{"family":"Wang","given":"Xiaojuan"},{"family":"Zhang","given":"Xiaoxue"},{"family":"Liu","given":"Ting"},{"family":"Nian","given":"Fang"},{"family":"Yue","given":"Xiangpeng"},{"family":"Li","given":"Fei"},{"family":"Pan","given":"Xiangyu"},{"family":"La","given":"Yongfu"},{"family":"Mo","given":"Futao"},{"family":"Wang","given":"Fangbin"},{"family":"Li","given":"Baosheng"}],"issued":{"date-parts":[["2016",8,31]]}}}],"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(3)</w:t>
            </w:r>
            <w:r>
              <w:rPr>
                <w:rFonts w:cstheme="minorHAnsi"/>
                <w:sz w:val="18"/>
                <w:szCs w:val="18"/>
              </w:rPr>
              <w:fldChar w:fldCharType="end"/>
            </w:r>
          </w:p>
        </w:tc>
        <w:tc>
          <w:tcPr>
            <w:tcW w:w="1700" w:type="dxa"/>
            <w:tcBorders>
              <w:top w:val="nil"/>
              <w:left w:val="nil"/>
              <w:bottom w:val="nil"/>
              <w:right w:val="nil"/>
            </w:tcBorders>
            <w:vAlign w:val="center"/>
          </w:tcPr>
          <w:p w14:paraId="26F15A6E" w14:textId="77777777" w:rsidR="00781F26" w:rsidRPr="00781F26" w:rsidRDefault="00781F26" w:rsidP="00E81E58">
            <w:pPr>
              <w:pStyle w:val="Sansinterligne"/>
              <w:rPr>
                <w:rFonts w:cstheme="minorHAnsi"/>
                <w:sz w:val="18"/>
                <w:szCs w:val="18"/>
              </w:rPr>
            </w:pPr>
            <w:r w:rsidRPr="00781F26">
              <w:rPr>
                <w:rFonts w:cstheme="minorHAnsi"/>
                <w:i/>
                <w:iCs/>
                <w:sz w:val="18"/>
                <w:szCs w:val="18"/>
              </w:rPr>
              <w:t>F. prausnitzii</w:t>
            </w:r>
            <w:r w:rsidRPr="00781F26">
              <w:rPr>
                <w:rFonts w:cstheme="minorHAnsi"/>
                <w:sz w:val="18"/>
                <w:szCs w:val="18"/>
              </w:rPr>
              <w:t xml:space="preserve"> DSMZ 17677</w:t>
            </w:r>
          </w:p>
        </w:tc>
      </w:tr>
      <w:tr w:rsidR="00781F26" w:rsidRPr="00FC30A5" w14:paraId="34E91D0A" w14:textId="77777777" w:rsidTr="007D1560">
        <w:trPr>
          <w:trHeight w:hRule="exact" w:val="563"/>
          <w:jc w:val="center"/>
        </w:trPr>
        <w:tc>
          <w:tcPr>
            <w:tcW w:w="2159" w:type="dxa"/>
            <w:tcBorders>
              <w:top w:val="nil"/>
              <w:left w:val="nil"/>
              <w:right w:val="nil"/>
            </w:tcBorders>
            <w:vAlign w:val="center"/>
          </w:tcPr>
          <w:p w14:paraId="5B6E6762" w14:textId="67A6A635" w:rsidR="00781F26" w:rsidRPr="00781F26" w:rsidRDefault="00781F26" w:rsidP="00E81E58">
            <w:pPr>
              <w:pStyle w:val="Sansinterligne"/>
              <w:rPr>
                <w:rFonts w:cstheme="minorHAnsi"/>
                <w:i/>
                <w:sz w:val="18"/>
                <w:szCs w:val="18"/>
                <w:highlight w:val="yellow"/>
              </w:rPr>
            </w:pPr>
            <w:r w:rsidRPr="00701835">
              <w:rPr>
                <w:rFonts w:cstheme="minorHAnsi"/>
                <w:i/>
                <w:sz w:val="18"/>
                <w:szCs w:val="18"/>
              </w:rPr>
              <w:t>Bifidobacterium</w:t>
            </w:r>
          </w:p>
        </w:tc>
        <w:tc>
          <w:tcPr>
            <w:tcW w:w="1039" w:type="dxa"/>
            <w:tcBorders>
              <w:top w:val="nil"/>
              <w:left w:val="nil"/>
              <w:right w:val="nil"/>
            </w:tcBorders>
            <w:vAlign w:val="center"/>
          </w:tcPr>
          <w:p w14:paraId="3581090C" w14:textId="7D47AB20" w:rsidR="00781F26" w:rsidRPr="00CB474A" w:rsidRDefault="002D00B4" w:rsidP="00E81E58">
            <w:pPr>
              <w:pStyle w:val="Sansinterligne"/>
              <w:rPr>
                <w:rFonts w:cstheme="minorHAnsi"/>
                <w:sz w:val="18"/>
                <w:szCs w:val="18"/>
              </w:rPr>
            </w:pPr>
            <w:r w:rsidRPr="00CB474A">
              <w:rPr>
                <w:rFonts w:cstheme="minorHAnsi"/>
                <w:sz w:val="18"/>
                <w:szCs w:val="18"/>
              </w:rPr>
              <w:t>16SrDNA</w:t>
            </w:r>
          </w:p>
        </w:tc>
        <w:tc>
          <w:tcPr>
            <w:tcW w:w="3573" w:type="dxa"/>
            <w:tcBorders>
              <w:top w:val="nil"/>
              <w:left w:val="nil"/>
              <w:right w:val="nil"/>
            </w:tcBorders>
            <w:vAlign w:val="center"/>
          </w:tcPr>
          <w:p w14:paraId="56E251D1" w14:textId="77777777" w:rsidR="00972991" w:rsidRPr="00713B18" w:rsidRDefault="00FC30A5" w:rsidP="00E81E58">
            <w:pPr>
              <w:pStyle w:val="Sansinterligne"/>
              <w:rPr>
                <w:sz w:val="18"/>
                <w:szCs w:val="18"/>
              </w:rPr>
            </w:pPr>
            <w:r w:rsidRPr="00CB474A">
              <w:rPr>
                <w:rFonts w:cstheme="minorHAnsi"/>
                <w:sz w:val="18"/>
                <w:szCs w:val="18"/>
              </w:rPr>
              <w:t>F: 5’-</w:t>
            </w:r>
            <w:r w:rsidRPr="00713B18">
              <w:rPr>
                <w:sz w:val="18"/>
                <w:szCs w:val="18"/>
              </w:rPr>
              <w:t>CGGGTGAGTAATGCGTGACC-3’</w:t>
            </w:r>
          </w:p>
          <w:p w14:paraId="3244E129" w14:textId="5489F993" w:rsidR="00FC30A5" w:rsidRPr="00713B18" w:rsidRDefault="00FC30A5" w:rsidP="00E81E58">
            <w:pPr>
              <w:pStyle w:val="Sansinterligne"/>
              <w:rPr>
                <w:rFonts w:cstheme="minorHAnsi"/>
                <w:sz w:val="18"/>
                <w:szCs w:val="18"/>
              </w:rPr>
            </w:pPr>
            <w:r w:rsidRPr="00713B18">
              <w:rPr>
                <w:sz w:val="18"/>
                <w:szCs w:val="18"/>
              </w:rPr>
              <w:t>R:5</w:t>
            </w:r>
            <w:r w:rsidR="00CB474A" w:rsidRPr="00713B18">
              <w:rPr>
                <w:sz w:val="18"/>
                <w:szCs w:val="18"/>
              </w:rPr>
              <w:t>’-TGATAGGACGCGACCCCA-3’</w:t>
            </w:r>
          </w:p>
        </w:tc>
        <w:tc>
          <w:tcPr>
            <w:tcW w:w="570" w:type="dxa"/>
            <w:tcBorders>
              <w:top w:val="nil"/>
              <w:left w:val="nil"/>
              <w:right w:val="nil"/>
            </w:tcBorders>
            <w:vAlign w:val="center"/>
          </w:tcPr>
          <w:p w14:paraId="177EA688" w14:textId="5A12915B" w:rsidR="00781F26" w:rsidRPr="00FC30A5" w:rsidRDefault="00CB474A" w:rsidP="00E81E58">
            <w:pPr>
              <w:pStyle w:val="Sansinterligne"/>
              <w:rPr>
                <w:rFonts w:cstheme="minorHAnsi"/>
                <w:sz w:val="16"/>
                <w:szCs w:val="16"/>
                <w:lang w:val="nl-NL"/>
              </w:rPr>
            </w:pPr>
            <w:r>
              <w:rPr>
                <w:rFonts w:cstheme="minorHAnsi"/>
                <w:sz w:val="16"/>
                <w:szCs w:val="16"/>
                <w:lang w:val="nl-NL"/>
              </w:rPr>
              <w:fldChar w:fldCharType="begin"/>
            </w:r>
            <w:r w:rsidR="00B64E53">
              <w:rPr>
                <w:rFonts w:cstheme="minorHAnsi"/>
                <w:sz w:val="16"/>
                <w:szCs w:val="16"/>
                <w:lang w:val="nl-NL"/>
              </w:rPr>
              <w:instrText xml:space="preserve"> ADDIN ZOTERO_ITEM CSL_CITATION {"citationID":"hwK6DXB9","properties":{"formattedCitation":"(4)","plainCitation":"(4)","noteIndex":0},"citationItems":[{"id":2732,"uris":["http://zotero.org/users/3517230/items/22GIDPID"],"itemData":{"id":2732,"type":"article-journal","abstract":"Pollution of the environment by human and animal faecal pollution affects the safety of shellfish, drinking water and recreational beaches. To pinpoint the origin of contaminations, it is essential to define the differences between human microbiota and that of farm animals. A strategy based on real-time quantitative PCR (qPCR) assays was therefore developed and applied to compare the composition of intestinal microbiota of these two groups. Primers were designed to quantify the 16S rRNA gene from dominant and subdominant bacterial groups. TaqMan® probes were defined for the qPCR technique used for dominant microbiota. Human faecal microbiota was compared with that of farm animals using faecal samples collected from rabbits, goats, horses, pigs, sheep and cows. Three dominant bacterial groups (Bacteroides/Prevotella, Clostridium coccoides and Bifidobacterium) of the human microbiota showed differential population levels in animal species. The Clostridium leptum group showed the lowest differences among human and farm animal species. Human subdominant bacterial groups were highly variable in animal species. Partial least squares regression indicated that the human microbiota could be distinguished from all farm animals studied. This culture-independent comparative assessment of the faecal microbiota between humans and farm animals will prove useful in identifying biomarkers of human and animal faecal contaminations that can be applied to microbial source tracking methods.","container-title":"FEMS Microbiology Ecology","DOI":"10.1111/j.1574-6941.2009.00671.x","ISSN":"1574-6941","issue":"3","language":"en","note":"_eprint: https://onlinelibrary.wiley.com/doi/pdf/10.1111/j.1574-6941.2009.00671.x","page":"351-362","source":"Wiley Online Library","title":"Comparative assessment of human and farm animal faecal microbiota using real-time quantitative PCR","volume":"68","author":[{"family":"Furet","given":"Jean-Pierre"},{"family":"Firmesse","given":"Olivier"},{"family":"Gourmelon","given":"Michèle"},{"family":"Bridonneau","given":"Chantal"},{"family":"Tap","given":"Julien"},{"family":"Mondot","given":"Stanislas"},{"family":"Doré","given":"Joël"},{"family":"Corthier","given":"Gérard"}],"issued":{"date-parts":[["2009"]]}}}],"schema":"https://github.com/citation-style-language/schema/raw/master/csl-citation.json"} </w:instrText>
            </w:r>
            <w:r>
              <w:rPr>
                <w:rFonts w:cstheme="minorHAnsi"/>
                <w:sz w:val="16"/>
                <w:szCs w:val="16"/>
                <w:lang w:val="nl-NL"/>
              </w:rPr>
              <w:fldChar w:fldCharType="separate"/>
            </w:r>
            <w:r w:rsidR="00B64E53" w:rsidRPr="00B64E53">
              <w:rPr>
                <w:rFonts w:ascii="Calibri" w:hAnsi="Calibri" w:cs="Calibri"/>
                <w:sz w:val="16"/>
              </w:rPr>
              <w:t>(4)</w:t>
            </w:r>
            <w:r>
              <w:rPr>
                <w:rFonts w:cstheme="minorHAnsi"/>
                <w:sz w:val="16"/>
                <w:szCs w:val="16"/>
                <w:lang w:val="nl-NL"/>
              </w:rPr>
              <w:fldChar w:fldCharType="end"/>
            </w:r>
          </w:p>
        </w:tc>
        <w:tc>
          <w:tcPr>
            <w:tcW w:w="1700" w:type="dxa"/>
            <w:tcBorders>
              <w:top w:val="nil"/>
              <w:left w:val="nil"/>
              <w:right w:val="nil"/>
            </w:tcBorders>
            <w:vAlign w:val="center"/>
          </w:tcPr>
          <w:p w14:paraId="70C77191" w14:textId="62C5B6FA" w:rsidR="00781F26" w:rsidRPr="00FC30A5" w:rsidRDefault="005966DC" w:rsidP="00E81E58">
            <w:pPr>
              <w:pStyle w:val="Sansinterligne"/>
              <w:rPr>
                <w:rFonts w:cstheme="minorHAnsi"/>
                <w:bCs/>
                <w:i/>
                <w:iCs/>
                <w:sz w:val="18"/>
                <w:szCs w:val="18"/>
                <w:lang w:val="nl-NL"/>
              </w:rPr>
            </w:pPr>
            <w:r>
              <w:rPr>
                <w:rFonts w:cstheme="minorHAnsi"/>
                <w:bCs/>
                <w:i/>
                <w:iCs/>
                <w:sz w:val="18"/>
                <w:szCs w:val="18"/>
                <w:lang w:val="nl-NL"/>
              </w:rPr>
              <w:t>B. breve ATCC15700</w:t>
            </w:r>
          </w:p>
        </w:tc>
      </w:tr>
      <w:tr w:rsidR="002E5B4E" w:rsidRPr="00781F26" w14:paraId="3020EDD2" w14:textId="77777777" w:rsidTr="00BB7987">
        <w:trPr>
          <w:trHeight w:hRule="exact" w:val="573"/>
          <w:jc w:val="center"/>
        </w:trPr>
        <w:tc>
          <w:tcPr>
            <w:tcW w:w="2159" w:type="dxa"/>
            <w:tcBorders>
              <w:top w:val="nil"/>
              <w:left w:val="nil"/>
              <w:bottom w:val="single" w:sz="4" w:space="0" w:color="auto"/>
              <w:right w:val="nil"/>
            </w:tcBorders>
            <w:vAlign w:val="center"/>
          </w:tcPr>
          <w:p w14:paraId="3970C2A8" w14:textId="38BC7729" w:rsidR="002E5B4E" w:rsidRPr="004B134B" w:rsidRDefault="002E5B4E" w:rsidP="002E5B4E">
            <w:pPr>
              <w:pStyle w:val="Sansinterligne"/>
              <w:rPr>
                <w:rFonts w:cstheme="minorHAnsi"/>
                <w:iCs/>
                <w:sz w:val="18"/>
                <w:szCs w:val="18"/>
              </w:rPr>
            </w:pPr>
            <w:r w:rsidRPr="004B134B">
              <w:rPr>
                <w:rFonts w:cstheme="minorHAnsi"/>
                <w:i/>
                <w:sz w:val="18"/>
                <w:szCs w:val="18"/>
              </w:rPr>
              <w:t>Lactobacillus/Leuconostoc/Pediococcus</w:t>
            </w:r>
            <w:r w:rsidRPr="004B134B">
              <w:rPr>
                <w:rFonts w:cstheme="minorHAnsi"/>
                <w:iCs/>
                <w:sz w:val="18"/>
                <w:szCs w:val="18"/>
              </w:rPr>
              <w:t xml:space="preserve"> group</w:t>
            </w:r>
          </w:p>
        </w:tc>
        <w:tc>
          <w:tcPr>
            <w:tcW w:w="1039" w:type="dxa"/>
            <w:tcBorders>
              <w:top w:val="nil"/>
              <w:left w:val="nil"/>
              <w:bottom w:val="single" w:sz="4" w:space="0" w:color="auto"/>
              <w:right w:val="nil"/>
            </w:tcBorders>
            <w:vAlign w:val="center"/>
          </w:tcPr>
          <w:p w14:paraId="35E8715C" w14:textId="10A73B3E" w:rsidR="002E5B4E" w:rsidRPr="00781F26" w:rsidRDefault="004B134B" w:rsidP="002E5B4E">
            <w:pPr>
              <w:pStyle w:val="Sansinterligne"/>
              <w:rPr>
                <w:rFonts w:cstheme="minorHAnsi"/>
                <w:sz w:val="18"/>
                <w:szCs w:val="18"/>
              </w:rPr>
            </w:pPr>
            <w:r>
              <w:rPr>
                <w:rFonts w:cstheme="minorHAnsi"/>
                <w:sz w:val="18"/>
                <w:szCs w:val="18"/>
              </w:rPr>
              <w:t>16S rDNA</w:t>
            </w:r>
          </w:p>
        </w:tc>
        <w:tc>
          <w:tcPr>
            <w:tcW w:w="3573" w:type="dxa"/>
            <w:tcBorders>
              <w:top w:val="nil"/>
              <w:left w:val="nil"/>
              <w:bottom w:val="single" w:sz="4" w:space="0" w:color="auto"/>
              <w:right w:val="nil"/>
            </w:tcBorders>
            <w:vAlign w:val="center"/>
          </w:tcPr>
          <w:p w14:paraId="5EBB5734" w14:textId="77777777" w:rsidR="002E5B4E" w:rsidRPr="00F373BB" w:rsidRDefault="002E5B4E" w:rsidP="002E5B4E">
            <w:pPr>
              <w:pStyle w:val="Sansinterligne"/>
              <w:rPr>
                <w:rFonts w:cstheme="minorHAnsi"/>
                <w:bCs/>
                <w:sz w:val="18"/>
                <w:szCs w:val="18"/>
              </w:rPr>
            </w:pPr>
            <w:r w:rsidRPr="00C32739">
              <w:rPr>
                <w:rFonts w:cstheme="minorHAnsi"/>
                <w:sz w:val="18"/>
                <w:szCs w:val="18"/>
              </w:rPr>
              <w:t>5’-</w:t>
            </w:r>
            <w:r w:rsidRPr="00C32739">
              <w:rPr>
                <w:rFonts w:cstheme="minorHAnsi"/>
                <w:b/>
                <w:sz w:val="18"/>
                <w:szCs w:val="18"/>
              </w:rPr>
              <w:t xml:space="preserve"> </w:t>
            </w:r>
            <w:r w:rsidRPr="00C32739">
              <w:rPr>
                <w:rFonts w:cstheme="minorHAnsi"/>
                <w:bCs/>
                <w:sz w:val="18"/>
                <w:szCs w:val="18"/>
              </w:rPr>
              <w:t>CGCCACTG</w:t>
            </w:r>
            <w:r w:rsidRPr="00F373BB">
              <w:rPr>
                <w:rFonts w:cstheme="minorHAnsi"/>
                <w:bCs/>
                <w:sz w:val="18"/>
                <w:szCs w:val="18"/>
              </w:rPr>
              <w:t>GTGTTCYTCCATATA-3’</w:t>
            </w:r>
          </w:p>
          <w:p w14:paraId="3151B775" w14:textId="540D3C35" w:rsidR="002E5B4E" w:rsidRPr="00781F26" w:rsidRDefault="002E5B4E" w:rsidP="002E5B4E">
            <w:pPr>
              <w:pStyle w:val="Sansinterligne"/>
              <w:rPr>
                <w:rFonts w:cstheme="minorHAnsi"/>
                <w:sz w:val="18"/>
                <w:szCs w:val="18"/>
              </w:rPr>
            </w:pPr>
            <w:r w:rsidRPr="00F373BB">
              <w:rPr>
                <w:rFonts w:cstheme="minorHAnsi"/>
                <w:bCs/>
                <w:sz w:val="18"/>
                <w:szCs w:val="18"/>
              </w:rPr>
              <w:t>5’-</w:t>
            </w:r>
            <w:r w:rsidRPr="00F373BB">
              <w:rPr>
                <w:rFonts w:ascii="Arial" w:hAnsi="Arial" w:cs="Arial"/>
                <w:b/>
                <w:sz w:val="20"/>
                <w:szCs w:val="20"/>
              </w:rPr>
              <w:t xml:space="preserve"> </w:t>
            </w:r>
            <w:r w:rsidRPr="00F373BB">
              <w:rPr>
                <w:rFonts w:cstheme="minorHAnsi"/>
                <w:bCs/>
                <w:sz w:val="18"/>
                <w:szCs w:val="18"/>
              </w:rPr>
              <w:t>AGCAGT</w:t>
            </w:r>
            <w:r w:rsidRPr="00F373BB">
              <w:rPr>
                <w:rFonts w:cstheme="minorHAnsi"/>
                <w:bCs/>
                <w:caps/>
                <w:sz w:val="18"/>
                <w:szCs w:val="18"/>
              </w:rPr>
              <w:t>agggaatcttcca</w:t>
            </w:r>
            <w:r w:rsidRPr="00F373BB">
              <w:rPr>
                <w:rFonts w:cstheme="minorHAnsi"/>
                <w:bCs/>
                <w:sz w:val="18"/>
                <w:szCs w:val="18"/>
              </w:rPr>
              <w:t>-3’</w:t>
            </w:r>
          </w:p>
        </w:tc>
        <w:tc>
          <w:tcPr>
            <w:tcW w:w="570" w:type="dxa"/>
            <w:tcBorders>
              <w:top w:val="nil"/>
              <w:left w:val="nil"/>
              <w:bottom w:val="single" w:sz="4" w:space="0" w:color="auto"/>
              <w:right w:val="nil"/>
            </w:tcBorders>
            <w:vAlign w:val="center"/>
          </w:tcPr>
          <w:p w14:paraId="26F7BF99" w14:textId="7160E977" w:rsidR="002E5B4E" w:rsidRPr="00781F26" w:rsidRDefault="00BB2354" w:rsidP="002E5B4E">
            <w:pPr>
              <w:pStyle w:val="Sansinterligne"/>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{"citationID":"FcaSuv1f","properties":{"formattedCitation":"(4)","plainCitation":"(4)","noteIndex":0},"citationItems":[{"id":2732,"uris":["http://zotero.org/users/3517230/items/22GIDPID"],"itemData":{"id":2732,"type":"article-journal","abstract":"Pollution of the environment by human and animal faecal pollution affects the safety of shellfish, drinking water and recreational beaches. To pinpoint the origin of contaminations, it is essential to define the differences between human microbiota and that of farm animals. A strategy based on real-time quantitative PCR (qPCR) assays was therefore developed and applied to compare the composition of intestinal microbiota of these two groups. Primers were designed to quantify the 16S rRNA gene from dominant and subdominant bacterial groups. TaqMan® probes were defined for the qPCR technique used for dominant microbiota. Human faecal microbiota was compared with that of farm animals using faecal samples collected from rabbits, goats, horses, pigs, sheep and cows. Three dominant bacterial groups (Bacteroides/Prevotella, Clostridium coccoides and Bifidobacterium) of the human microbiota showed differential population levels in animal species. The Clostridium leptum group showed the lowest differences among human and farm animal species. Human subdominant bacterial groups were highly variable in animal species. Partial least squares regression indicated that the human microbiota could be distinguished from all farm animals studied. This culture-independent comparative assessment of the faecal microbiota between humans and farm animals will prove useful in identifying biomarkers of human and animal faecal contaminations that can be applied to microbial source tracking methods.","container-title":"FEMS Microbiology Ecology","DOI":"10.1111/j.1574-6941.2009.00671.x","ISSN":"1574-6941","issue":"3","language":"en","note":"_eprint: https://onlinelibrary.wiley.com/doi/pdf/10.1111/j.1574-6941.2009.00671.x","page":"351-362","source":"Wiley Online Library","title":"Comparative assessment of human and farm animal faecal microbiota using real-time quantitative PCR","volume":"68","author":[{"family":"Furet","given":"Jean-Pierre"},{"family":"Firmesse","given":"Olivier"},{"family":"Gourmelon","given":"Michèle"},{"family":"Bridonneau","given":"Chantal"},{"family":"Tap","given":"Julien"},{"family":"Mondot","given":"Stanislas"},{"family":"Doré","given":"Joël"},{"family":"Corthier","given":"Gérard"}],"issued":{"date-parts":[["2009"]]}}}],"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(4)</w:t>
            </w:r>
            <w:r>
              <w:rPr>
                <w:rFonts w:cstheme="minorHAnsi"/>
                <w:sz w:val="18"/>
                <w:szCs w:val="18"/>
              </w:rPr>
              <w:fldChar w:fldCharType="end"/>
            </w:r>
          </w:p>
        </w:tc>
        <w:tc>
          <w:tcPr>
            <w:tcW w:w="1700" w:type="dxa"/>
            <w:tcBorders>
              <w:top w:val="nil"/>
              <w:left w:val="nil"/>
              <w:bottom w:val="single" w:sz="4" w:space="0" w:color="auto"/>
              <w:right w:val="nil"/>
            </w:tcBorders>
            <w:vAlign w:val="center"/>
          </w:tcPr>
          <w:p w14:paraId="097E1DFD" w14:textId="10E034D7" w:rsidR="002E5B4E" w:rsidRPr="00781F26" w:rsidRDefault="002E5B4E" w:rsidP="002E5B4E">
            <w:pPr>
              <w:pStyle w:val="Sansinterligne"/>
              <w:rPr>
                <w:rFonts w:cstheme="minorHAnsi"/>
                <w:i/>
                <w:iCs/>
                <w:sz w:val="18"/>
                <w:szCs w:val="18"/>
              </w:rPr>
            </w:pPr>
            <w:r w:rsidRPr="00253CE5">
              <w:rPr>
                <w:rFonts w:cstheme="minorHAnsi"/>
                <w:bCs/>
                <w:sz w:val="18"/>
                <w:szCs w:val="18"/>
              </w:rPr>
              <w:t>L</w:t>
            </w:r>
            <w:r>
              <w:rPr>
                <w:rFonts w:cstheme="minorHAnsi"/>
                <w:bCs/>
                <w:sz w:val="18"/>
                <w:szCs w:val="18"/>
              </w:rPr>
              <w:t>.</w:t>
            </w:r>
            <w:r w:rsidRPr="00253CE5">
              <w:rPr>
                <w:rFonts w:cstheme="minorHAnsi"/>
                <w:bCs/>
                <w:sz w:val="18"/>
                <w:szCs w:val="18"/>
              </w:rPr>
              <w:t xml:space="preserve"> acidophilus DSM 20079</w:t>
            </w:r>
          </w:p>
        </w:tc>
      </w:tr>
      <w:tr w:rsidR="002E5B4E" w:rsidRPr="00781F26" w14:paraId="27330BEE" w14:textId="77777777" w:rsidTr="00BB7987">
        <w:trPr>
          <w:trHeight w:hRule="exact" w:val="540"/>
          <w:jc w:val="center"/>
        </w:trPr>
        <w:tc>
          <w:tcPr>
            <w:tcW w:w="2159" w:type="dxa"/>
            <w:tcBorders>
              <w:top w:val="single" w:sz="4" w:space="0" w:color="auto"/>
              <w:left w:val="nil"/>
              <w:bottom w:val="single" w:sz="4" w:space="0" w:color="auto"/>
              <w:right w:val="nil"/>
            </w:tcBorders>
            <w:vAlign w:val="center"/>
          </w:tcPr>
          <w:p w14:paraId="50B9359C" w14:textId="058C4CAC" w:rsidR="002E5B4E" w:rsidRPr="00781F26" w:rsidRDefault="002E5B4E" w:rsidP="002E5B4E">
            <w:pPr>
              <w:pStyle w:val="Sansinterligne"/>
              <w:rPr>
                <w:rFonts w:cstheme="minorHAnsi"/>
                <w:iCs/>
                <w:sz w:val="18"/>
                <w:szCs w:val="18"/>
              </w:rPr>
            </w:pPr>
            <w:r w:rsidRPr="00781F26">
              <w:rPr>
                <w:rFonts w:cstheme="minorHAnsi"/>
                <w:iCs/>
                <w:sz w:val="18"/>
                <w:szCs w:val="18"/>
              </w:rPr>
              <w:t>Bacterial 16S</w:t>
            </w:r>
          </w:p>
        </w:tc>
        <w:tc>
          <w:tcPr>
            <w:tcW w:w="1039" w:type="dxa"/>
            <w:tcBorders>
              <w:top w:val="single" w:sz="4" w:space="0" w:color="auto"/>
              <w:left w:val="nil"/>
              <w:bottom w:val="single" w:sz="4" w:space="0" w:color="auto"/>
              <w:right w:val="nil"/>
            </w:tcBorders>
            <w:vAlign w:val="center"/>
          </w:tcPr>
          <w:p w14:paraId="6C4A719E" w14:textId="02A8C99A" w:rsidR="002E5B4E" w:rsidRPr="00781F26" w:rsidRDefault="002E5B4E" w:rsidP="002E5B4E">
            <w:pPr>
              <w:pStyle w:val="Sansinterligne"/>
              <w:rPr>
                <w:rFonts w:cstheme="minorHAnsi"/>
                <w:sz w:val="18"/>
                <w:szCs w:val="18"/>
              </w:rPr>
            </w:pPr>
            <w:r w:rsidRPr="00781F26">
              <w:rPr>
                <w:rFonts w:cstheme="minorHAnsi"/>
                <w:sz w:val="18"/>
                <w:szCs w:val="18"/>
              </w:rPr>
              <w:t>V3-V4</w:t>
            </w:r>
          </w:p>
        </w:tc>
        <w:tc>
          <w:tcPr>
            <w:tcW w:w="3573" w:type="dxa"/>
            <w:tcBorders>
              <w:top w:val="single" w:sz="4" w:space="0" w:color="auto"/>
              <w:left w:val="nil"/>
              <w:bottom w:val="single" w:sz="4" w:space="0" w:color="auto"/>
              <w:right w:val="nil"/>
            </w:tcBorders>
            <w:vAlign w:val="center"/>
          </w:tcPr>
          <w:p w14:paraId="29642C9E" w14:textId="1297412E" w:rsidR="002E5B4E" w:rsidRPr="00781F26" w:rsidRDefault="002E5B4E" w:rsidP="002E5B4E">
            <w:pPr>
              <w:pStyle w:val="Sansinterligne"/>
              <w:rPr>
                <w:rFonts w:cstheme="minorHAnsi"/>
                <w:sz w:val="18"/>
                <w:szCs w:val="18"/>
              </w:rPr>
            </w:pPr>
            <w:r w:rsidRPr="00781F26">
              <w:rPr>
                <w:rFonts w:cstheme="minorHAnsi"/>
                <w:sz w:val="18"/>
                <w:szCs w:val="18"/>
              </w:rPr>
              <w:t>341F 5’ – CCTAYGGGRBGCASCAG-3’</w:t>
            </w:r>
          </w:p>
          <w:p w14:paraId="4FAC4C7D" w14:textId="162A271B" w:rsidR="002E5B4E" w:rsidRPr="00781F26" w:rsidRDefault="002E5B4E" w:rsidP="002E5B4E">
            <w:pPr>
              <w:pStyle w:val="Sansinterligne"/>
              <w:rPr>
                <w:rFonts w:cstheme="minorHAnsi"/>
                <w:sz w:val="18"/>
                <w:szCs w:val="18"/>
              </w:rPr>
            </w:pPr>
            <w:r w:rsidRPr="00781F26">
              <w:rPr>
                <w:rFonts w:cstheme="minorHAnsi"/>
                <w:sz w:val="18"/>
                <w:szCs w:val="18"/>
              </w:rPr>
              <w:t>806R 5‘ - GGACTACNNGGGTATCTAAT-3’</w:t>
            </w:r>
          </w:p>
          <w:p w14:paraId="7EF5B354" w14:textId="03107D53" w:rsidR="002E5B4E" w:rsidRPr="00781F26" w:rsidRDefault="002E5B4E" w:rsidP="002E5B4E">
            <w:pPr>
              <w:pStyle w:val="Sansinterligne"/>
              <w:rPr>
                <w:rFonts w:cstheme="minorHAnsi"/>
                <w:sz w:val="18"/>
                <w:szCs w:val="18"/>
              </w:rPr>
            </w:pPr>
          </w:p>
        </w:tc>
        <w:tc>
          <w:tcPr>
            <w:tcW w:w="570" w:type="dxa"/>
            <w:tcBorders>
              <w:top w:val="single" w:sz="4" w:space="0" w:color="auto"/>
              <w:left w:val="nil"/>
              <w:bottom w:val="single" w:sz="4" w:space="0" w:color="auto"/>
              <w:right w:val="nil"/>
            </w:tcBorders>
            <w:vAlign w:val="center"/>
          </w:tcPr>
          <w:p w14:paraId="32EDA450" w14:textId="77777777" w:rsidR="002E5B4E" w:rsidRPr="00781F26" w:rsidRDefault="002E5B4E" w:rsidP="002E5B4E">
            <w:pPr>
              <w:pStyle w:val="Sansinterligne"/>
              <w:rPr>
                <w:rFonts w:cstheme="minorHAnsi"/>
                <w:sz w:val="18"/>
                <w:szCs w:val="18"/>
              </w:rPr>
            </w:pPr>
          </w:p>
        </w:tc>
        <w:tc>
          <w:tcPr>
            <w:tcW w:w="1700" w:type="dxa"/>
            <w:tcBorders>
              <w:top w:val="single" w:sz="4" w:space="0" w:color="auto"/>
              <w:left w:val="nil"/>
              <w:bottom w:val="single" w:sz="4" w:space="0" w:color="auto"/>
              <w:right w:val="nil"/>
            </w:tcBorders>
            <w:vAlign w:val="center"/>
          </w:tcPr>
          <w:p w14:paraId="61C56235" w14:textId="77777777" w:rsidR="002E5B4E" w:rsidRPr="00781F26" w:rsidRDefault="002E5B4E" w:rsidP="002E5B4E">
            <w:pPr>
              <w:pStyle w:val="Sansinterligne"/>
              <w:rPr>
                <w:rFonts w:cstheme="minorHAnsi"/>
                <w:i/>
                <w:iCs/>
                <w:sz w:val="18"/>
                <w:szCs w:val="18"/>
              </w:rPr>
            </w:pPr>
          </w:p>
        </w:tc>
      </w:tr>
      <w:tr w:rsidR="002E5B4E" w:rsidRPr="00781F26" w14:paraId="32CEB42B" w14:textId="77777777" w:rsidTr="007D1560">
        <w:trPr>
          <w:trHeight w:hRule="exact" w:val="562"/>
          <w:jc w:val="center"/>
        </w:trPr>
        <w:tc>
          <w:tcPr>
            <w:tcW w:w="2159" w:type="dxa"/>
            <w:tcBorders>
              <w:top w:val="nil"/>
              <w:left w:val="nil"/>
              <w:bottom w:val="single" w:sz="4" w:space="0" w:color="auto"/>
              <w:right w:val="nil"/>
            </w:tcBorders>
            <w:vAlign w:val="center"/>
          </w:tcPr>
          <w:p w14:paraId="5CB7A2BA" w14:textId="3E86385C" w:rsidR="002E5B4E" w:rsidRPr="00781F26" w:rsidRDefault="002E5B4E" w:rsidP="002E5B4E">
            <w:pPr>
              <w:pStyle w:val="Sansinterligne"/>
              <w:rPr>
                <w:rFonts w:cstheme="minorHAnsi"/>
                <w:iCs/>
                <w:sz w:val="18"/>
                <w:szCs w:val="18"/>
              </w:rPr>
            </w:pPr>
            <w:r w:rsidRPr="00781F26">
              <w:rPr>
                <w:rFonts w:cstheme="minorHAnsi"/>
                <w:iCs/>
                <w:sz w:val="18"/>
                <w:szCs w:val="18"/>
              </w:rPr>
              <w:t>Fungal 18S</w:t>
            </w:r>
          </w:p>
        </w:tc>
        <w:tc>
          <w:tcPr>
            <w:tcW w:w="1039" w:type="dxa"/>
            <w:tcBorders>
              <w:top w:val="nil"/>
              <w:left w:val="nil"/>
              <w:bottom w:val="single" w:sz="4" w:space="0" w:color="auto"/>
              <w:right w:val="nil"/>
            </w:tcBorders>
            <w:vAlign w:val="center"/>
          </w:tcPr>
          <w:p w14:paraId="0BEAA6AB" w14:textId="5D9377D0" w:rsidR="002E5B4E" w:rsidRPr="00781F26" w:rsidRDefault="002E5B4E" w:rsidP="002E5B4E">
            <w:pPr>
              <w:pStyle w:val="Sansinterligne"/>
              <w:rPr>
                <w:rFonts w:cstheme="minorHAnsi"/>
                <w:sz w:val="18"/>
                <w:szCs w:val="18"/>
              </w:rPr>
            </w:pPr>
            <w:r w:rsidRPr="00781F26">
              <w:rPr>
                <w:rFonts w:cstheme="minorHAnsi"/>
                <w:sz w:val="18"/>
                <w:szCs w:val="18"/>
              </w:rPr>
              <w:t>V4</w:t>
            </w:r>
          </w:p>
        </w:tc>
        <w:tc>
          <w:tcPr>
            <w:tcW w:w="3573" w:type="dxa"/>
            <w:tcBorders>
              <w:top w:val="nil"/>
              <w:left w:val="nil"/>
              <w:bottom w:val="single" w:sz="4" w:space="0" w:color="auto"/>
              <w:right w:val="nil"/>
            </w:tcBorders>
            <w:vAlign w:val="center"/>
          </w:tcPr>
          <w:p w14:paraId="6B992080" w14:textId="3825349C" w:rsidR="002E5B4E" w:rsidRPr="00781F26" w:rsidRDefault="002E5B4E" w:rsidP="002E5B4E">
            <w:pPr>
              <w:pStyle w:val="Sansinterligne"/>
              <w:rPr>
                <w:rFonts w:cstheme="minorHAnsi"/>
                <w:sz w:val="18"/>
                <w:szCs w:val="18"/>
              </w:rPr>
            </w:pPr>
            <w:r w:rsidRPr="00781F26">
              <w:rPr>
                <w:rFonts w:cstheme="minorHAnsi"/>
                <w:sz w:val="18"/>
                <w:szCs w:val="18"/>
              </w:rPr>
              <w:t>528F 5’ – GCGGTAATTCCAGCTCCAA-3’</w:t>
            </w:r>
          </w:p>
          <w:p w14:paraId="4408B394" w14:textId="3E57EFEB" w:rsidR="002E5B4E" w:rsidRPr="00781F26" w:rsidRDefault="002E5B4E" w:rsidP="002E5B4E">
            <w:pPr>
              <w:pStyle w:val="Sansinterligne"/>
              <w:rPr>
                <w:rFonts w:cstheme="minorHAnsi"/>
                <w:sz w:val="18"/>
                <w:szCs w:val="18"/>
              </w:rPr>
            </w:pPr>
            <w:r w:rsidRPr="00781F26">
              <w:rPr>
                <w:rFonts w:cstheme="minorHAnsi"/>
                <w:sz w:val="18"/>
                <w:szCs w:val="18"/>
              </w:rPr>
              <w:t>706R 5’ – AATCCRAGAATTTCACCTCT-3’</w:t>
            </w:r>
          </w:p>
        </w:tc>
        <w:tc>
          <w:tcPr>
            <w:tcW w:w="570" w:type="dxa"/>
            <w:tcBorders>
              <w:top w:val="nil"/>
              <w:left w:val="nil"/>
              <w:bottom w:val="single" w:sz="4" w:space="0" w:color="auto"/>
              <w:right w:val="nil"/>
            </w:tcBorders>
            <w:vAlign w:val="center"/>
          </w:tcPr>
          <w:p w14:paraId="1CDE1D38" w14:textId="77777777" w:rsidR="002E5B4E" w:rsidRPr="00781F26" w:rsidRDefault="002E5B4E" w:rsidP="002E5B4E">
            <w:pPr>
              <w:pStyle w:val="Sansinterligne"/>
              <w:rPr>
                <w:rFonts w:cstheme="minorHAnsi"/>
                <w:sz w:val="18"/>
                <w:szCs w:val="18"/>
              </w:rPr>
            </w:pPr>
          </w:p>
        </w:tc>
        <w:tc>
          <w:tcPr>
            <w:tcW w:w="1700" w:type="dxa"/>
            <w:tcBorders>
              <w:top w:val="nil"/>
              <w:left w:val="nil"/>
              <w:bottom w:val="single" w:sz="4" w:space="0" w:color="auto"/>
              <w:right w:val="nil"/>
            </w:tcBorders>
            <w:vAlign w:val="center"/>
          </w:tcPr>
          <w:p w14:paraId="1013A8C4" w14:textId="77777777" w:rsidR="002E5B4E" w:rsidRPr="00781F26" w:rsidRDefault="002E5B4E" w:rsidP="002E5B4E">
            <w:pPr>
              <w:pStyle w:val="Sansinterligne"/>
              <w:rPr>
                <w:rFonts w:cstheme="minorHAnsi"/>
                <w:i/>
                <w:iCs/>
                <w:sz w:val="18"/>
                <w:szCs w:val="18"/>
              </w:rPr>
            </w:pPr>
          </w:p>
        </w:tc>
      </w:tr>
    </w:tbl>
    <w:p w14:paraId="798D970B" w14:textId="494598A1" w:rsidR="00FB0B59" w:rsidRDefault="00FB0B59" w:rsidP="00FB0B59">
      <w:pPr>
        <w:rPr>
          <w:rFonts w:ascii="PalatinoLinotype-Roman" w:hAnsi="PalatinoLinotype-Roman" w:cs="PalatinoLinotype-Roman"/>
          <w:b/>
          <w:sz w:val="17"/>
          <w:szCs w:val="17"/>
        </w:rPr>
      </w:pPr>
    </w:p>
    <w:p w14:paraId="0DFD3C85" w14:textId="3056A6EC" w:rsidR="003803A7" w:rsidRPr="00713B18" w:rsidRDefault="003803A7" w:rsidP="001506A0">
      <w:pPr>
        <w:jc w:val="both"/>
        <w:rPr>
          <w:lang w:val="en-US"/>
        </w:rPr>
      </w:pPr>
      <w:r w:rsidRPr="00713B18">
        <w:rPr>
          <w:rFonts w:cstheme="minorHAnsi"/>
          <w:b/>
          <w:lang w:val="en-US"/>
        </w:rPr>
        <w:t>Table S</w:t>
      </w:r>
      <w:r w:rsidR="00031C76">
        <w:rPr>
          <w:rFonts w:cstheme="minorHAnsi"/>
          <w:b/>
          <w:lang w:val="en-US"/>
        </w:rPr>
        <w:t>8</w:t>
      </w:r>
      <w:r w:rsidR="00781F26" w:rsidRPr="00713B18">
        <w:rPr>
          <w:lang w:val="en-US"/>
        </w:rPr>
        <w:t>.</w:t>
      </w:r>
      <w:r w:rsidRPr="00713B18">
        <w:rPr>
          <w:lang w:val="en-US"/>
        </w:rPr>
        <w:t xml:space="preserve"> qPCR primers used for quantification of selected virulence genes of feces samples from ART and MOT lambs.</w:t>
      </w:r>
    </w:p>
    <w:tbl>
      <w:tblPr>
        <w:tblStyle w:val="Grilledutableau"/>
        <w:tblW w:w="956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3454"/>
        <w:gridCol w:w="1092"/>
        <w:gridCol w:w="1004"/>
        <w:gridCol w:w="1016"/>
        <w:gridCol w:w="1367"/>
      </w:tblGrid>
      <w:tr w:rsidR="0021777E" w:rsidRPr="001713F9" w14:paraId="737EF804" w14:textId="77777777" w:rsidTr="00E33868">
        <w:trPr>
          <w:trHeight w:val="300"/>
          <w:jc w:val="center"/>
        </w:trPr>
        <w:tc>
          <w:tcPr>
            <w:tcW w:w="1630" w:type="dxa"/>
            <w:tcBorders>
              <w:top w:val="single" w:sz="4" w:space="0" w:color="auto"/>
              <w:bottom w:val="single" w:sz="4" w:space="0" w:color="auto"/>
            </w:tcBorders>
            <w:noWrap/>
            <w:vAlign w:val="center"/>
            <w:hideMark/>
          </w:tcPr>
          <w:p w14:paraId="742F9001" w14:textId="77777777" w:rsidR="0021777E" w:rsidRPr="001713F9" w:rsidRDefault="0021777E" w:rsidP="002A6400">
            <w:pPr>
              <w:jc w:val="center"/>
              <w:rPr>
                <w:rFonts w:cstheme="minorHAnsi"/>
                <w:b/>
                <w:bCs/>
                <w:sz w:val="18"/>
                <w:szCs w:val="18"/>
              </w:rPr>
            </w:pPr>
            <w:r w:rsidRPr="001713F9">
              <w:rPr>
                <w:rFonts w:cstheme="minorHAnsi"/>
                <w:b/>
                <w:bCs/>
                <w:sz w:val="18"/>
                <w:szCs w:val="18"/>
              </w:rPr>
              <w:t>Gene</w:t>
            </w:r>
          </w:p>
        </w:tc>
        <w:tc>
          <w:tcPr>
            <w:tcW w:w="3454" w:type="dxa"/>
            <w:tcBorders>
              <w:top w:val="single" w:sz="4" w:space="0" w:color="auto"/>
              <w:bottom w:val="single" w:sz="4" w:space="0" w:color="auto"/>
            </w:tcBorders>
            <w:noWrap/>
            <w:vAlign w:val="center"/>
            <w:hideMark/>
          </w:tcPr>
          <w:p w14:paraId="253058B9" w14:textId="77777777" w:rsidR="0021777E" w:rsidRPr="001713F9" w:rsidRDefault="0021777E" w:rsidP="002A6400">
            <w:pPr>
              <w:jc w:val="center"/>
              <w:rPr>
                <w:rFonts w:cstheme="minorHAnsi"/>
                <w:b/>
                <w:bCs/>
                <w:sz w:val="18"/>
                <w:szCs w:val="18"/>
              </w:rPr>
            </w:pPr>
            <w:r w:rsidRPr="001713F9">
              <w:rPr>
                <w:rFonts w:cstheme="minorHAnsi"/>
                <w:b/>
                <w:bCs/>
                <w:sz w:val="18"/>
                <w:szCs w:val="18"/>
              </w:rPr>
              <w:t>Sequence</w:t>
            </w:r>
          </w:p>
        </w:tc>
        <w:tc>
          <w:tcPr>
            <w:tcW w:w="1092" w:type="dxa"/>
            <w:tcBorders>
              <w:top w:val="single" w:sz="4" w:space="0" w:color="auto"/>
              <w:bottom w:val="single" w:sz="4" w:space="0" w:color="auto"/>
            </w:tcBorders>
            <w:noWrap/>
            <w:vAlign w:val="center"/>
            <w:hideMark/>
          </w:tcPr>
          <w:p w14:paraId="4AC87CBC" w14:textId="291118EC" w:rsidR="0021777E" w:rsidRPr="001713F9" w:rsidRDefault="001506A0" w:rsidP="002A6400">
            <w:pPr>
              <w:jc w:val="center"/>
              <w:rPr>
                <w:rFonts w:cstheme="minorHAnsi"/>
                <w:b/>
                <w:bCs/>
                <w:sz w:val="18"/>
                <w:szCs w:val="18"/>
              </w:rPr>
            </w:pPr>
            <w:r w:rsidRPr="001713F9">
              <w:rPr>
                <w:rFonts w:cstheme="minorHAnsi"/>
                <w:b/>
                <w:bCs/>
                <w:sz w:val="18"/>
                <w:szCs w:val="18"/>
              </w:rPr>
              <w:t>Program</w:t>
            </w:r>
          </w:p>
        </w:tc>
        <w:tc>
          <w:tcPr>
            <w:tcW w:w="1004" w:type="dxa"/>
            <w:tcBorders>
              <w:top w:val="single" w:sz="4" w:space="0" w:color="auto"/>
              <w:bottom w:val="single" w:sz="4" w:space="0" w:color="auto"/>
            </w:tcBorders>
            <w:noWrap/>
            <w:vAlign w:val="center"/>
            <w:hideMark/>
          </w:tcPr>
          <w:p w14:paraId="086615BC" w14:textId="77777777" w:rsidR="0021777E" w:rsidRPr="001713F9" w:rsidRDefault="0021777E" w:rsidP="002A6400">
            <w:pPr>
              <w:jc w:val="center"/>
              <w:rPr>
                <w:rFonts w:cstheme="minorHAnsi"/>
                <w:b/>
                <w:bCs/>
                <w:sz w:val="18"/>
                <w:szCs w:val="18"/>
              </w:rPr>
            </w:pPr>
            <w:r w:rsidRPr="001713F9">
              <w:rPr>
                <w:rFonts w:cstheme="minorHAnsi"/>
                <w:b/>
                <w:bCs/>
                <w:sz w:val="18"/>
                <w:szCs w:val="18"/>
              </w:rPr>
              <w:t>Amplicon size (bp)</w:t>
            </w:r>
          </w:p>
        </w:tc>
        <w:tc>
          <w:tcPr>
            <w:tcW w:w="1016" w:type="dxa"/>
            <w:tcBorders>
              <w:top w:val="single" w:sz="4" w:space="0" w:color="auto"/>
              <w:bottom w:val="single" w:sz="4" w:space="0" w:color="auto"/>
            </w:tcBorders>
            <w:noWrap/>
            <w:vAlign w:val="center"/>
            <w:hideMark/>
          </w:tcPr>
          <w:p w14:paraId="4F5C942E" w14:textId="77777777" w:rsidR="0021777E" w:rsidRPr="001713F9" w:rsidRDefault="0021777E" w:rsidP="002A6400">
            <w:pPr>
              <w:jc w:val="center"/>
              <w:rPr>
                <w:rFonts w:cstheme="minorHAnsi"/>
                <w:b/>
                <w:bCs/>
                <w:sz w:val="18"/>
                <w:szCs w:val="18"/>
              </w:rPr>
            </w:pPr>
            <w:r w:rsidRPr="001713F9">
              <w:rPr>
                <w:rFonts w:cstheme="minorHAnsi"/>
                <w:b/>
                <w:bCs/>
                <w:sz w:val="18"/>
                <w:szCs w:val="18"/>
              </w:rPr>
              <w:t>reference strain</w:t>
            </w:r>
          </w:p>
        </w:tc>
        <w:tc>
          <w:tcPr>
            <w:tcW w:w="1367" w:type="dxa"/>
            <w:tcBorders>
              <w:top w:val="single" w:sz="4" w:space="0" w:color="auto"/>
              <w:bottom w:val="single" w:sz="4" w:space="0" w:color="auto"/>
            </w:tcBorders>
            <w:noWrap/>
            <w:vAlign w:val="center"/>
            <w:hideMark/>
          </w:tcPr>
          <w:p w14:paraId="2DAD7C1C" w14:textId="77777777" w:rsidR="0021777E" w:rsidRPr="001713F9" w:rsidRDefault="0021777E" w:rsidP="002A6400">
            <w:pPr>
              <w:jc w:val="center"/>
              <w:rPr>
                <w:rFonts w:cstheme="minorHAnsi"/>
                <w:b/>
                <w:bCs/>
                <w:sz w:val="18"/>
                <w:szCs w:val="18"/>
              </w:rPr>
            </w:pPr>
            <w:r w:rsidRPr="001713F9">
              <w:rPr>
                <w:rFonts w:cstheme="minorHAnsi"/>
                <w:b/>
                <w:bCs/>
                <w:sz w:val="18"/>
                <w:szCs w:val="18"/>
              </w:rPr>
              <w:t>Ref</w:t>
            </w:r>
          </w:p>
        </w:tc>
      </w:tr>
      <w:tr w:rsidR="0021777E" w:rsidRPr="001713F9" w14:paraId="5B6ABAA9" w14:textId="77777777" w:rsidTr="00E33868">
        <w:trPr>
          <w:trHeight w:val="300"/>
          <w:jc w:val="center"/>
        </w:trPr>
        <w:tc>
          <w:tcPr>
            <w:tcW w:w="1630" w:type="dxa"/>
            <w:vMerge w:val="restart"/>
            <w:tcBorders>
              <w:top w:val="single" w:sz="4" w:space="0" w:color="auto"/>
            </w:tcBorders>
            <w:vAlign w:val="center"/>
            <w:hideMark/>
          </w:tcPr>
          <w:p w14:paraId="68FD93FB" w14:textId="486D7B6F" w:rsidR="0021777E" w:rsidRPr="001713F9" w:rsidRDefault="0021777E" w:rsidP="00C86EE9">
            <w:pPr>
              <w:jc w:val="center"/>
              <w:rPr>
                <w:rFonts w:cstheme="minorHAnsi"/>
                <w:sz w:val="18"/>
                <w:szCs w:val="18"/>
              </w:rPr>
            </w:pPr>
            <w:r w:rsidRPr="001713F9">
              <w:rPr>
                <w:rFonts w:cstheme="minorHAnsi"/>
                <w:i/>
                <w:iCs/>
                <w:sz w:val="18"/>
                <w:szCs w:val="18"/>
              </w:rPr>
              <w:t>LT</w:t>
            </w:r>
            <w:r w:rsidR="00C86EE9">
              <w:rPr>
                <w:rFonts w:cstheme="minorHAnsi"/>
                <w:i/>
                <w:iCs/>
                <w:sz w:val="18"/>
                <w:szCs w:val="18"/>
              </w:rPr>
              <w:t xml:space="preserve"> </w:t>
            </w:r>
            <w:r w:rsidRPr="001713F9">
              <w:rPr>
                <w:rFonts w:cstheme="minorHAnsi"/>
                <w:sz w:val="18"/>
                <w:szCs w:val="18"/>
              </w:rPr>
              <w:t>Heat-labile enterotoxin</w:t>
            </w:r>
          </w:p>
        </w:tc>
        <w:tc>
          <w:tcPr>
            <w:tcW w:w="3454" w:type="dxa"/>
            <w:tcBorders>
              <w:top w:val="single" w:sz="4" w:space="0" w:color="auto"/>
            </w:tcBorders>
            <w:vAlign w:val="center"/>
            <w:hideMark/>
          </w:tcPr>
          <w:p w14:paraId="509D24F3" w14:textId="1079C61E" w:rsidR="0021777E" w:rsidRPr="00CC6D16" w:rsidRDefault="0021777E" w:rsidP="002A6400">
            <w:pPr>
              <w:jc w:val="center"/>
              <w:rPr>
                <w:rFonts w:cstheme="minorHAnsi"/>
                <w:sz w:val="18"/>
                <w:szCs w:val="18"/>
              </w:rPr>
            </w:pPr>
            <w:r w:rsidRPr="00CC6D16">
              <w:rPr>
                <w:rFonts w:cstheme="minorHAnsi"/>
                <w:sz w:val="18"/>
                <w:szCs w:val="18"/>
              </w:rPr>
              <w:t>ATTTACGGCGTTACTATCCTC</w:t>
            </w:r>
          </w:p>
        </w:tc>
        <w:tc>
          <w:tcPr>
            <w:tcW w:w="1092" w:type="dxa"/>
            <w:vMerge w:val="restart"/>
            <w:tcBorders>
              <w:top w:val="single" w:sz="4" w:space="0" w:color="auto"/>
            </w:tcBorders>
            <w:noWrap/>
            <w:vAlign w:val="center"/>
            <w:hideMark/>
          </w:tcPr>
          <w:p w14:paraId="379F4D7A" w14:textId="15343B30" w:rsidR="0021777E" w:rsidRPr="001713F9" w:rsidRDefault="0021777E" w:rsidP="002A6400">
            <w:pPr>
              <w:jc w:val="center"/>
              <w:rPr>
                <w:rFonts w:cstheme="minorHAnsi"/>
                <w:sz w:val="18"/>
                <w:szCs w:val="18"/>
              </w:rPr>
            </w:pPr>
            <w:r w:rsidRPr="001713F9">
              <w:rPr>
                <w:rFonts w:cstheme="minorHAnsi"/>
                <w:sz w:val="18"/>
                <w:szCs w:val="18"/>
              </w:rPr>
              <w:t>95°C, 30s 58°C, 30s 72°C, 30s</w:t>
            </w:r>
          </w:p>
        </w:tc>
        <w:tc>
          <w:tcPr>
            <w:tcW w:w="1004" w:type="dxa"/>
            <w:vMerge w:val="restart"/>
            <w:tcBorders>
              <w:top w:val="single" w:sz="4" w:space="0" w:color="auto"/>
            </w:tcBorders>
            <w:vAlign w:val="center"/>
            <w:hideMark/>
          </w:tcPr>
          <w:p w14:paraId="756C1AEE" w14:textId="77777777" w:rsidR="0021777E" w:rsidRPr="001713F9" w:rsidRDefault="0021777E" w:rsidP="002A6400">
            <w:pPr>
              <w:jc w:val="center"/>
              <w:rPr>
                <w:rFonts w:cstheme="minorHAnsi"/>
                <w:sz w:val="18"/>
                <w:szCs w:val="18"/>
              </w:rPr>
            </w:pPr>
            <w:r w:rsidRPr="001713F9">
              <w:rPr>
                <w:rFonts w:cstheme="minorHAnsi"/>
                <w:sz w:val="18"/>
                <w:szCs w:val="18"/>
              </w:rPr>
              <w:t>281</w:t>
            </w:r>
          </w:p>
        </w:tc>
        <w:tc>
          <w:tcPr>
            <w:tcW w:w="1016" w:type="dxa"/>
            <w:vMerge w:val="restart"/>
            <w:tcBorders>
              <w:top w:val="single" w:sz="4" w:space="0" w:color="auto"/>
            </w:tcBorders>
            <w:vAlign w:val="center"/>
            <w:hideMark/>
          </w:tcPr>
          <w:p w14:paraId="4F5225F4" w14:textId="0FE720A8" w:rsidR="0021777E" w:rsidRPr="001713F9" w:rsidRDefault="0021777E" w:rsidP="002A6400">
            <w:pPr>
              <w:jc w:val="center"/>
              <w:rPr>
                <w:rFonts w:cstheme="minorHAnsi"/>
                <w:sz w:val="18"/>
                <w:szCs w:val="18"/>
              </w:rPr>
            </w:pPr>
            <w:r w:rsidRPr="001713F9">
              <w:rPr>
                <w:rFonts w:cstheme="minorHAnsi"/>
                <w:sz w:val="18"/>
                <w:szCs w:val="18"/>
              </w:rPr>
              <w:t>H10407</w:t>
            </w:r>
          </w:p>
        </w:tc>
        <w:tc>
          <w:tcPr>
            <w:tcW w:w="1367" w:type="dxa"/>
            <w:vMerge w:val="restart"/>
            <w:tcBorders>
              <w:top w:val="single" w:sz="4" w:space="0" w:color="auto"/>
            </w:tcBorders>
            <w:vAlign w:val="center"/>
            <w:hideMark/>
          </w:tcPr>
          <w:p w14:paraId="1D86E778" w14:textId="6ECD7FFD" w:rsidR="0021777E" w:rsidRPr="001713F9" w:rsidRDefault="00F7690F" w:rsidP="00F7690F">
            <w:pPr>
              <w:jc w:val="center"/>
              <w:rPr>
                <w:rFonts w:cstheme="minorHAnsi"/>
                <w:sz w:val="18"/>
                <w:szCs w:val="18"/>
                <w:u w:val="single"/>
              </w:rPr>
            </w:pPr>
            <w:r>
              <w:rPr>
                <w:rFonts w:cstheme="minorHAnsi"/>
                <w:sz w:val="18"/>
                <w:szCs w:val="18"/>
                <w:u w:val="single"/>
              </w:rPr>
              <w:fldChar w:fldCharType="begin"/>
            </w:r>
            <w:r w:rsidR="00B64E53">
              <w:rPr>
                <w:rFonts w:cstheme="minorHAnsi"/>
                <w:sz w:val="18"/>
                <w:szCs w:val="18"/>
                <w:u w:val="single"/>
              </w:rPr>
              <w:instrText xml:space="preserve"> ADDIN ZOTERO_ITEM CSL_CITATION {"citationID":"3RQT85hL","properties":{"formattedCitation":"(5)","plainCitation":"(5)","noteIndex":0},"citationItems":[{"id":2735,"uris":["http://zotero.org/users/3517230/items/YW66GY4S"],"itemData":{"id":2735,"type":"article-journal","abstract":"E. coli strains isolated from pigs with postweaning diarrhea or edema disease were tested by phenotypic and genotypic methods for the presence of virulence antigens and genes, respectively. The slide agglutination and ELISA analyses were used for determination of F4, F5, F6, F17, and F41 fimbriae whereas the prevalence of fimbrial fedA and toxin eltI, estI, estII, stx1, stx2 and stx2e genes were recorded by the means of PCR. Only F4 antigen (ac variant) was found in strains of the serogroup O149:K91 isolated from pigs with diarrhea. PCR analyses showed that the fedA gene encoding F18 fimbriae was present in 61,9% of strains isolated from pigs with diarrhea and in 84.2% of strains isolated from pigs with edema disease. The eltI genes encoding heat-labile toxin I (LTI) were present only in 9 out of 21 strains recovered from pigs with diarrhea. Shiga toxin 2 variant (stx2e) genes were found in six isolates from edema disease and also in one strain from diarrhea. The PCR test used in the study was a sensitive and valuable method for determination of virulence factors of E. coli strains.\nRésumé\nL'application de la polymerase chain reaction pour déterminer les facteurs de pathogénicité des souches d'Escherichia coli isolées de porcelets en Pologne. Les souches d'E. coli isolées de porcelets sevrés, avec la diarrhée ou la maladie de l'oedème, ont été examinées à l'aide de méthodes phénotypiques et génotypiques pour déterminer la présence des antigènes et des gènes de pathogénicité. Les fimbriae F4, F5, F6, F17 et F41 ont été mises en évidence par un test d'agglutination sur lame et ELISA pendant que les gènes fimbriaux fedA et les gènes toxiques eltI, estI, estII, stx1, stx2, stx2e ont été détectés á l'aide de PCR. On a constaté que l'antigène F4 (variant ac) est présent chez les souches du sérogroupe O149:K91, isolées de porcelets diarrhéiques. L'analyse PCR a démontré que le gène fedA codant des fimbriae F18 ont été présents chez 61,9% de souches isolées des porcelets diarrhéiques et chez 84,2% de souches isolées des porcelets oedémateux. Les gènes eltI qui codent la toxine thermolabile I (LTI) ont été détectés seulement dans 9 sur 21 souches isolées de porcelets oedémateux et chez une souche isolée de porcelets diarrhéiques. Le test PCR utilisé dans ces recherches a été une méthode sensible et utile pour déterminer les facteurs de pathogénicité des souches d'E. coli.","container-title":"Comparative Immunology, Microbiology and Infectious Diseases","DOI":"10.1016/S0147-9571(98)00083-6","ISSN":"0147-9571","issue":"3","journalAbbreviation":"Comparative Immunology, Microbiology and Infectious Diseases","language":"en","page":"163-174","source":"ScienceDirect","title":"The use of polymerase chain reaction for determination of virulence factors of Escherichia coli strains isolated from pigs in Poland","volume":"22","author":[{"family":"Osek","given":"Jacek"},{"family":"Gallien","given":"Peter"},{"family":"Truszczyñski","given":"Marian"},{"family":"Protz","given":"Dieter"}],"issued":{"date-parts":[["1999",7,1]]}}}],"schema":"https://github.com/citation-style-language/schema/raw/master/csl-citation.json"} </w:instrText>
            </w:r>
            <w:r>
              <w:rPr>
                <w:rFonts w:cstheme="minorHAnsi"/>
                <w:sz w:val="18"/>
                <w:szCs w:val="18"/>
                <w:u w:val="single"/>
              </w:rPr>
              <w:fldChar w:fldCharType="separate"/>
            </w:r>
            <w:r w:rsidR="00B64E53" w:rsidRPr="00B64E53">
              <w:rPr>
                <w:rFonts w:ascii="Calibri" w:hAnsi="Calibri" w:cs="Calibri"/>
                <w:sz w:val="18"/>
              </w:rPr>
              <w:t>(5)</w:t>
            </w:r>
            <w:r>
              <w:rPr>
                <w:rFonts w:cstheme="minorHAnsi"/>
                <w:sz w:val="18"/>
                <w:szCs w:val="18"/>
                <w:u w:val="single"/>
              </w:rPr>
              <w:fldChar w:fldCharType="end"/>
            </w:r>
          </w:p>
        </w:tc>
      </w:tr>
      <w:tr w:rsidR="0021777E" w:rsidRPr="001713F9" w14:paraId="08D22B2C" w14:textId="77777777" w:rsidTr="00E33868">
        <w:trPr>
          <w:trHeight w:val="300"/>
          <w:jc w:val="center"/>
        </w:trPr>
        <w:tc>
          <w:tcPr>
            <w:tcW w:w="1630" w:type="dxa"/>
            <w:vMerge/>
            <w:vAlign w:val="center"/>
            <w:hideMark/>
          </w:tcPr>
          <w:p w14:paraId="2887DDF5" w14:textId="77777777" w:rsidR="0021777E" w:rsidRPr="001713F9" w:rsidRDefault="0021777E" w:rsidP="002A6400">
            <w:pPr>
              <w:jc w:val="center"/>
              <w:rPr>
                <w:rFonts w:cstheme="minorHAnsi"/>
                <w:sz w:val="18"/>
                <w:szCs w:val="18"/>
              </w:rPr>
            </w:pPr>
          </w:p>
        </w:tc>
        <w:tc>
          <w:tcPr>
            <w:tcW w:w="3454" w:type="dxa"/>
            <w:vAlign w:val="center"/>
            <w:hideMark/>
          </w:tcPr>
          <w:p w14:paraId="57229627" w14:textId="1B3D5C12" w:rsidR="0021777E" w:rsidRPr="00CC6D16" w:rsidRDefault="0021777E" w:rsidP="002A6400">
            <w:pPr>
              <w:jc w:val="center"/>
              <w:rPr>
                <w:rFonts w:cstheme="minorHAnsi"/>
                <w:sz w:val="18"/>
                <w:szCs w:val="18"/>
              </w:rPr>
            </w:pPr>
            <w:r w:rsidRPr="00CC6D16">
              <w:rPr>
                <w:rFonts w:cstheme="minorHAnsi"/>
                <w:sz w:val="18"/>
                <w:szCs w:val="18"/>
              </w:rPr>
              <w:t>TTTTGGTCTCGGTCAGATATG</w:t>
            </w:r>
          </w:p>
        </w:tc>
        <w:tc>
          <w:tcPr>
            <w:tcW w:w="1092" w:type="dxa"/>
            <w:vMerge/>
            <w:noWrap/>
            <w:vAlign w:val="center"/>
            <w:hideMark/>
          </w:tcPr>
          <w:p w14:paraId="64E74AFB" w14:textId="77777777" w:rsidR="0021777E" w:rsidRPr="00CC6D16" w:rsidRDefault="0021777E" w:rsidP="002A6400">
            <w:pPr>
              <w:jc w:val="center"/>
              <w:rPr>
                <w:rFonts w:cstheme="minorHAnsi"/>
                <w:sz w:val="18"/>
                <w:szCs w:val="18"/>
              </w:rPr>
            </w:pPr>
          </w:p>
        </w:tc>
        <w:tc>
          <w:tcPr>
            <w:tcW w:w="1004" w:type="dxa"/>
            <w:vMerge/>
            <w:vAlign w:val="center"/>
            <w:hideMark/>
          </w:tcPr>
          <w:p w14:paraId="18345FD8" w14:textId="77777777" w:rsidR="0021777E" w:rsidRPr="00CC6D16" w:rsidRDefault="0021777E" w:rsidP="002A6400">
            <w:pPr>
              <w:jc w:val="center"/>
              <w:rPr>
                <w:rFonts w:cstheme="minorHAnsi"/>
                <w:sz w:val="18"/>
                <w:szCs w:val="18"/>
              </w:rPr>
            </w:pPr>
          </w:p>
        </w:tc>
        <w:tc>
          <w:tcPr>
            <w:tcW w:w="1016" w:type="dxa"/>
            <w:vMerge/>
            <w:vAlign w:val="center"/>
            <w:hideMark/>
          </w:tcPr>
          <w:p w14:paraId="2C4DA116" w14:textId="77777777" w:rsidR="0021777E" w:rsidRPr="00CC6D16" w:rsidRDefault="0021777E" w:rsidP="002A6400">
            <w:pPr>
              <w:jc w:val="center"/>
              <w:rPr>
                <w:rFonts w:cstheme="minorHAnsi"/>
                <w:sz w:val="18"/>
                <w:szCs w:val="18"/>
              </w:rPr>
            </w:pPr>
          </w:p>
        </w:tc>
        <w:tc>
          <w:tcPr>
            <w:tcW w:w="1367" w:type="dxa"/>
            <w:vMerge/>
            <w:vAlign w:val="center"/>
            <w:hideMark/>
          </w:tcPr>
          <w:p w14:paraId="392984A3" w14:textId="31B447F3" w:rsidR="0021777E" w:rsidRPr="00CC6D16" w:rsidRDefault="0021777E" w:rsidP="002A6400">
            <w:pPr>
              <w:jc w:val="center"/>
              <w:rPr>
                <w:rFonts w:cstheme="minorHAnsi"/>
                <w:sz w:val="18"/>
                <w:szCs w:val="18"/>
              </w:rPr>
            </w:pPr>
          </w:p>
        </w:tc>
      </w:tr>
      <w:tr w:rsidR="0021777E" w:rsidRPr="001713F9" w14:paraId="628888BD" w14:textId="77777777" w:rsidTr="00E33868">
        <w:trPr>
          <w:trHeight w:val="300"/>
          <w:jc w:val="center"/>
        </w:trPr>
        <w:tc>
          <w:tcPr>
            <w:tcW w:w="1630" w:type="dxa"/>
            <w:vMerge w:val="restart"/>
            <w:noWrap/>
            <w:vAlign w:val="center"/>
            <w:hideMark/>
          </w:tcPr>
          <w:p w14:paraId="01CEF52E" w14:textId="28F727FB" w:rsidR="0021777E" w:rsidRPr="00CC6D16" w:rsidRDefault="0021777E" w:rsidP="002A6400">
            <w:pPr>
              <w:jc w:val="center"/>
              <w:rPr>
                <w:rFonts w:cstheme="minorHAnsi"/>
                <w:sz w:val="18"/>
                <w:szCs w:val="18"/>
              </w:rPr>
            </w:pPr>
            <w:r w:rsidRPr="00CC6D16">
              <w:rPr>
                <w:rFonts w:cstheme="minorHAnsi"/>
                <w:sz w:val="18"/>
                <w:szCs w:val="18"/>
              </w:rPr>
              <w:t>Sta Heat-stable enterotoxin a</w:t>
            </w:r>
          </w:p>
        </w:tc>
        <w:tc>
          <w:tcPr>
            <w:tcW w:w="3454" w:type="dxa"/>
            <w:noWrap/>
            <w:vAlign w:val="center"/>
            <w:hideMark/>
          </w:tcPr>
          <w:p w14:paraId="59C2E7E3" w14:textId="4FC6B48E" w:rsidR="0021777E" w:rsidRPr="001713F9" w:rsidRDefault="0021777E" w:rsidP="002A6400">
            <w:pPr>
              <w:jc w:val="center"/>
              <w:rPr>
                <w:rFonts w:cstheme="minorHAnsi"/>
                <w:sz w:val="18"/>
                <w:szCs w:val="18"/>
              </w:rPr>
            </w:pPr>
            <w:r w:rsidRPr="001713F9">
              <w:rPr>
                <w:rFonts w:cstheme="minorHAnsi"/>
                <w:sz w:val="18"/>
                <w:szCs w:val="18"/>
              </w:rPr>
              <w:t>GCTAATGTTGGCAATTTTTATTTCTGTA</w:t>
            </w:r>
          </w:p>
        </w:tc>
        <w:tc>
          <w:tcPr>
            <w:tcW w:w="1092" w:type="dxa"/>
            <w:vMerge w:val="restart"/>
            <w:noWrap/>
            <w:vAlign w:val="center"/>
            <w:hideMark/>
          </w:tcPr>
          <w:p w14:paraId="2546E3FB" w14:textId="7F7006F0" w:rsidR="0021777E" w:rsidRPr="001713F9" w:rsidRDefault="0021777E" w:rsidP="002A6400">
            <w:pPr>
              <w:jc w:val="center"/>
              <w:rPr>
                <w:rFonts w:cstheme="minorHAnsi"/>
                <w:sz w:val="18"/>
                <w:szCs w:val="18"/>
              </w:rPr>
            </w:pPr>
            <w:r w:rsidRPr="001713F9">
              <w:rPr>
                <w:rFonts w:cstheme="minorHAnsi"/>
                <w:sz w:val="18"/>
                <w:szCs w:val="18"/>
              </w:rPr>
              <w:t>95°C 30 s 53°C, 30s 72°C 30 s</w:t>
            </w:r>
          </w:p>
        </w:tc>
        <w:tc>
          <w:tcPr>
            <w:tcW w:w="1004" w:type="dxa"/>
            <w:vMerge w:val="restart"/>
            <w:noWrap/>
            <w:vAlign w:val="center"/>
            <w:hideMark/>
          </w:tcPr>
          <w:p w14:paraId="2BA4D8F8" w14:textId="77777777" w:rsidR="0021777E" w:rsidRPr="001713F9" w:rsidRDefault="0021777E" w:rsidP="002A6400">
            <w:pPr>
              <w:jc w:val="center"/>
              <w:rPr>
                <w:rFonts w:cstheme="minorHAnsi"/>
                <w:sz w:val="18"/>
                <w:szCs w:val="18"/>
              </w:rPr>
            </w:pPr>
            <w:r w:rsidRPr="001713F9">
              <w:rPr>
                <w:rFonts w:cstheme="minorHAnsi"/>
                <w:sz w:val="18"/>
                <w:szCs w:val="18"/>
              </w:rPr>
              <w:t>190</w:t>
            </w:r>
          </w:p>
        </w:tc>
        <w:tc>
          <w:tcPr>
            <w:tcW w:w="1016" w:type="dxa"/>
            <w:vMerge w:val="restart"/>
            <w:noWrap/>
            <w:vAlign w:val="center"/>
            <w:hideMark/>
          </w:tcPr>
          <w:p w14:paraId="6E247231" w14:textId="170123FA" w:rsidR="0021777E" w:rsidRPr="001713F9" w:rsidRDefault="0021777E" w:rsidP="002A6400">
            <w:pPr>
              <w:jc w:val="center"/>
              <w:rPr>
                <w:rFonts w:cstheme="minorHAnsi"/>
                <w:sz w:val="18"/>
                <w:szCs w:val="18"/>
              </w:rPr>
            </w:pPr>
            <w:r w:rsidRPr="001713F9">
              <w:rPr>
                <w:rFonts w:cstheme="minorHAnsi"/>
                <w:sz w:val="18"/>
                <w:szCs w:val="18"/>
              </w:rPr>
              <w:t>H10407</w:t>
            </w:r>
          </w:p>
        </w:tc>
        <w:tc>
          <w:tcPr>
            <w:tcW w:w="1367" w:type="dxa"/>
            <w:vMerge w:val="restart"/>
            <w:noWrap/>
            <w:vAlign w:val="center"/>
            <w:hideMark/>
          </w:tcPr>
          <w:p w14:paraId="073DA250" w14:textId="59B18154" w:rsidR="0021777E" w:rsidRPr="001713F9" w:rsidRDefault="00FA561A" w:rsidP="00FA561A">
            <w:pPr>
              <w:jc w:val="center"/>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{"citationID":"0PxgSXGK","properties":{"formattedCitation":"(6)","plainCitation":"(6)","noteIndex":0},"citationItems":[{"id":2739,"uris":["http://zotero.org/users/3517230/items/WWWRZRYE"],"itemData":{"id":2739,"type":"article-journal","abstract":"Ruminants, especially cattle, have been implicated as a principal reservoir of one of the enterovirulent Escherichia coli pathotypes. The detection of the virulence genes in diarrhoeic calves and small ruminants has not been studied in Egypt. To determine the occurrence, serotypes and the virulence gene markers, stx1, stx2, hylA, Flic(h7) , stb, F41, K99, sta, F17, LT-I, LT-II and eae, rectal swabs were taken from diarrhoeic calves, sheep and goats and subjected to bacterial culture and PCR. The E. coli prevalence rate in the diarrhoeic animals was 63.6% in calves, 27.3% in goat and 9.1% in sheep. The 102 E. coli strains isolated from the calves, goat and sheep were 100% haemolytic non-verotoxic and fitted into the Eagg group. The isolates belonged to seven O serogroups (O25, O78, O86, O119, O158, O164 and O157). The eae gene was detected in six of the strains isolated from the calves. The 102 bovine, ovine and caprine E. coli strains isolated in this study were negative for stx1, stx2, F41, LT-I and Flic(h7)  genes. The highest gene combinations were found to occur in the form of 24/102 isolates (23.5%) that carried the F17 gene predominantly associated with eaeA, hylA, K99 and Stb genes in the calves, while the hylA, K99 and Sta were the only genes found to be in conjunction in both calves and goats (6/102; 5.9% each). Our data show that in Egypt, large and small ruminants could be a potential source of infection in humans.","container-title":"Transboundary and Emerging Diseases","DOI":"10.1111/j.1865-1682.2012.01319.x","ISSN":"1865-1682","issue":"1","journalAbbreviation":"Transbound Emerg Dis","language":"eng","note":"PMID: 22435607","page":"69-78","source":"PubMed","title":"The distribution of Escherichia coli serovars, virulence genes, gene association and combinations and virulence genes encoding serotypes in pathogenic E. coli recovered from diarrhoeic calves, sheep and goat","volume":"60","author":[{"family":"Osman","given":"K. M."},{"family":"Mustafa","given":"A. M."},{"family":"Elhariri","given":"M."},{"family":"Abdelhamed","given":"G. S."}],"issued":{"date-parts":[["2013",2]]}}}],"schema":"https://github.com/citation-style-language/schema/raw/master/csl-citation.json"}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(6)</w:t>
            </w:r>
            <w:r>
              <w:rPr>
                <w:rFonts w:cstheme="minorHAnsi"/>
                <w:sz w:val="18"/>
                <w:szCs w:val="18"/>
              </w:rPr>
              <w:fldChar w:fldCharType="end"/>
            </w:r>
          </w:p>
        </w:tc>
      </w:tr>
      <w:tr w:rsidR="0021777E" w:rsidRPr="001713F9" w14:paraId="3212CA11" w14:textId="77777777" w:rsidTr="00E33868">
        <w:trPr>
          <w:trHeight w:val="300"/>
          <w:jc w:val="center"/>
        </w:trPr>
        <w:tc>
          <w:tcPr>
            <w:tcW w:w="1630" w:type="dxa"/>
            <w:vMerge/>
            <w:vAlign w:val="center"/>
            <w:hideMark/>
          </w:tcPr>
          <w:p w14:paraId="2AF2A4E9" w14:textId="77777777" w:rsidR="0021777E" w:rsidRPr="001713F9" w:rsidRDefault="0021777E" w:rsidP="002A6400">
            <w:pPr>
              <w:jc w:val="center"/>
              <w:rPr>
                <w:rFonts w:cstheme="minorHAnsi"/>
                <w:sz w:val="18"/>
                <w:szCs w:val="18"/>
              </w:rPr>
            </w:pPr>
          </w:p>
        </w:tc>
        <w:tc>
          <w:tcPr>
            <w:tcW w:w="3454" w:type="dxa"/>
            <w:noWrap/>
            <w:vAlign w:val="center"/>
            <w:hideMark/>
          </w:tcPr>
          <w:p w14:paraId="47AA3B6E" w14:textId="42136F75" w:rsidR="0021777E" w:rsidRPr="001713F9" w:rsidRDefault="0021777E" w:rsidP="002A6400">
            <w:pPr>
              <w:jc w:val="center"/>
              <w:rPr>
                <w:rFonts w:cstheme="minorHAnsi"/>
                <w:sz w:val="18"/>
                <w:szCs w:val="18"/>
              </w:rPr>
            </w:pPr>
            <w:r w:rsidRPr="001713F9">
              <w:rPr>
                <w:rFonts w:cstheme="minorHAnsi"/>
                <w:sz w:val="18"/>
                <w:szCs w:val="18"/>
              </w:rPr>
              <w:t>AGGATTACAACAAAGTTCACAGCAGTAA</w:t>
            </w:r>
          </w:p>
        </w:tc>
        <w:tc>
          <w:tcPr>
            <w:tcW w:w="1092" w:type="dxa"/>
            <w:vMerge/>
            <w:noWrap/>
            <w:vAlign w:val="center"/>
            <w:hideMark/>
          </w:tcPr>
          <w:p w14:paraId="68B6BE81" w14:textId="77777777" w:rsidR="0021777E" w:rsidRPr="001713F9" w:rsidRDefault="0021777E" w:rsidP="002A6400">
            <w:pPr>
              <w:jc w:val="center"/>
              <w:rPr>
                <w:rFonts w:cstheme="minorHAnsi"/>
                <w:sz w:val="18"/>
                <w:szCs w:val="18"/>
              </w:rPr>
            </w:pPr>
          </w:p>
        </w:tc>
        <w:tc>
          <w:tcPr>
            <w:tcW w:w="1004" w:type="dxa"/>
            <w:vMerge/>
            <w:noWrap/>
            <w:vAlign w:val="center"/>
            <w:hideMark/>
          </w:tcPr>
          <w:p w14:paraId="45B74902" w14:textId="77777777" w:rsidR="0021777E" w:rsidRPr="001713F9" w:rsidRDefault="0021777E" w:rsidP="002A6400">
            <w:pPr>
              <w:jc w:val="center"/>
              <w:rPr>
                <w:rFonts w:cstheme="minorHAnsi"/>
                <w:sz w:val="18"/>
                <w:szCs w:val="18"/>
              </w:rPr>
            </w:pPr>
          </w:p>
        </w:tc>
        <w:tc>
          <w:tcPr>
            <w:tcW w:w="1016" w:type="dxa"/>
            <w:vMerge/>
            <w:noWrap/>
            <w:vAlign w:val="center"/>
            <w:hideMark/>
          </w:tcPr>
          <w:p w14:paraId="2378AC04" w14:textId="77777777" w:rsidR="0021777E" w:rsidRPr="001713F9" w:rsidRDefault="0021777E" w:rsidP="002A6400">
            <w:pPr>
              <w:jc w:val="center"/>
              <w:rPr>
                <w:rFonts w:cstheme="minorHAnsi"/>
                <w:sz w:val="18"/>
                <w:szCs w:val="18"/>
              </w:rPr>
            </w:pPr>
          </w:p>
        </w:tc>
        <w:tc>
          <w:tcPr>
            <w:tcW w:w="1367" w:type="dxa"/>
            <w:vMerge/>
            <w:noWrap/>
            <w:vAlign w:val="center"/>
            <w:hideMark/>
          </w:tcPr>
          <w:p w14:paraId="676BEA92" w14:textId="7B660416" w:rsidR="0021777E" w:rsidRPr="001713F9" w:rsidRDefault="0021777E" w:rsidP="002A6400">
            <w:pPr>
              <w:jc w:val="center"/>
              <w:rPr>
                <w:rFonts w:cstheme="minorHAnsi"/>
                <w:sz w:val="18"/>
                <w:szCs w:val="18"/>
              </w:rPr>
            </w:pPr>
          </w:p>
        </w:tc>
      </w:tr>
      <w:tr w:rsidR="0021777E" w:rsidRPr="001713F9" w14:paraId="6794B28C" w14:textId="77777777" w:rsidTr="00E33868">
        <w:trPr>
          <w:trHeight w:val="300"/>
          <w:jc w:val="center"/>
        </w:trPr>
        <w:tc>
          <w:tcPr>
            <w:tcW w:w="1630" w:type="dxa"/>
            <w:vMerge w:val="restart"/>
            <w:vAlign w:val="center"/>
            <w:hideMark/>
          </w:tcPr>
          <w:p w14:paraId="15DEBEA7" w14:textId="2AA3DD9F" w:rsidR="0021777E" w:rsidRPr="00707D0B" w:rsidRDefault="0021777E" w:rsidP="002A6400">
            <w:pPr>
              <w:jc w:val="center"/>
              <w:rPr>
                <w:rFonts w:cstheme="minorHAnsi"/>
                <w:sz w:val="18"/>
                <w:szCs w:val="18"/>
                <w:lang w:val="en-US"/>
              </w:rPr>
            </w:pPr>
            <w:r w:rsidRPr="00707D0B">
              <w:rPr>
                <w:rFonts w:cstheme="minorHAnsi"/>
                <w:i/>
                <w:iCs/>
                <w:sz w:val="18"/>
                <w:szCs w:val="18"/>
                <w:lang w:val="en-US"/>
              </w:rPr>
              <w:t>EAST1</w:t>
            </w:r>
            <w:r w:rsidRPr="00707D0B">
              <w:rPr>
                <w:rFonts w:cstheme="minorHAnsi"/>
                <w:sz w:val="18"/>
                <w:szCs w:val="18"/>
                <w:lang w:val="en-US"/>
              </w:rPr>
              <w:t xml:space="preserve"> EaggEC heat-stable enterotoxin</w:t>
            </w:r>
          </w:p>
        </w:tc>
        <w:tc>
          <w:tcPr>
            <w:tcW w:w="3454" w:type="dxa"/>
            <w:vAlign w:val="center"/>
            <w:hideMark/>
          </w:tcPr>
          <w:p w14:paraId="7204D7AE" w14:textId="77777777" w:rsidR="0021777E" w:rsidRPr="001713F9" w:rsidRDefault="0021777E" w:rsidP="002A6400">
            <w:pPr>
              <w:jc w:val="center"/>
              <w:rPr>
                <w:rFonts w:cstheme="minorHAnsi"/>
                <w:sz w:val="18"/>
                <w:szCs w:val="18"/>
              </w:rPr>
            </w:pPr>
            <w:r w:rsidRPr="001713F9">
              <w:rPr>
                <w:rFonts w:cstheme="minorHAnsi"/>
                <w:sz w:val="18"/>
                <w:szCs w:val="18"/>
              </w:rPr>
              <w:t>CCATCAACACAGTATATC</w:t>
            </w:r>
          </w:p>
        </w:tc>
        <w:tc>
          <w:tcPr>
            <w:tcW w:w="1092" w:type="dxa"/>
            <w:vMerge w:val="restart"/>
            <w:vAlign w:val="center"/>
            <w:hideMark/>
          </w:tcPr>
          <w:p w14:paraId="3ED31A55" w14:textId="7BC49829" w:rsidR="0021777E" w:rsidRPr="001713F9" w:rsidRDefault="0021777E" w:rsidP="002A6400">
            <w:pPr>
              <w:jc w:val="center"/>
              <w:rPr>
                <w:rFonts w:cstheme="minorHAnsi"/>
                <w:sz w:val="18"/>
                <w:szCs w:val="18"/>
              </w:rPr>
            </w:pPr>
            <w:r w:rsidRPr="001713F9">
              <w:rPr>
                <w:rFonts w:cstheme="minorHAnsi"/>
                <w:sz w:val="18"/>
                <w:szCs w:val="18"/>
              </w:rPr>
              <w:t>95°C,30 s 53°C,30 s 72°C,30 s</w:t>
            </w:r>
          </w:p>
        </w:tc>
        <w:tc>
          <w:tcPr>
            <w:tcW w:w="1004" w:type="dxa"/>
            <w:vMerge w:val="restart"/>
            <w:vAlign w:val="center"/>
            <w:hideMark/>
          </w:tcPr>
          <w:p w14:paraId="43A60CEA" w14:textId="77777777" w:rsidR="0021777E" w:rsidRPr="001713F9" w:rsidRDefault="0021777E" w:rsidP="002A6400">
            <w:pPr>
              <w:jc w:val="center"/>
              <w:rPr>
                <w:rFonts w:cstheme="minorHAnsi"/>
                <w:sz w:val="18"/>
                <w:szCs w:val="18"/>
              </w:rPr>
            </w:pPr>
            <w:r w:rsidRPr="001713F9">
              <w:rPr>
                <w:rFonts w:cstheme="minorHAnsi"/>
                <w:sz w:val="18"/>
                <w:szCs w:val="18"/>
              </w:rPr>
              <w:t>111</w:t>
            </w:r>
          </w:p>
        </w:tc>
        <w:tc>
          <w:tcPr>
            <w:tcW w:w="1016" w:type="dxa"/>
            <w:vMerge w:val="restart"/>
            <w:noWrap/>
            <w:vAlign w:val="center"/>
            <w:hideMark/>
          </w:tcPr>
          <w:p w14:paraId="544A4546" w14:textId="7598EC21" w:rsidR="0021777E" w:rsidRPr="001713F9" w:rsidRDefault="0021777E" w:rsidP="002A6400">
            <w:pPr>
              <w:jc w:val="center"/>
              <w:rPr>
                <w:rFonts w:cstheme="minorHAnsi"/>
                <w:sz w:val="18"/>
                <w:szCs w:val="18"/>
              </w:rPr>
            </w:pPr>
            <w:r w:rsidRPr="001713F9">
              <w:rPr>
                <w:rFonts w:cstheme="minorHAnsi"/>
                <w:sz w:val="18"/>
                <w:szCs w:val="18"/>
              </w:rPr>
              <w:t>EAEC O42</w:t>
            </w:r>
          </w:p>
        </w:tc>
        <w:tc>
          <w:tcPr>
            <w:tcW w:w="1367" w:type="dxa"/>
            <w:vMerge w:val="restart"/>
            <w:vAlign w:val="center"/>
            <w:hideMark/>
          </w:tcPr>
          <w:p w14:paraId="40506738" w14:textId="322746FE" w:rsidR="0021777E" w:rsidRPr="001713F9" w:rsidRDefault="00707D0B" w:rsidP="002A6400">
            <w:pPr>
              <w:jc w:val="center"/>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{"citationID":"kTVArhwx","properties":{"formattedCitation":"(7)","plainCitation":"(7)","noteIndex":0},"citationItems":[{"id":2737,"uris":["http://zotero.org/users/3517230/items/ATB7ALJG"],"itemData":{"id":2737,"type":"article-journal","abstract":"The presence of the astA gene responsible for production of enteroaggregative Escherichia coli heat-stable enterotoxin 1 (EAST1) was examined in E. coli strains isolated from pigs with postweaning diarrhoea. Two hundred and seven isolates were tested using PCR for the astA marker and for heat-labile I (LTI), heat-stable I (STI), and heat-stable II (STII) enterotoxin genes. Moreover, the isolates were also analysed for their serotypes (O and K antigens) as well as for fimbrial adhesins using agglutination methods. It was shown that 96 (46.4%) of the isolates possessed the astA genetic determinant. The most common EAST1-positive E. coli serotype was O149:K91 and these strains were mostly LTI/STII-positive. A close correlation between the presence of F4 fimbriae and the EAST1 gene was also observed: 88 of 96 (91.7%) astA+ isolates tested possessed the F4 antigen. Thus, EAST1 enterotoxin may represent an additional virulence determinant playing a role in the pathogenesis of porcine colibacillosis.","container-title":"Veterinary Microbiology","DOI":"10.1016/S0378-1135(02)00262-6","ISSN":"0378-1135","issue":"1","journalAbbreviation":"Veterinary Microbiology","language":"en","page":"65-72","source":"ScienceDirect","title":"Detection of the enteroaggregative Escherichia coli heat-stable enterotoxin 1 (EAST1) gene and its relationship with fimbrial and enterotoxin markers in E. coli isolates from pigs with diarrhoea","volume":"91","author":[{"family":"Osek","given":"J"}],"issued":{"date-parts":[["2003",1,2]]}}}],"schema":"https://github.com/citation-style-language/schema/raw/master/csl-citation.json"}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(7)</w:t>
            </w:r>
            <w:r>
              <w:rPr>
                <w:rFonts w:cstheme="minorHAnsi"/>
                <w:sz w:val="18"/>
                <w:szCs w:val="18"/>
              </w:rPr>
              <w:fldChar w:fldCharType="end"/>
            </w:r>
          </w:p>
        </w:tc>
      </w:tr>
      <w:tr w:rsidR="0021777E" w:rsidRPr="001713F9" w14:paraId="68FC07B6" w14:textId="77777777" w:rsidTr="00E33868">
        <w:trPr>
          <w:trHeight w:val="300"/>
          <w:jc w:val="center"/>
        </w:trPr>
        <w:tc>
          <w:tcPr>
            <w:tcW w:w="1630" w:type="dxa"/>
            <w:vMerge/>
            <w:vAlign w:val="center"/>
            <w:hideMark/>
          </w:tcPr>
          <w:p w14:paraId="4E929194" w14:textId="77777777" w:rsidR="0021777E" w:rsidRPr="001713F9" w:rsidRDefault="0021777E" w:rsidP="002A6400">
            <w:pPr>
              <w:jc w:val="center"/>
              <w:rPr>
                <w:rFonts w:cstheme="minorHAnsi"/>
                <w:sz w:val="18"/>
                <w:szCs w:val="18"/>
              </w:rPr>
            </w:pPr>
          </w:p>
        </w:tc>
        <w:tc>
          <w:tcPr>
            <w:tcW w:w="3454" w:type="dxa"/>
            <w:vAlign w:val="center"/>
            <w:hideMark/>
          </w:tcPr>
          <w:p w14:paraId="42416ADD" w14:textId="77777777" w:rsidR="0021777E" w:rsidRPr="001713F9" w:rsidRDefault="0021777E" w:rsidP="002A6400">
            <w:pPr>
              <w:jc w:val="center"/>
              <w:rPr>
                <w:rFonts w:cstheme="minorHAnsi"/>
                <w:sz w:val="18"/>
                <w:szCs w:val="18"/>
              </w:rPr>
            </w:pPr>
            <w:r w:rsidRPr="001713F9">
              <w:rPr>
                <w:rFonts w:cstheme="minorHAnsi"/>
                <w:sz w:val="18"/>
                <w:szCs w:val="18"/>
              </w:rPr>
              <w:t>GGTCGCGAGTGACGGCTTTGT</w:t>
            </w:r>
          </w:p>
        </w:tc>
        <w:tc>
          <w:tcPr>
            <w:tcW w:w="1092" w:type="dxa"/>
            <w:vMerge/>
            <w:vAlign w:val="center"/>
            <w:hideMark/>
          </w:tcPr>
          <w:p w14:paraId="62AD8031" w14:textId="77777777" w:rsidR="0021777E" w:rsidRPr="001713F9" w:rsidRDefault="0021777E" w:rsidP="002A6400">
            <w:pPr>
              <w:jc w:val="center"/>
              <w:rPr>
                <w:rFonts w:cstheme="minorHAnsi"/>
                <w:sz w:val="18"/>
                <w:szCs w:val="18"/>
              </w:rPr>
            </w:pPr>
          </w:p>
        </w:tc>
        <w:tc>
          <w:tcPr>
            <w:tcW w:w="1004" w:type="dxa"/>
            <w:vMerge/>
            <w:vAlign w:val="center"/>
            <w:hideMark/>
          </w:tcPr>
          <w:p w14:paraId="351BC4D3" w14:textId="77777777" w:rsidR="0021777E" w:rsidRPr="001713F9" w:rsidRDefault="0021777E" w:rsidP="002A6400">
            <w:pPr>
              <w:jc w:val="center"/>
              <w:rPr>
                <w:rFonts w:cstheme="minorHAnsi"/>
                <w:sz w:val="18"/>
                <w:szCs w:val="18"/>
              </w:rPr>
            </w:pPr>
          </w:p>
        </w:tc>
        <w:tc>
          <w:tcPr>
            <w:tcW w:w="1016" w:type="dxa"/>
            <w:vMerge/>
            <w:noWrap/>
            <w:vAlign w:val="center"/>
            <w:hideMark/>
          </w:tcPr>
          <w:p w14:paraId="055A9125" w14:textId="77777777" w:rsidR="0021777E" w:rsidRPr="001713F9" w:rsidRDefault="0021777E" w:rsidP="002A6400">
            <w:pPr>
              <w:jc w:val="center"/>
              <w:rPr>
                <w:rFonts w:cstheme="minorHAnsi"/>
                <w:sz w:val="18"/>
                <w:szCs w:val="18"/>
              </w:rPr>
            </w:pPr>
          </w:p>
        </w:tc>
        <w:tc>
          <w:tcPr>
            <w:tcW w:w="1367" w:type="dxa"/>
            <w:vMerge/>
            <w:vAlign w:val="center"/>
            <w:hideMark/>
          </w:tcPr>
          <w:p w14:paraId="7E7EFEA5" w14:textId="77777777" w:rsidR="0021777E" w:rsidRPr="001713F9" w:rsidRDefault="0021777E" w:rsidP="002A6400">
            <w:pPr>
              <w:jc w:val="center"/>
              <w:rPr>
                <w:rFonts w:cstheme="minorHAnsi"/>
                <w:sz w:val="18"/>
                <w:szCs w:val="18"/>
              </w:rPr>
            </w:pPr>
          </w:p>
        </w:tc>
      </w:tr>
      <w:tr w:rsidR="0021777E" w:rsidRPr="001713F9" w14:paraId="3929BD46" w14:textId="77777777" w:rsidTr="00E33868">
        <w:trPr>
          <w:trHeight w:val="600"/>
          <w:jc w:val="center"/>
        </w:trPr>
        <w:tc>
          <w:tcPr>
            <w:tcW w:w="1630" w:type="dxa"/>
            <w:vAlign w:val="center"/>
            <w:hideMark/>
          </w:tcPr>
          <w:p w14:paraId="10C08311" w14:textId="3A295C59" w:rsidR="0021777E" w:rsidRPr="00CC6D16" w:rsidRDefault="0021777E" w:rsidP="002A6400">
            <w:pPr>
              <w:jc w:val="center"/>
              <w:rPr>
                <w:rFonts w:cstheme="minorHAnsi"/>
                <w:sz w:val="18"/>
                <w:szCs w:val="18"/>
              </w:rPr>
            </w:pPr>
            <w:r w:rsidRPr="00CC6D16">
              <w:rPr>
                <w:rFonts w:cstheme="minorHAnsi"/>
                <w:i/>
                <w:iCs/>
                <w:sz w:val="18"/>
                <w:szCs w:val="18"/>
              </w:rPr>
              <w:t>aggR</w:t>
            </w:r>
          </w:p>
          <w:p w14:paraId="27C0B00E" w14:textId="08E9E9F1" w:rsidR="0021777E" w:rsidRPr="00CC6D16" w:rsidRDefault="0021777E" w:rsidP="002A6400">
            <w:pPr>
              <w:jc w:val="center"/>
              <w:rPr>
                <w:rFonts w:cstheme="minorHAnsi"/>
                <w:sz w:val="18"/>
                <w:szCs w:val="18"/>
              </w:rPr>
            </w:pPr>
            <w:r w:rsidRPr="00CC6D16">
              <w:rPr>
                <w:rFonts w:cstheme="minorHAnsi"/>
                <w:sz w:val="18"/>
                <w:szCs w:val="18"/>
              </w:rPr>
              <w:t>Fimbrial antigen-specific gene</w:t>
            </w:r>
          </w:p>
        </w:tc>
        <w:tc>
          <w:tcPr>
            <w:tcW w:w="3454" w:type="dxa"/>
            <w:vAlign w:val="center"/>
            <w:hideMark/>
          </w:tcPr>
          <w:p w14:paraId="4DBAE5E9" w14:textId="0549E90D" w:rsidR="0021777E" w:rsidRDefault="0021777E" w:rsidP="002A6400">
            <w:pPr>
              <w:jc w:val="center"/>
              <w:rPr>
                <w:rFonts w:cstheme="minorHAnsi"/>
                <w:sz w:val="18"/>
                <w:szCs w:val="18"/>
              </w:rPr>
            </w:pPr>
            <w:r w:rsidRPr="001713F9">
              <w:rPr>
                <w:rFonts w:cstheme="minorHAnsi"/>
                <w:sz w:val="18"/>
                <w:szCs w:val="18"/>
              </w:rPr>
              <w:t>CTAATTGTACAATCGATGTA</w:t>
            </w:r>
          </w:p>
          <w:p w14:paraId="7F7E47D3" w14:textId="77777777" w:rsidR="006A1F87" w:rsidRPr="002A6400" w:rsidRDefault="006A1F87" w:rsidP="002A6400">
            <w:pPr>
              <w:jc w:val="center"/>
              <w:rPr>
                <w:rFonts w:cstheme="minorHAnsi"/>
                <w:sz w:val="10"/>
                <w:szCs w:val="10"/>
              </w:rPr>
            </w:pPr>
          </w:p>
          <w:p w14:paraId="6AD0C8CD" w14:textId="1612F2F1" w:rsidR="00F10985" w:rsidRPr="001713F9" w:rsidRDefault="00F10985" w:rsidP="002A6400">
            <w:pPr>
              <w:jc w:val="center"/>
              <w:rPr>
                <w:rFonts w:cstheme="minorHAnsi"/>
                <w:sz w:val="18"/>
                <w:szCs w:val="18"/>
              </w:rPr>
            </w:pPr>
            <w:r w:rsidRPr="001713F9">
              <w:rPr>
                <w:rFonts w:cstheme="minorHAnsi"/>
                <w:sz w:val="18"/>
                <w:szCs w:val="18"/>
              </w:rPr>
              <w:t>AGAGTCCATCTCTTTGATAAG</w:t>
            </w:r>
          </w:p>
        </w:tc>
        <w:tc>
          <w:tcPr>
            <w:tcW w:w="1092" w:type="dxa"/>
            <w:vAlign w:val="center"/>
            <w:hideMark/>
          </w:tcPr>
          <w:p w14:paraId="66B4482C" w14:textId="0224B91D" w:rsidR="0021777E" w:rsidRPr="001713F9" w:rsidRDefault="0021777E" w:rsidP="002A6400">
            <w:pPr>
              <w:jc w:val="center"/>
              <w:rPr>
                <w:rFonts w:cstheme="minorHAnsi"/>
                <w:sz w:val="18"/>
                <w:szCs w:val="18"/>
              </w:rPr>
            </w:pPr>
            <w:r w:rsidRPr="001713F9">
              <w:rPr>
                <w:rFonts w:cstheme="minorHAnsi"/>
                <w:sz w:val="18"/>
                <w:szCs w:val="18"/>
              </w:rPr>
              <w:t>95°C,40 s 55°C,40 s 72°C,40 s</w:t>
            </w:r>
          </w:p>
        </w:tc>
        <w:tc>
          <w:tcPr>
            <w:tcW w:w="1004" w:type="dxa"/>
            <w:vAlign w:val="center"/>
            <w:hideMark/>
          </w:tcPr>
          <w:p w14:paraId="2D41A8CF" w14:textId="77777777" w:rsidR="0021777E" w:rsidRPr="001713F9" w:rsidRDefault="0021777E" w:rsidP="002A6400">
            <w:pPr>
              <w:jc w:val="center"/>
              <w:rPr>
                <w:rFonts w:cstheme="minorHAnsi"/>
                <w:sz w:val="18"/>
                <w:szCs w:val="18"/>
              </w:rPr>
            </w:pPr>
            <w:r w:rsidRPr="001713F9">
              <w:rPr>
                <w:rFonts w:cstheme="minorHAnsi"/>
                <w:sz w:val="18"/>
                <w:szCs w:val="18"/>
              </w:rPr>
              <w:t>457</w:t>
            </w:r>
          </w:p>
        </w:tc>
        <w:tc>
          <w:tcPr>
            <w:tcW w:w="1016" w:type="dxa"/>
            <w:noWrap/>
            <w:vAlign w:val="center"/>
            <w:hideMark/>
          </w:tcPr>
          <w:p w14:paraId="4AF5EB75" w14:textId="06A7934C" w:rsidR="0021777E" w:rsidRPr="001713F9" w:rsidRDefault="0021777E" w:rsidP="002A6400">
            <w:pPr>
              <w:jc w:val="center"/>
              <w:rPr>
                <w:rFonts w:cstheme="minorHAnsi"/>
                <w:sz w:val="18"/>
                <w:szCs w:val="18"/>
              </w:rPr>
            </w:pPr>
            <w:r w:rsidRPr="001713F9">
              <w:rPr>
                <w:rFonts w:cstheme="minorHAnsi"/>
                <w:sz w:val="18"/>
                <w:szCs w:val="18"/>
              </w:rPr>
              <w:t>EAEC O42</w:t>
            </w:r>
          </w:p>
        </w:tc>
        <w:tc>
          <w:tcPr>
            <w:tcW w:w="1367" w:type="dxa"/>
            <w:vAlign w:val="center"/>
            <w:hideMark/>
          </w:tcPr>
          <w:p w14:paraId="5756D4AC" w14:textId="5F834D31" w:rsidR="0021777E" w:rsidRPr="001713F9" w:rsidRDefault="00CD1944" w:rsidP="00CD1944">
            <w:pPr>
              <w:jc w:val="center"/>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{"citationID":"VXu8hgjU","properties":{"formattedCitation":"(8)","plainCitation":"(8)","noteIndex":0},"citationItems":[{"id":2741,"uris":["http://zotero.org/users/3517230/items/6UGAJYL5"],"itemData":{"id":2741,"type":"article-journal","abstract":"Relatively few studies have been done in Tanzania to detect and classify diarrheagenic Escherichia coli (DEC) strains among children with diarrhea. This study aimed at investigating DEC among children in Dar es Salaam aged less than five years hospitalized due to acute/persistent diarrhea.","container-title":"BMC Infectious Diseases","DOI":"10.1186/1471-2334-7-92","ISSN":"1471-2334","issue":"1","journalAbbreviation":"BMC Infectious Diseases","page":"92","source":"BioMed Central","title":"Identification of diarrheagenic Escherichia coli isolated from infants and children in Dar es Salaam, Tanzania","volume":"7","author":[{"family":"Moyo","given":"Sabrina J."},{"family":"Maselle","given":"Samwel Y."},{"family":"Matee","given":"Mecky I."},{"family":"Langeland","given":"Nina"},{"family":"Mylvaganam","given":"Haima"}],"issued":{"date-parts":[["2007",8,9]]}}}],"schema":"https://github.com/citation-style-language/schema/raw/master/csl-citation.json"}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(8)</w:t>
            </w:r>
            <w:r>
              <w:rPr>
                <w:rFonts w:cstheme="minorHAnsi"/>
                <w:sz w:val="18"/>
                <w:szCs w:val="18"/>
              </w:rPr>
              <w:fldChar w:fldCharType="end"/>
            </w:r>
          </w:p>
        </w:tc>
      </w:tr>
      <w:tr w:rsidR="0021777E" w:rsidRPr="001713F9" w14:paraId="353043ED" w14:textId="77777777" w:rsidTr="00E33868">
        <w:trPr>
          <w:trHeight w:val="300"/>
          <w:jc w:val="center"/>
        </w:trPr>
        <w:tc>
          <w:tcPr>
            <w:tcW w:w="1630" w:type="dxa"/>
            <w:vMerge w:val="restart"/>
            <w:noWrap/>
            <w:vAlign w:val="center"/>
            <w:hideMark/>
          </w:tcPr>
          <w:p w14:paraId="0C6E9706" w14:textId="77777777" w:rsidR="0021777E" w:rsidRPr="001713F9" w:rsidRDefault="0021777E" w:rsidP="002A6400">
            <w:pPr>
              <w:jc w:val="center"/>
              <w:rPr>
                <w:rFonts w:cstheme="minorHAnsi"/>
                <w:sz w:val="18"/>
                <w:szCs w:val="18"/>
              </w:rPr>
            </w:pPr>
            <w:r w:rsidRPr="001713F9">
              <w:rPr>
                <w:rFonts w:cstheme="minorHAnsi"/>
                <w:sz w:val="18"/>
                <w:szCs w:val="18"/>
              </w:rPr>
              <w:t>hlyA</w:t>
            </w:r>
          </w:p>
          <w:p w14:paraId="3EBED384" w14:textId="4F36FC0A" w:rsidR="0021777E" w:rsidRPr="001713F9" w:rsidRDefault="0021777E" w:rsidP="002A6400">
            <w:pPr>
              <w:jc w:val="center"/>
              <w:rPr>
                <w:rFonts w:cstheme="minorHAnsi"/>
                <w:sz w:val="18"/>
                <w:szCs w:val="18"/>
              </w:rPr>
            </w:pPr>
            <w:r w:rsidRPr="001713F9">
              <w:rPr>
                <w:rFonts w:cstheme="minorHAnsi"/>
                <w:sz w:val="18"/>
                <w:szCs w:val="18"/>
              </w:rPr>
              <w:t>Hemolysine A</w:t>
            </w:r>
          </w:p>
        </w:tc>
        <w:tc>
          <w:tcPr>
            <w:tcW w:w="3454" w:type="dxa"/>
            <w:noWrap/>
            <w:vAlign w:val="center"/>
            <w:hideMark/>
          </w:tcPr>
          <w:p w14:paraId="5F5892FF" w14:textId="77777777" w:rsidR="0021777E" w:rsidRPr="00707D0B" w:rsidRDefault="0021777E" w:rsidP="002A6400">
            <w:pPr>
              <w:jc w:val="center"/>
              <w:rPr>
                <w:rFonts w:cstheme="minorHAnsi"/>
                <w:sz w:val="18"/>
                <w:szCs w:val="18"/>
                <w:lang w:val="en-US"/>
              </w:rPr>
            </w:pPr>
            <w:r w:rsidRPr="00707D0B">
              <w:rPr>
                <w:rFonts w:cstheme="minorHAnsi"/>
                <w:sz w:val="18"/>
                <w:szCs w:val="18"/>
                <w:lang w:val="en-US"/>
              </w:rPr>
              <w:t>ACG ATG TGG TTT ATT CTG GA-</w:t>
            </w:r>
          </w:p>
        </w:tc>
        <w:tc>
          <w:tcPr>
            <w:tcW w:w="1092" w:type="dxa"/>
            <w:vMerge w:val="restart"/>
            <w:noWrap/>
            <w:vAlign w:val="center"/>
            <w:hideMark/>
          </w:tcPr>
          <w:p w14:paraId="640C24BD" w14:textId="032B1653" w:rsidR="0021777E" w:rsidRPr="001713F9" w:rsidRDefault="0021777E" w:rsidP="002A6400">
            <w:pPr>
              <w:jc w:val="center"/>
              <w:rPr>
                <w:rFonts w:cstheme="minorHAnsi"/>
                <w:sz w:val="18"/>
                <w:szCs w:val="18"/>
              </w:rPr>
            </w:pPr>
            <w:r w:rsidRPr="001713F9">
              <w:rPr>
                <w:rFonts w:cstheme="minorHAnsi"/>
                <w:sz w:val="18"/>
                <w:szCs w:val="18"/>
              </w:rPr>
              <w:t>95°C, 30s 52°C, 30s 72°C, 30s</w:t>
            </w:r>
          </w:p>
        </w:tc>
        <w:tc>
          <w:tcPr>
            <w:tcW w:w="1004" w:type="dxa"/>
            <w:vMerge w:val="restart"/>
            <w:noWrap/>
            <w:vAlign w:val="center"/>
            <w:hideMark/>
          </w:tcPr>
          <w:p w14:paraId="40EA5A46" w14:textId="77777777" w:rsidR="0021777E" w:rsidRPr="001713F9" w:rsidRDefault="0021777E" w:rsidP="002A6400">
            <w:pPr>
              <w:jc w:val="center"/>
              <w:rPr>
                <w:rFonts w:cstheme="minorHAnsi"/>
                <w:sz w:val="18"/>
                <w:szCs w:val="18"/>
              </w:rPr>
            </w:pPr>
            <w:r w:rsidRPr="001713F9">
              <w:rPr>
                <w:rFonts w:cstheme="minorHAnsi"/>
                <w:sz w:val="18"/>
                <w:szCs w:val="18"/>
              </w:rPr>
              <w:t>165</w:t>
            </w:r>
          </w:p>
        </w:tc>
        <w:tc>
          <w:tcPr>
            <w:tcW w:w="1016" w:type="dxa"/>
            <w:vMerge w:val="restart"/>
            <w:noWrap/>
            <w:vAlign w:val="center"/>
            <w:hideMark/>
          </w:tcPr>
          <w:p w14:paraId="799613AE" w14:textId="77777777" w:rsidR="0021777E" w:rsidRPr="001713F9" w:rsidRDefault="0021777E" w:rsidP="002A6400">
            <w:pPr>
              <w:jc w:val="center"/>
              <w:rPr>
                <w:rFonts w:cstheme="minorHAnsi"/>
                <w:sz w:val="18"/>
                <w:szCs w:val="18"/>
              </w:rPr>
            </w:pPr>
            <w:r w:rsidRPr="001713F9">
              <w:rPr>
                <w:rFonts w:cstheme="minorHAnsi"/>
                <w:sz w:val="18"/>
                <w:szCs w:val="18"/>
              </w:rPr>
              <w:t>EDL933</w:t>
            </w:r>
          </w:p>
        </w:tc>
        <w:tc>
          <w:tcPr>
            <w:tcW w:w="1367" w:type="dxa"/>
            <w:vMerge w:val="restart"/>
            <w:noWrap/>
            <w:vAlign w:val="center"/>
            <w:hideMark/>
          </w:tcPr>
          <w:p w14:paraId="0D7DFBC4" w14:textId="394393BA" w:rsidR="0021777E" w:rsidRPr="001713F9" w:rsidRDefault="003D36A0" w:rsidP="003D36A0">
            <w:pPr>
              <w:jc w:val="center"/>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{"citationID":"Mlefz88h","properties":{"formattedCitation":"(6)","plainCitation":"(6)","noteIndex":0},"citationItems":[{"id":2739,"uris":["http://zotero.org/users/3517230/items/WWWRZRYE"],"itemData":{"id":2739,"type":"article-journal","abstract":"Ruminants, especially cattle, have been implicated as a principal reservoir of one of the enterovirulent Escherichia coli pathotypes. The detection of the virulence genes in diarrhoeic calves and small ruminants has not been studied in Egypt. To determine the occurrence, serotypes and the virulence gene markers, stx1, stx2, hylA, Flic(h7) , stb, F41, K99, sta, F17, LT-I, LT-II and eae, rectal swabs were taken from diarrhoeic calves, sheep and goats and subjected to bacterial culture and PCR. The E. coli prevalence rate in the diarrhoeic animals was 63.6% in calves, 27.3% in goat and 9.1% in sheep. The 102 E. coli strains isolated from the calves, goat and sheep were 100% haemolytic non-verotoxic and fitted into the Eagg group. The isolates belonged to seven O serogroups (O25, O78, O86, O119, O158, O164 and O157). The eae gene was detected in six of the strains isolated from the calves. The 102 bovine, ovine and caprine E. coli strains isolated in this study were negative for stx1, stx2, F41, LT-I and Flic(h7)  genes. The highest gene combinations were found to occur in the form of 24/102 isolates (23.5%) that carried the F17 gene predominantly associated with eaeA, hylA, K99 and Stb genes in the calves, while the hylA, K99 and Sta were the only genes found to be in conjunction in both calves and goats (6/102; 5.9% each). Our data show that in Egypt, large and small ruminants could be a potential source of infection in humans.","container-title":"Transboundary and Emerging Diseases","DOI":"10.1111/j.1865-1682.2012.01319.x","ISSN":"1865-1682","issue":"1","journalAbbreviation":"Transbound Emerg Dis","language":"eng","note":"PMID: 22435607","page":"69-78","source":"PubMed","title":"The distribution of Escherichia coli serovars, virulence genes, gene association and combinations and virulence genes encoding serotypes in pathogenic E. coli recovered from diarrhoeic calves, sheep and goat","volume":"60","author":[{"family":"Osman","given":"K. M."},{"family":"Mustafa","given":"A. M."},{"family":"Elhariri","given":"M."},{"family":"Abdelhamed","given":"G. S."}],"issued":{"date-parts":[["2013",2]]}}}],"schema":"https://github.com/citation-style-language/schema/raw/master/csl-citation.json"}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(6)</w:t>
            </w:r>
            <w:r>
              <w:rPr>
                <w:rFonts w:cstheme="minorHAnsi"/>
                <w:sz w:val="18"/>
                <w:szCs w:val="18"/>
              </w:rPr>
              <w:fldChar w:fldCharType="end"/>
            </w:r>
          </w:p>
        </w:tc>
      </w:tr>
      <w:tr w:rsidR="0021777E" w:rsidRPr="00063ADC" w14:paraId="5B2FD0CA" w14:textId="77777777" w:rsidTr="00E33868">
        <w:trPr>
          <w:trHeight w:val="300"/>
          <w:jc w:val="center"/>
        </w:trPr>
        <w:tc>
          <w:tcPr>
            <w:tcW w:w="1630" w:type="dxa"/>
            <w:vMerge/>
            <w:vAlign w:val="center"/>
            <w:hideMark/>
          </w:tcPr>
          <w:p w14:paraId="17AABE01" w14:textId="77777777" w:rsidR="0021777E" w:rsidRPr="001713F9" w:rsidRDefault="0021777E" w:rsidP="002A6400">
            <w:pPr>
              <w:jc w:val="center"/>
              <w:rPr>
                <w:rFonts w:cstheme="minorHAnsi"/>
                <w:sz w:val="18"/>
                <w:szCs w:val="18"/>
              </w:rPr>
            </w:pPr>
          </w:p>
        </w:tc>
        <w:tc>
          <w:tcPr>
            <w:tcW w:w="3454" w:type="dxa"/>
            <w:noWrap/>
            <w:vAlign w:val="center"/>
            <w:hideMark/>
          </w:tcPr>
          <w:p w14:paraId="40C9DA15" w14:textId="77777777" w:rsidR="0021777E" w:rsidRPr="00707D0B" w:rsidRDefault="0021777E" w:rsidP="002A6400">
            <w:pPr>
              <w:jc w:val="center"/>
              <w:rPr>
                <w:rFonts w:cstheme="minorHAnsi"/>
                <w:sz w:val="18"/>
                <w:szCs w:val="18"/>
                <w:lang w:val="en-US"/>
              </w:rPr>
            </w:pPr>
            <w:r w:rsidRPr="00707D0B">
              <w:rPr>
                <w:rFonts w:cstheme="minorHAnsi"/>
                <w:sz w:val="18"/>
                <w:szCs w:val="18"/>
                <w:lang w:val="en-US"/>
              </w:rPr>
              <w:t>CTT CAC GTG ACC ATA CAT AT-</w:t>
            </w:r>
          </w:p>
        </w:tc>
        <w:tc>
          <w:tcPr>
            <w:tcW w:w="1092" w:type="dxa"/>
            <w:vMerge/>
            <w:noWrap/>
            <w:vAlign w:val="center"/>
            <w:hideMark/>
          </w:tcPr>
          <w:p w14:paraId="1AC02CD3" w14:textId="77777777" w:rsidR="0021777E" w:rsidRPr="00707D0B" w:rsidRDefault="0021777E" w:rsidP="002A6400">
            <w:pPr>
              <w:jc w:val="center"/>
              <w:rPr>
                <w:rFonts w:cstheme="minorHAnsi"/>
                <w:sz w:val="18"/>
                <w:szCs w:val="18"/>
                <w:lang w:val="en-US"/>
              </w:rPr>
            </w:pPr>
          </w:p>
        </w:tc>
        <w:tc>
          <w:tcPr>
            <w:tcW w:w="1004" w:type="dxa"/>
            <w:vMerge/>
            <w:noWrap/>
            <w:vAlign w:val="center"/>
            <w:hideMark/>
          </w:tcPr>
          <w:p w14:paraId="59846248" w14:textId="77777777" w:rsidR="0021777E" w:rsidRPr="00707D0B" w:rsidRDefault="0021777E" w:rsidP="002A6400">
            <w:pPr>
              <w:jc w:val="center"/>
              <w:rPr>
                <w:rFonts w:cstheme="minorHAnsi"/>
                <w:sz w:val="18"/>
                <w:szCs w:val="18"/>
                <w:lang w:val="en-US"/>
              </w:rPr>
            </w:pPr>
          </w:p>
        </w:tc>
        <w:tc>
          <w:tcPr>
            <w:tcW w:w="1016" w:type="dxa"/>
            <w:vMerge/>
            <w:noWrap/>
            <w:vAlign w:val="center"/>
            <w:hideMark/>
          </w:tcPr>
          <w:p w14:paraId="46BB56DF" w14:textId="77777777" w:rsidR="0021777E" w:rsidRPr="00707D0B" w:rsidRDefault="0021777E" w:rsidP="002A6400">
            <w:pPr>
              <w:jc w:val="center"/>
              <w:rPr>
                <w:rFonts w:cstheme="minorHAnsi"/>
                <w:sz w:val="18"/>
                <w:szCs w:val="18"/>
                <w:lang w:val="en-US"/>
              </w:rPr>
            </w:pPr>
          </w:p>
        </w:tc>
        <w:tc>
          <w:tcPr>
            <w:tcW w:w="1367" w:type="dxa"/>
            <w:vMerge/>
            <w:noWrap/>
            <w:vAlign w:val="center"/>
            <w:hideMark/>
          </w:tcPr>
          <w:p w14:paraId="1C008660" w14:textId="4C931A07" w:rsidR="0021777E" w:rsidRPr="00707D0B" w:rsidRDefault="0021777E" w:rsidP="002A6400">
            <w:pPr>
              <w:jc w:val="center"/>
              <w:rPr>
                <w:rFonts w:cstheme="minorHAnsi"/>
                <w:sz w:val="18"/>
                <w:szCs w:val="18"/>
                <w:lang w:val="en-US"/>
              </w:rPr>
            </w:pPr>
          </w:p>
        </w:tc>
      </w:tr>
      <w:tr w:rsidR="0021777E" w:rsidRPr="001713F9" w14:paraId="1789E235" w14:textId="77777777" w:rsidTr="00E33868">
        <w:trPr>
          <w:trHeight w:val="300"/>
          <w:jc w:val="center"/>
        </w:trPr>
        <w:tc>
          <w:tcPr>
            <w:tcW w:w="1630" w:type="dxa"/>
            <w:vMerge w:val="restart"/>
            <w:noWrap/>
            <w:vAlign w:val="center"/>
            <w:hideMark/>
          </w:tcPr>
          <w:p w14:paraId="03852F9A" w14:textId="77777777" w:rsidR="0021777E" w:rsidRPr="001713F9" w:rsidRDefault="0021777E" w:rsidP="002A6400">
            <w:pPr>
              <w:jc w:val="center"/>
              <w:rPr>
                <w:rFonts w:cstheme="minorHAnsi"/>
                <w:sz w:val="18"/>
                <w:szCs w:val="18"/>
              </w:rPr>
            </w:pPr>
            <w:r w:rsidRPr="001713F9">
              <w:rPr>
                <w:rFonts w:cstheme="minorHAnsi"/>
                <w:sz w:val="18"/>
                <w:szCs w:val="18"/>
              </w:rPr>
              <w:t>Stx1</w:t>
            </w:r>
          </w:p>
          <w:p w14:paraId="5469ACE6" w14:textId="59A27C72" w:rsidR="0021777E" w:rsidRPr="001713F9" w:rsidRDefault="0021777E" w:rsidP="002A6400">
            <w:pPr>
              <w:jc w:val="center"/>
              <w:rPr>
                <w:rFonts w:cstheme="minorHAnsi"/>
                <w:sz w:val="18"/>
                <w:szCs w:val="18"/>
              </w:rPr>
            </w:pPr>
            <w:r w:rsidRPr="001713F9">
              <w:rPr>
                <w:rFonts w:cstheme="minorHAnsi"/>
                <w:sz w:val="18"/>
                <w:szCs w:val="18"/>
              </w:rPr>
              <w:t>Shigatoxin 1</w:t>
            </w:r>
          </w:p>
        </w:tc>
        <w:tc>
          <w:tcPr>
            <w:tcW w:w="3454" w:type="dxa"/>
            <w:noWrap/>
            <w:vAlign w:val="center"/>
            <w:hideMark/>
          </w:tcPr>
          <w:p w14:paraId="212C6305" w14:textId="5521F302" w:rsidR="0021777E" w:rsidRPr="001713F9" w:rsidRDefault="0021777E" w:rsidP="002A6400">
            <w:pPr>
              <w:jc w:val="center"/>
              <w:rPr>
                <w:rFonts w:cstheme="minorHAnsi"/>
                <w:sz w:val="18"/>
                <w:szCs w:val="18"/>
              </w:rPr>
            </w:pPr>
            <w:r w:rsidRPr="001713F9">
              <w:rPr>
                <w:rFonts w:cstheme="minorHAnsi"/>
                <w:sz w:val="18"/>
                <w:szCs w:val="18"/>
              </w:rPr>
              <w:t>GAAGAGTCCGTGGGATTACG</w:t>
            </w:r>
          </w:p>
        </w:tc>
        <w:tc>
          <w:tcPr>
            <w:tcW w:w="1092" w:type="dxa"/>
            <w:vMerge w:val="restart"/>
            <w:noWrap/>
            <w:vAlign w:val="center"/>
            <w:hideMark/>
          </w:tcPr>
          <w:p w14:paraId="3EDF7994" w14:textId="6628DC8A" w:rsidR="0021777E" w:rsidRPr="001713F9" w:rsidRDefault="0021777E" w:rsidP="002A6400">
            <w:pPr>
              <w:jc w:val="center"/>
              <w:rPr>
                <w:rFonts w:cstheme="minorHAnsi"/>
                <w:sz w:val="18"/>
                <w:szCs w:val="18"/>
              </w:rPr>
            </w:pPr>
            <w:r w:rsidRPr="001713F9">
              <w:rPr>
                <w:rFonts w:cstheme="minorHAnsi"/>
                <w:sz w:val="18"/>
                <w:szCs w:val="18"/>
              </w:rPr>
              <w:t>95°C, 20s 50°C, 20s 72°C, 20s</w:t>
            </w:r>
          </w:p>
        </w:tc>
        <w:tc>
          <w:tcPr>
            <w:tcW w:w="1004" w:type="dxa"/>
            <w:vMerge w:val="restart"/>
            <w:noWrap/>
            <w:vAlign w:val="center"/>
            <w:hideMark/>
          </w:tcPr>
          <w:p w14:paraId="1E47F68A" w14:textId="77777777" w:rsidR="0021777E" w:rsidRPr="001713F9" w:rsidRDefault="0021777E" w:rsidP="002A6400">
            <w:pPr>
              <w:jc w:val="center"/>
              <w:rPr>
                <w:rFonts w:cstheme="minorHAnsi"/>
                <w:sz w:val="18"/>
                <w:szCs w:val="18"/>
              </w:rPr>
            </w:pPr>
            <w:r w:rsidRPr="001713F9">
              <w:rPr>
                <w:rFonts w:cstheme="minorHAnsi"/>
                <w:sz w:val="18"/>
                <w:szCs w:val="18"/>
              </w:rPr>
              <w:t>130</w:t>
            </w:r>
          </w:p>
        </w:tc>
        <w:tc>
          <w:tcPr>
            <w:tcW w:w="1016" w:type="dxa"/>
            <w:vMerge w:val="restart"/>
            <w:noWrap/>
            <w:vAlign w:val="center"/>
            <w:hideMark/>
          </w:tcPr>
          <w:p w14:paraId="49C9C275" w14:textId="77777777" w:rsidR="0021777E" w:rsidRPr="001713F9" w:rsidRDefault="0021777E" w:rsidP="002A6400">
            <w:pPr>
              <w:jc w:val="center"/>
              <w:rPr>
                <w:rFonts w:cstheme="minorHAnsi"/>
                <w:sz w:val="18"/>
                <w:szCs w:val="18"/>
              </w:rPr>
            </w:pPr>
            <w:r w:rsidRPr="001713F9">
              <w:rPr>
                <w:rFonts w:cstheme="minorHAnsi"/>
                <w:sz w:val="18"/>
                <w:szCs w:val="18"/>
              </w:rPr>
              <w:t>EDL 933</w:t>
            </w:r>
          </w:p>
        </w:tc>
        <w:tc>
          <w:tcPr>
            <w:tcW w:w="1367" w:type="dxa"/>
            <w:vMerge w:val="restart"/>
            <w:vAlign w:val="center"/>
            <w:hideMark/>
          </w:tcPr>
          <w:p w14:paraId="5C35D06E" w14:textId="3492DFA5" w:rsidR="0021777E" w:rsidRPr="001713F9" w:rsidRDefault="00040464" w:rsidP="00040464">
            <w:pPr>
              <w:jc w:val="center"/>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{"citationID":"xdBwaJWV","properties":{"formattedCitation":"(9)","plainCitation":"(9)","noteIndex":0},"citationItems":[{"id":2744,"uris":["http://zotero.org/users/3517230/items/KAJNK9SW"],"itemData":{"id":2744,"type":"article-journal","abstract":"A nucleotide sequence analysis was performed on the Shiga-like toxin I genes previously cloned from the Escherichia coli bacteriophage 933J. Two structural genes designated slt-I A and slt-I B were found to be oriented on a single transcriptional unit with slt-I A preceding slt-I B. A 12 base pair gap separated the in-phase open reading frames of slt-I A and slt-I B. Putative ribosome binding sites were identified 5' to both the slt-I A and slt-I B genes. Translation of the SLT-I nucleotide sequence revealed that both the A and B subunits were synthesized with signal peptides. The molecular weight calculated for the mature A subunit was 32,211 while the molecular weight of the mature B subunit was 7690.","container-title":"Microbial Pathogenesis","DOI":"10.1016/0882-4010(87)90106-9","ISSN":"0882-4010","issue":"2","journalAbbreviation":"Microb Pathog","language":"eng","note":"PMID: 3333796","page":"147-153","source":"PubMed","title":"Nucleotide sequence analysis of the structural genes for Shiga-like toxin I encoded by bacteriophage 933J from Escherichia coli","volume":"2","author":[{"family":"Jackson","given":"M. P."},{"family":"Newland","given":"J. W."},{"family":"Holmes","given":"R. K."},{"family":"O'Brien","given":"A. D."}],"issued":{"date-parts":[["1987",2]]}}}],"schema":"https://github.com/citation-style-language/schema/raw/master/csl-citation.json"}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(9)</w:t>
            </w:r>
            <w:r>
              <w:rPr>
                <w:rFonts w:cstheme="minorHAnsi"/>
                <w:sz w:val="18"/>
                <w:szCs w:val="18"/>
              </w:rPr>
              <w:fldChar w:fldCharType="end"/>
            </w:r>
          </w:p>
        </w:tc>
      </w:tr>
      <w:tr w:rsidR="0021777E" w:rsidRPr="001713F9" w14:paraId="2D15E626" w14:textId="77777777" w:rsidTr="00E33868">
        <w:trPr>
          <w:trHeight w:val="300"/>
          <w:jc w:val="center"/>
        </w:trPr>
        <w:tc>
          <w:tcPr>
            <w:tcW w:w="1630" w:type="dxa"/>
            <w:vMerge/>
            <w:vAlign w:val="center"/>
            <w:hideMark/>
          </w:tcPr>
          <w:p w14:paraId="1FB7C15B" w14:textId="77777777" w:rsidR="0021777E" w:rsidRPr="001713F9" w:rsidRDefault="0021777E" w:rsidP="002A6400">
            <w:pPr>
              <w:jc w:val="center"/>
              <w:rPr>
                <w:rFonts w:cstheme="minorHAnsi"/>
                <w:sz w:val="18"/>
                <w:szCs w:val="18"/>
              </w:rPr>
            </w:pPr>
          </w:p>
        </w:tc>
        <w:tc>
          <w:tcPr>
            <w:tcW w:w="3454" w:type="dxa"/>
            <w:noWrap/>
            <w:vAlign w:val="center"/>
            <w:hideMark/>
          </w:tcPr>
          <w:p w14:paraId="6D0ED6DE" w14:textId="1BCC551D" w:rsidR="0021777E" w:rsidRPr="001713F9" w:rsidRDefault="0021777E" w:rsidP="002A6400">
            <w:pPr>
              <w:jc w:val="center"/>
              <w:rPr>
                <w:rFonts w:cstheme="minorHAnsi"/>
                <w:sz w:val="18"/>
                <w:szCs w:val="18"/>
              </w:rPr>
            </w:pPr>
            <w:r w:rsidRPr="001713F9">
              <w:rPr>
                <w:rFonts w:cstheme="minorHAnsi"/>
                <w:sz w:val="18"/>
                <w:szCs w:val="18"/>
              </w:rPr>
              <w:t>AGCGATGCAGCTATTAATAA</w:t>
            </w:r>
          </w:p>
        </w:tc>
        <w:tc>
          <w:tcPr>
            <w:tcW w:w="1092" w:type="dxa"/>
            <w:vMerge/>
            <w:noWrap/>
            <w:vAlign w:val="center"/>
            <w:hideMark/>
          </w:tcPr>
          <w:p w14:paraId="6D560459" w14:textId="77777777" w:rsidR="0021777E" w:rsidRPr="001713F9" w:rsidRDefault="0021777E" w:rsidP="002A6400">
            <w:pPr>
              <w:jc w:val="center"/>
              <w:rPr>
                <w:rFonts w:cstheme="minorHAnsi"/>
                <w:sz w:val="18"/>
                <w:szCs w:val="18"/>
              </w:rPr>
            </w:pPr>
          </w:p>
        </w:tc>
        <w:tc>
          <w:tcPr>
            <w:tcW w:w="1004" w:type="dxa"/>
            <w:vMerge/>
            <w:noWrap/>
            <w:vAlign w:val="center"/>
            <w:hideMark/>
          </w:tcPr>
          <w:p w14:paraId="17F1B45C" w14:textId="77777777" w:rsidR="0021777E" w:rsidRPr="001713F9" w:rsidRDefault="0021777E" w:rsidP="002A6400">
            <w:pPr>
              <w:jc w:val="center"/>
              <w:rPr>
                <w:rFonts w:cstheme="minorHAnsi"/>
                <w:sz w:val="18"/>
                <w:szCs w:val="18"/>
              </w:rPr>
            </w:pPr>
          </w:p>
        </w:tc>
        <w:tc>
          <w:tcPr>
            <w:tcW w:w="1016" w:type="dxa"/>
            <w:vMerge/>
            <w:noWrap/>
            <w:vAlign w:val="center"/>
            <w:hideMark/>
          </w:tcPr>
          <w:p w14:paraId="2EA0E1CC" w14:textId="77777777" w:rsidR="0021777E" w:rsidRPr="001713F9" w:rsidRDefault="0021777E" w:rsidP="002A6400">
            <w:pPr>
              <w:jc w:val="center"/>
              <w:rPr>
                <w:rFonts w:cstheme="minorHAnsi"/>
                <w:sz w:val="18"/>
                <w:szCs w:val="18"/>
              </w:rPr>
            </w:pPr>
          </w:p>
        </w:tc>
        <w:tc>
          <w:tcPr>
            <w:tcW w:w="1367" w:type="dxa"/>
            <w:vMerge/>
            <w:noWrap/>
            <w:vAlign w:val="center"/>
            <w:hideMark/>
          </w:tcPr>
          <w:p w14:paraId="6D0327AC" w14:textId="08B1E84A" w:rsidR="0021777E" w:rsidRPr="001713F9" w:rsidRDefault="0021777E" w:rsidP="002A6400">
            <w:pPr>
              <w:jc w:val="center"/>
              <w:rPr>
                <w:rFonts w:cstheme="minorHAnsi"/>
                <w:sz w:val="18"/>
                <w:szCs w:val="18"/>
              </w:rPr>
            </w:pPr>
          </w:p>
        </w:tc>
      </w:tr>
      <w:tr w:rsidR="0021777E" w:rsidRPr="001713F9" w14:paraId="4621B43F" w14:textId="77777777" w:rsidTr="00E33868">
        <w:trPr>
          <w:trHeight w:val="300"/>
          <w:jc w:val="center"/>
        </w:trPr>
        <w:tc>
          <w:tcPr>
            <w:tcW w:w="1630" w:type="dxa"/>
            <w:vMerge w:val="restart"/>
            <w:vAlign w:val="center"/>
            <w:hideMark/>
          </w:tcPr>
          <w:p w14:paraId="4352E9EF" w14:textId="77777777" w:rsidR="0021777E" w:rsidRPr="001713F9" w:rsidRDefault="0021777E" w:rsidP="002A6400">
            <w:pPr>
              <w:jc w:val="center"/>
              <w:rPr>
                <w:rFonts w:cstheme="minorHAnsi"/>
                <w:sz w:val="18"/>
                <w:szCs w:val="18"/>
              </w:rPr>
            </w:pPr>
            <w:r w:rsidRPr="001713F9">
              <w:rPr>
                <w:rFonts w:cstheme="minorHAnsi"/>
                <w:sz w:val="18"/>
                <w:szCs w:val="18"/>
              </w:rPr>
              <w:t>STX2</w:t>
            </w:r>
          </w:p>
          <w:p w14:paraId="3C2B129A" w14:textId="2F6A1359" w:rsidR="0021777E" w:rsidRPr="001713F9" w:rsidRDefault="0021777E" w:rsidP="002A6400">
            <w:pPr>
              <w:jc w:val="center"/>
              <w:rPr>
                <w:rFonts w:cstheme="minorHAnsi"/>
                <w:sz w:val="18"/>
                <w:szCs w:val="18"/>
              </w:rPr>
            </w:pPr>
            <w:r w:rsidRPr="001713F9">
              <w:rPr>
                <w:rFonts w:cstheme="minorHAnsi"/>
                <w:sz w:val="18"/>
                <w:szCs w:val="18"/>
              </w:rPr>
              <w:t>Shigatoxin 2</w:t>
            </w:r>
          </w:p>
        </w:tc>
        <w:tc>
          <w:tcPr>
            <w:tcW w:w="3454" w:type="dxa"/>
            <w:vAlign w:val="center"/>
            <w:hideMark/>
          </w:tcPr>
          <w:p w14:paraId="42DA9EB4" w14:textId="77777777" w:rsidR="0021777E" w:rsidRPr="001713F9" w:rsidRDefault="0021777E" w:rsidP="002A6400">
            <w:pPr>
              <w:jc w:val="center"/>
              <w:rPr>
                <w:rFonts w:cstheme="minorHAnsi"/>
                <w:sz w:val="18"/>
                <w:szCs w:val="18"/>
              </w:rPr>
            </w:pPr>
            <w:r w:rsidRPr="001713F9">
              <w:rPr>
                <w:rFonts w:cstheme="minorHAnsi"/>
                <w:sz w:val="18"/>
                <w:szCs w:val="18"/>
              </w:rPr>
              <w:t>GTGCCTGTTACTGGGTTTTTCTTC</w:t>
            </w:r>
          </w:p>
        </w:tc>
        <w:tc>
          <w:tcPr>
            <w:tcW w:w="1092" w:type="dxa"/>
            <w:vMerge w:val="restart"/>
            <w:vAlign w:val="center"/>
            <w:hideMark/>
          </w:tcPr>
          <w:p w14:paraId="580730C3" w14:textId="6F5923FB" w:rsidR="0021777E" w:rsidRPr="001713F9" w:rsidRDefault="0021777E" w:rsidP="002A6400">
            <w:pPr>
              <w:jc w:val="center"/>
              <w:rPr>
                <w:rFonts w:cstheme="minorHAnsi"/>
                <w:sz w:val="18"/>
                <w:szCs w:val="18"/>
              </w:rPr>
            </w:pPr>
            <w:r w:rsidRPr="001713F9">
              <w:rPr>
                <w:rFonts w:cstheme="minorHAnsi"/>
                <w:sz w:val="18"/>
                <w:szCs w:val="18"/>
              </w:rPr>
              <w:t>95°C,30 s 55°C,30 s 72°C,30 s</w:t>
            </w:r>
          </w:p>
        </w:tc>
        <w:tc>
          <w:tcPr>
            <w:tcW w:w="1004" w:type="dxa"/>
            <w:vMerge w:val="restart"/>
            <w:vAlign w:val="center"/>
            <w:hideMark/>
          </w:tcPr>
          <w:p w14:paraId="5DDF7535" w14:textId="77777777" w:rsidR="0021777E" w:rsidRPr="001713F9" w:rsidRDefault="0021777E" w:rsidP="002A6400">
            <w:pPr>
              <w:jc w:val="center"/>
              <w:rPr>
                <w:rFonts w:cstheme="minorHAnsi"/>
                <w:sz w:val="18"/>
                <w:szCs w:val="18"/>
              </w:rPr>
            </w:pPr>
            <w:r w:rsidRPr="001713F9">
              <w:rPr>
                <w:rFonts w:cstheme="minorHAnsi"/>
                <w:sz w:val="18"/>
                <w:szCs w:val="18"/>
              </w:rPr>
              <w:t>118</w:t>
            </w:r>
          </w:p>
          <w:p w14:paraId="26E68CB9" w14:textId="3161363C" w:rsidR="0021777E" w:rsidRPr="001713F9" w:rsidRDefault="0021777E" w:rsidP="002A6400">
            <w:pPr>
              <w:jc w:val="center"/>
              <w:rPr>
                <w:rFonts w:cstheme="minorHAnsi"/>
                <w:sz w:val="18"/>
                <w:szCs w:val="18"/>
              </w:rPr>
            </w:pPr>
          </w:p>
        </w:tc>
        <w:tc>
          <w:tcPr>
            <w:tcW w:w="1016" w:type="dxa"/>
            <w:vMerge w:val="restart"/>
            <w:noWrap/>
            <w:vAlign w:val="center"/>
            <w:hideMark/>
          </w:tcPr>
          <w:p w14:paraId="59D455E5" w14:textId="77777777" w:rsidR="0021777E" w:rsidRPr="001713F9" w:rsidRDefault="0021777E" w:rsidP="002A6400">
            <w:pPr>
              <w:jc w:val="center"/>
              <w:rPr>
                <w:rFonts w:cstheme="minorHAnsi"/>
                <w:sz w:val="18"/>
                <w:szCs w:val="18"/>
              </w:rPr>
            </w:pPr>
            <w:r w:rsidRPr="001713F9">
              <w:rPr>
                <w:rFonts w:cstheme="minorHAnsi"/>
                <w:sz w:val="18"/>
                <w:szCs w:val="18"/>
              </w:rPr>
              <w:t>EDL933</w:t>
            </w:r>
          </w:p>
          <w:p w14:paraId="75B14D8D" w14:textId="796A60F4" w:rsidR="0021777E" w:rsidRPr="001713F9" w:rsidRDefault="0021777E" w:rsidP="002A6400">
            <w:pPr>
              <w:jc w:val="center"/>
              <w:rPr>
                <w:rFonts w:cstheme="minorHAnsi"/>
                <w:sz w:val="18"/>
                <w:szCs w:val="18"/>
              </w:rPr>
            </w:pPr>
          </w:p>
        </w:tc>
        <w:tc>
          <w:tcPr>
            <w:tcW w:w="1367" w:type="dxa"/>
            <w:vMerge w:val="restart"/>
            <w:vAlign w:val="center"/>
            <w:hideMark/>
          </w:tcPr>
          <w:p w14:paraId="2DF90AD7" w14:textId="0E50D99A" w:rsidR="0021777E" w:rsidRPr="001713F9" w:rsidRDefault="00605AEA" w:rsidP="002A6400">
            <w:pPr>
              <w:jc w:val="center"/>
              <w:rPr>
                <w:rFonts w:cstheme="minorHAnsi"/>
                <w:sz w:val="18"/>
                <w:szCs w:val="18"/>
              </w:rPr>
            </w:pPr>
            <w:r>
              <w:rPr>
                <w:rFonts w:cstheme="minorHAnsi"/>
                <w:sz w:val="18"/>
                <w:szCs w:val="18"/>
              </w:rPr>
              <w:fldChar w:fldCharType="begin"/>
            </w:r>
            <w:r w:rsidR="00B64E53">
              <w:rPr>
                <w:rFonts w:cstheme="minorHAnsi"/>
                <w:sz w:val="18"/>
                <w:szCs w:val="18"/>
              </w:rPr>
              <w:instrText xml:space="preserve"> ADDIN ZOTERO_ITEM CSL_CITATION {"citationID":"3OAPxCtE","properties":{"formattedCitation":"(10)","plainCitation":"(10)","noteIndex":0},"citationItems":[{"id":2746,"uris":["http://zotero.org/users/3517230/items/IWJ8EYN9"],"itemData":{"id":2746,"type":"article-journal","abstract":"A single pair of oligonucleotide primers was used for polymerase chain reaction amplification of a 212- or 215-bp region of Escherichia coli Shiga-like toxin (SLT) genes from crude fecal culture extracts. Genes were typed by hybridization of the polymerase chain reaction products to SLT-I- or SLT-II-specific oligonucleotide probes. The procedure was capable of detecting fewer than 10 SLT-producing E. coli organisms per ml of culture against a background of more than 10(9) other organisms per ml and provides a rapid and sensitive means of screening primary fecal cultures for the presence of such strains. When this procedure was used to test primary cultures from gut contents or feces from various patient groups, including apparently healthy infants, approximately half of all samples yielded positive results for SLT-I and/or SLT-II sequences.","container-title":"Journal of Clinical Microbiology","DOI":"10.1128/jcm.31.11.3063-3067.1993","ISSN":"0095-1137","issue":"11","journalAbbreviation":"J Clin Microbiol","language":"eng","note":"PMID: 8263203\nPMCID: PMC266220","page":"3063-3067","source":"PubMed","title":"Direct detection of Escherichia coli Shiga-like toxin genes in primary fecal cultures by polymerase chain reaction","volume":"31","author":[{"family":"Paton","given":"A. W."},{"family":"Paton","given":"J. C."},{"family":"Goldwater","given":"P. N."},{"family":"Manning","given":"P. A."}],"issued":{"date-parts":[["1993",11]]}}}],"schema":"https://github.com/citation-style-language/schema/raw/master/csl-citation.json"} </w:instrText>
            </w:r>
            <w:r>
              <w:rPr>
                <w:rFonts w:cstheme="minorHAnsi"/>
                <w:sz w:val="18"/>
                <w:szCs w:val="18"/>
              </w:rPr>
              <w:fldChar w:fldCharType="separate"/>
            </w:r>
            <w:r w:rsidR="00B64E53" w:rsidRPr="00B64E53">
              <w:rPr>
                <w:rFonts w:ascii="Calibri" w:hAnsi="Calibri" w:cs="Calibri"/>
                <w:sz w:val="18"/>
              </w:rPr>
              <w:t>(10)</w:t>
            </w:r>
            <w:r>
              <w:rPr>
                <w:rFonts w:cstheme="minorHAnsi"/>
                <w:sz w:val="18"/>
                <w:szCs w:val="18"/>
              </w:rPr>
              <w:fldChar w:fldCharType="end"/>
            </w:r>
          </w:p>
        </w:tc>
      </w:tr>
      <w:tr w:rsidR="0021777E" w:rsidRPr="001713F9" w14:paraId="37A996AF" w14:textId="77777777" w:rsidTr="00E33868">
        <w:trPr>
          <w:trHeight w:val="300"/>
          <w:jc w:val="center"/>
        </w:trPr>
        <w:tc>
          <w:tcPr>
            <w:tcW w:w="1630" w:type="dxa"/>
            <w:vMerge/>
            <w:vAlign w:val="center"/>
            <w:hideMark/>
          </w:tcPr>
          <w:p w14:paraId="160C9C12" w14:textId="77777777" w:rsidR="0021777E" w:rsidRPr="001713F9" w:rsidRDefault="0021777E" w:rsidP="002A6400">
            <w:pPr>
              <w:jc w:val="center"/>
              <w:rPr>
                <w:rFonts w:cstheme="minorHAnsi"/>
                <w:sz w:val="18"/>
                <w:szCs w:val="18"/>
              </w:rPr>
            </w:pPr>
          </w:p>
        </w:tc>
        <w:tc>
          <w:tcPr>
            <w:tcW w:w="3454" w:type="dxa"/>
            <w:vAlign w:val="center"/>
            <w:hideMark/>
          </w:tcPr>
          <w:p w14:paraId="3F121023" w14:textId="77777777" w:rsidR="0021777E" w:rsidRPr="001713F9" w:rsidRDefault="0021777E" w:rsidP="002A6400">
            <w:pPr>
              <w:jc w:val="center"/>
              <w:rPr>
                <w:rFonts w:cstheme="minorHAnsi"/>
                <w:sz w:val="18"/>
                <w:szCs w:val="18"/>
              </w:rPr>
            </w:pPr>
            <w:r w:rsidRPr="001713F9">
              <w:rPr>
                <w:rFonts w:cstheme="minorHAnsi"/>
                <w:sz w:val="18"/>
                <w:szCs w:val="18"/>
              </w:rPr>
              <w:t>AGGGGTCGATATCTCTGTCC</w:t>
            </w:r>
          </w:p>
        </w:tc>
        <w:tc>
          <w:tcPr>
            <w:tcW w:w="1092" w:type="dxa"/>
            <w:vMerge/>
            <w:vAlign w:val="center"/>
            <w:hideMark/>
          </w:tcPr>
          <w:p w14:paraId="3301F2BF" w14:textId="77777777" w:rsidR="0021777E" w:rsidRPr="001713F9" w:rsidRDefault="0021777E" w:rsidP="002A6400">
            <w:pPr>
              <w:jc w:val="center"/>
              <w:rPr>
                <w:rFonts w:cstheme="minorHAnsi"/>
                <w:sz w:val="18"/>
                <w:szCs w:val="18"/>
              </w:rPr>
            </w:pPr>
          </w:p>
        </w:tc>
        <w:tc>
          <w:tcPr>
            <w:tcW w:w="1004" w:type="dxa"/>
            <w:vMerge/>
            <w:vAlign w:val="center"/>
            <w:hideMark/>
          </w:tcPr>
          <w:p w14:paraId="6CCA4FAB" w14:textId="12154267" w:rsidR="0021777E" w:rsidRPr="001713F9" w:rsidRDefault="0021777E" w:rsidP="002A6400">
            <w:pPr>
              <w:jc w:val="center"/>
              <w:rPr>
                <w:rFonts w:cstheme="minorHAnsi"/>
                <w:sz w:val="18"/>
                <w:szCs w:val="18"/>
              </w:rPr>
            </w:pPr>
          </w:p>
        </w:tc>
        <w:tc>
          <w:tcPr>
            <w:tcW w:w="1016" w:type="dxa"/>
            <w:vMerge/>
            <w:noWrap/>
            <w:vAlign w:val="center"/>
            <w:hideMark/>
          </w:tcPr>
          <w:p w14:paraId="285F3B7F" w14:textId="59EA35B0" w:rsidR="0021777E" w:rsidRPr="001713F9" w:rsidRDefault="0021777E" w:rsidP="002A6400">
            <w:pPr>
              <w:jc w:val="center"/>
              <w:rPr>
                <w:rFonts w:cstheme="minorHAnsi"/>
                <w:sz w:val="18"/>
                <w:szCs w:val="18"/>
              </w:rPr>
            </w:pPr>
          </w:p>
        </w:tc>
        <w:tc>
          <w:tcPr>
            <w:tcW w:w="1367" w:type="dxa"/>
            <w:vMerge/>
            <w:vAlign w:val="center"/>
            <w:hideMark/>
          </w:tcPr>
          <w:p w14:paraId="687A5206" w14:textId="51DC1B75" w:rsidR="0021777E" w:rsidRPr="001713F9" w:rsidRDefault="0021777E" w:rsidP="002A6400">
            <w:pPr>
              <w:jc w:val="center"/>
              <w:rPr>
                <w:rFonts w:cstheme="minorHAnsi"/>
                <w:sz w:val="18"/>
                <w:szCs w:val="18"/>
              </w:rPr>
            </w:pPr>
          </w:p>
        </w:tc>
      </w:tr>
    </w:tbl>
    <w:p w14:paraId="3269E196" w14:textId="47521265" w:rsidR="00187348" w:rsidRPr="00187348" w:rsidRDefault="00187348" w:rsidP="00FB0B59">
      <w:pPr>
        <w:rPr>
          <w:rFonts w:cstheme="minorHAnsi"/>
          <w:sz w:val="20"/>
          <w:szCs w:val="20"/>
          <w:lang w:val="en-US"/>
        </w:rPr>
      </w:pPr>
      <w:r w:rsidRPr="00187348">
        <w:rPr>
          <w:rFonts w:cstheme="minorHAnsi"/>
          <w:sz w:val="20"/>
          <w:szCs w:val="20"/>
          <w:lang w:val="en-US"/>
        </w:rPr>
        <w:t xml:space="preserve">For quantification of these genes, the standard curves were prepared </w:t>
      </w:r>
      <w:r w:rsidRPr="00187348">
        <w:rPr>
          <w:sz w:val="20"/>
          <w:szCs w:val="20"/>
          <w:lang w:val="en-US"/>
        </w:rPr>
        <w:t>using DNA extracted from</w:t>
      </w:r>
      <w:r>
        <w:rPr>
          <w:sz w:val="20"/>
          <w:szCs w:val="20"/>
          <w:lang w:val="en-US"/>
        </w:rPr>
        <w:t xml:space="preserve"> </w:t>
      </w:r>
      <w:r w:rsidRPr="00187348">
        <w:rPr>
          <w:sz w:val="20"/>
          <w:szCs w:val="20"/>
          <w:lang w:val="en-US"/>
        </w:rPr>
        <w:t xml:space="preserve">enterotoxigenic </w:t>
      </w:r>
      <w:r w:rsidRPr="00187348">
        <w:rPr>
          <w:i/>
          <w:sz w:val="20"/>
          <w:szCs w:val="20"/>
          <w:lang w:val="en-US"/>
        </w:rPr>
        <w:t xml:space="preserve">E.coli </w:t>
      </w:r>
      <w:r w:rsidRPr="00187348">
        <w:rPr>
          <w:sz w:val="20"/>
          <w:szCs w:val="20"/>
          <w:lang w:val="en-US"/>
        </w:rPr>
        <w:t xml:space="preserve">strain H10407, enteropathogenic </w:t>
      </w:r>
      <w:r w:rsidRPr="00187348">
        <w:rPr>
          <w:i/>
          <w:sz w:val="20"/>
          <w:szCs w:val="20"/>
          <w:lang w:val="en-US"/>
        </w:rPr>
        <w:t xml:space="preserve">E.coli </w:t>
      </w:r>
      <w:r w:rsidRPr="00187348">
        <w:rPr>
          <w:sz w:val="20"/>
          <w:szCs w:val="20"/>
          <w:lang w:val="en-US"/>
        </w:rPr>
        <w:t xml:space="preserve">strain 2348/69, enteroaggregative </w:t>
      </w:r>
      <w:r w:rsidRPr="00187348">
        <w:rPr>
          <w:i/>
          <w:sz w:val="20"/>
          <w:szCs w:val="20"/>
          <w:lang w:val="en-US"/>
        </w:rPr>
        <w:t xml:space="preserve">E.coli </w:t>
      </w:r>
      <w:r w:rsidRPr="00187348">
        <w:rPr>
          <w:sz w:val="20"/>
          <w:szCs w:val="20"/>
          <w:lang w:val="en-US"/>
        </w:rPr>
        <w:t xml:space="preserve">strain 042 and from Shiga-toxin producing </w:t>
      </w:r>
      <w:r w:rsidRPr="00187348">
        <w:rPr>
          <w:i/>
          <w:sz w:val="20"/>
          <w:szCs w:val="20"/>
          <w:lang w:val="en-US"/>
        </w:rPr>
        <w:t xml:space="preserve">E.coli </w:t>
      </w:r>
      <w:r w:rsidRPr="00187348">
        <w:rPr>
          <w:sz w:val="20"/>
          <w:szCs w:val="20"/>
          <w:lang w:val="en-US"/>
        </w:rPr>
        <w:t>O157 :H7 EDL 933 strain, that were all available in the MEDiS INRAE laboratory.</w:t>
      </w:r>
    </w:p>
    <w:p w14:paraId="603C6805" w14:textId="77777777" w:rsidR="00187348" w:rsidRDefault="00187348" w:rsidP="001506A0">
      <w:pPr>
        <w:jc w:val="both"/>
        <w:rPr>
          <w:b/>
          <w:lang w:val="en-US"/>
        </w:rPr>
      </w:pPr>
    </w:p>
    <w:p w14:paraId="1A6D00AE" w14:textId="19FFDD34" w:rsidR="004F4F6A" w:rsidRDefault="00EF7D7B" w:rsidP="001506A0">
      <w:pPr>
        <w:jc w:val="both"/>
        <w:rPr>
          <w:lang w:val="en-US"/>
        </w:rPr>
      </w:pPr>
      <w:r w:rsidRPr="00442332">
        <w:rPr>
          <w:b/>
          <w:lang w:val="en-US"/>
        </w:rPr>
        <w:lastRenderedPageBreak/>
        <w:t>Table S</w:t>
      </w:r>
      <w:r w:rsidR="00031C76">
        <w:rPr>
          <w:b/>
          <w:lang w:val="en-US"/>
        </w:rPr>
        <w:t>9</w:t>
      </w:r>
      <w:r w:rsidRPr="00442332">
        <w:rPr>
          <w:b/>
          <w:lang w:val="en-US"/>
        </w:rPr>
        <w:t>.</w:t>
      </w:r>
      <w:r w:rsidR="004F4F6A">
        <w:rPr>
          <w:lang w:val="en-US"/>
        </w:rPr>
        <w:t xml:space="preserve"> Genes targeted for </w:t>
      </w:r>
      <w:r>
        <w:rPr>
          <w:lang w:val="en-US"/>
        </w:rPr>
        <w:t xml:space="preserve">epithelial cell </w:t>
      </w:r>
      <w:r w:rsidR="004F4F6A">
        <w:rPr>
          <w:lang w:val="en-US"/>
        </w:rPr>
        <w:t>expression study</w:t>
      </w:r>
      <w:r>
        <w:rPr>
          <w:lang w:val="en-US"/>
        </w:rPr>
        <w:t>,</w:t>
      </w:r>
      <w:r w:rsidR="004F4F6A">
        <w:rPr>
          <w:lang w:val="en-US"/>
        </w:rPr>
        <w:t xml:space="preserve"> primer sequences and annealing temperature</w:t>
      </w:r>
      <w:r>
        <w:rPr>
          <w:lang w:val="en-US"/>
        </w:rPr>
        <w:t xml:space="preserve"> for RT-qPCR.</w:t>
      </w:r>
    </w:p>
    <w:tbl>
      <w:tblPr>
        <w:tblW w:w="9107"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51"/>
        <w:gridCol w:w="850"/>
        <w:gridCol w:w="1178"/>
        <w:gridCol w:w="2342"/>
        <w:gridCol w:w="2338"/>
        <w:gridCol w:w="981"/>
        <w:gridCol w:w="567"/>
      </w:tblGrid>
      <w:tr w:rsidR="00B67FC5" w:rsidRPr="004F4F6A" w14:paraId="54CA073F" w14:textId="77777777" w:rsidTr="00310C63">
        <w:trPr>
          <w:trHeight w:val="693"/>
        </w:trPr>
        <w:tc>
          <w:tcPr>
            <w:tcW w:w="851" w:type="dxa"/>
            <w:tcBorders>
              <w:top w:val="single" w:sz="4" w:space="0" w:color="auto"/>
              <w:bottom w:val="single" w:sz="4" w:space="0" w:color="auto"/>
            </w:tcBorders>
            <w:shd w:val="clear" w:color="auto" w:fill="auto"/>
            <w:vAlign w:val="center"/>
            <w:hideMark/>
          </w:tcPr>
          <w:p w14:paraId="62BFE1CF" w14:textId="77777777" w:rsidR="004F4F6A" w:rsidRPr="004F4F6A" w:rsidRDefault="004F4F6A" w:rsidP="004F4F6A">
            <w:pPr>
              <w:spacing w:after="0" w:line="240" w:lineRule="auto"/>
              <w:jc w:val="center"/>
              <w:rPr>
                <w:rFonts w:eastAsia="Times New Roman" w:cstheme="minorHAnsi"/>
                <w:b/>
                <w:color w:val="000000"/>
                <w:sz w:val="20"/>
                <w:szCs w:val="20"/>
                <w:lang w:eastAsia="fr-FR"/>
              </w:rPr>
            </w:pPr>
            <w:r w:rsidRPr="004F4F6A">
              <w:rPr>
                <w:rFonts w:eastAsia="Times New Roman" w:cstheme="minorHAnsi"/>
                <w:b/>
                <w:color w:val="000000"/>
                <w:sz w:val="20"/>
                <w:szCs w:val="20"/>
                <w:lang w:eastAsia="fr-FR"/>
              </w:rPr>
              <w:t>Gene Name</w:t>
            </w:r>
          </w:p>
        </w:tc>
        <w:tc>
          <w:tcPr>
            <w:tcW w:w="850" w:type="dxa"/>
            <w:tcBorders>
              <w:top w:val="single" w:sz="4" w:space="0" w:color="auto"/>
              <w:bottom w:val="single" w:sz="4" w:space="0" w:color="auto"/>
            </w:tcBorders>
            <w:shd w:val="clear" w:color="auto" w:fill="auto"/>
            <w:vAlign w:val="center"/>
            <w:hideMark/>
          </w:tcPr>
          <w:p w14:paraId="7646B0CA" w14:textId="77777777" w:rsidR="004F4F6A" w:rsidRPr="004F4F6A" w:rsidRDefault="004F4F6A" w:rsidP="004F4F6A">
            <w:pPr>
              <w:spacing w:after="0" w:line="240" w:lineRule="auto"/>
              <w:jc w:val="center"/>
              <w:rPr>
                <w:rFonts w:eastAsia="Times New Roman" w:cstheme="minorHAnsi"/>
                <w:b/>
                <w:color w:val="000000"/>
                <w:sz w:val="20"/>
                <w:szCs w:val="20"/>
                <w:lang w:eastAsia="fr-FR"/>
              </w:rPr>
            </w:pPr>
            <w:r w:rsidRPr="004F4F6A">
              <w:rPr>
                <w:rFonts w:eastAsia="Times New Roman" w:cstheme="minorHAnsi"/>
                <w:b/>
                <w:color w:val="000000"/>
                <w:sz w:val="20"/>
                <w:szCs w:val="20"/>
                <w:lang w:eastAsia="fr-FR"/>
              </w:rPr>
              <w:t>Gene Symbol</w:t>
            </w:r>
          </w:p>
        </w:tc>
        <w:tc>
          <w:tcPr>
            <w:tcW w:w="1178" w:type="dxa"/>
            <w:tcBorders>
              <w:top w:val="single" w:sz="4" w:space="0" w:color="auto"/>
              <w:bottom w:val="single" w:sz="4" w:space="0" w:color="auto"/>
            </w:tcBorders>
            <w:shd w:val="clear" w:color="auto" w:fill="auto"/>
            <w:vAlign w:val="center"/>
            <w:hideMark/>
          </w:tcPr>
          <w:p w14:paraId="10F9397C" w14:textId="77777777" w:rsidR="004F4F6A" w:rsidRPr="004F4F6A" w:rsidRDefault="004F4F6A" w:rsidP="004F4F6A">
            <w:pPr>
              <w:spacing w:after="0" w:line="240" w:lineRule="auto"/>
              <w:jc w:val="center"/>
              <w:rPr>
                <w:rFonts w:eastAsia="Times New Roman" w:cstheme="minorHAnsi"/>
                <w:b/>
                <w:color w:val="000000"/>
                <w:sz w:val="20"/>
                <w:szCs w:val="20"/>
                <w:lang w:eastAsia="fr-FR"/>
              </w:rPr>
            </w:pPr>
            <w:r w:rsidRPr="004F4F6A">
              <w:rPr>
                <w:rFonts w:eastAsia="Times New Roman" w:cstheme="minorHAnsi"/>
                <w:b/>
                <w:color w:val="000000"/>
                <w:sz w:val="20"/>
                <w:szCs w:val="20"/>
                <w:lang w:eastAsia="fr-FR"/>
              </w:rPr>
              <w:t>Function</w:t>
            </w:r>
          </w:p>
        </w:tc>
        <w:tc>
          <w:tcPr>
            <w:tcW w:w="2342" w:type="dxa"/>
            <w:tcBorders>
              <w:top w:val="single" w:sz="4" w:space="0" w:color="auto"/>
              <w:bottom w:val="single" w:sz="4" w:space="0" w:color="auto"/>
            </w:tcBorders>
            <w:shd w:val="clear" w:color="auto" w:fill="auto"/>
            <w:vAlign w:val="center"/>
            <w:hideMark/>
          </w:tcPr>
          <w:p w14:paraId="441F0684" w14:textId="77777777" w:rsidR="004F4F6A" w:rsidRPr="004F4F6A" w:rsidRDefault="004F4F6A" w:rsidP="004F4F6A">
            <w:pPr>
              <w:spacing w:after="0" w:line="240" w:lineRule="auto"/>
              <w:jc w:val="center"/>
              <w:rPr>
                <w:rFonts w:eastAsia="Times New Roman" w:cstheme="minorHAnsi"/>
                <w:b/>
                <w:color w:val="000000"/>
                <w:sz w:val="20"/>
                <w:szCs w:val="20"/>
                <w:lang w:eastAsia="fr-FR"/>
              </w:rPr>
            </w:pPr>
            <w:r w:rsidRPr="004F4F6A">
              <w:rPr>
                <w:rFonts w:eastAsia="Times New Roman" w:cstheme="minorHAnsi"/>
                <w:b/>
                <w:color w:val="000000"/>
                <w:sz w:val="20"/>
                <w:szCs w:val="20"/>
                <w:lang w:eastAsia="fr-FR"/>
              </w:rPr>
              <w:t>Forward Primer Sequence</w:t>
            </w:r>
          </w:p>
        </w:tc>
        <w:tc>
          <w:tcPr>
            <w:tcW w:w="2338" w:type="dxa"/>
            <w:tcBorders>
              <w:top w:val="single" w:sz="4" w:space="0" w:color="auto"/>
              <w:bottom w:val="single" w:sz="4" w:space="0" w:color="auto"/>
            </w:tcBorders>
            <w:shd w:val="clear" w:color="auto" w:fill="auto"/>
            <w:vAlign w:val="center"/>
            <w:hideMark/>
          </w:tcPr>
          <w:p w14:paraId="7549BFD4" w14:textId="77777777" w:rsidR="004F4F6A" w:rsidRPr="004F4F6A" w:rsidRDefault="004F4F6A" w:rsidP="004F4F6A">
            <w:pPr>
              <w:spacing w:after="0" w:line="240" w:lineRule="auto"/>
              <w:jc w:val="center"/>
              <w:rPr>
                <w:rFonts w:eastAsia="Times New Roman" w:cstheme="minorHAnsi"/>
                <w:b/>
                <w:color w:val="000000"/>
                <w:sz w:val="20"/>
                <w:szCs w:val="20"/>
                <w:lang w:eastAsia="fr-FR"/>
              </w:rPr>
            </w:pPr>
            <w:r w:rsidRPr="004F4F6A">
              <w:rPr>
                <w:rFonts w:eastAsia="Times New Roman" w:cstheme="minorHAnsi"/>
                <w:b/>
                <w:color w:val="000000"/>
                <w:sz w:val="20"/>
                <w:szCs w:val="20"/>
                <w:lang w:eastAsia="fr-FR"/>
              </w:rPr>
              <w:t>Reverse Primer Sequence</w:t>
            </w:r>
          </w:p>
        </w:tc>
        <w:tc>
          <w:tcPr>
            <w:tcW w:w="981" w:type="dxa"/>
            <w:tcBorders>
              <w:top w:val="single" w:sz="4" w:space="0" w:color="auto"/>
              <w:bottom w:val="single" w:sz="4" w:space="0" w:color="auto"/>
            </w:tcBorders>
            <w:shd w:val="clear" w:color="auto" w:fill="auto"/>
            <w:vAlign w:val="center"/>
            <w:hideMark/>
          </w:tcPr>
          <w:p w14:paraId="29512BF7" w14:textId="77777777" w:rsidR="004F4F6A" w:rsidRPr="004F4F6A" w:rsidRDefault="004F4F6A" w:rsidP="004F4F6A">
            <w:pPr>
              <w:spacing w:after="0" w:line="240" w:lineRule="auto"/>
              <w:jc w:val="center"/>
              <w:rPr>
                <w:rFonts w:eastAsia="Times New Roman" w:cstheme="minorHAnsi"/>
                <w:b/>
                <w:color w:val="000000"/>
                <w:sz w:val="20"/>
                <w:szCs w:val="20"/>
                <w:lang w:eastAsia="fr-FR"/>
              </w:rPr>
            </w:pPr>
            <w:r w:rsidRPr="004F4F6A">
              <w:rPr>
                <w:rFonts w:eastAsia="Times New Roman" w:cstheme="minorHAnsi"/>
                <w:b/>
                <w:color w:val="000000"/>
                <w:sz w:val="20"/>
                <w:szCs w:val="20"/>
                <w:lang w:eastAsia="fr-FR"/>
              </w:rPr>
              <w:t>Reference</w:t>
            </w:r>
          </w:p>
        </w:tc>
        <w:tc>
          <w:tcPr>
            <w:tcW w:w="567" w:type="dxa"/>
            <w:tcBorders>
              <w:top w:val="single" w:sz="4" w:space="0" w:color="auto"/>
              <w:bottom w:val="single" w:sz="4" w:space="0" w:color="auto"/>
            </w:tcBorders>
            <w:shd w:val="clear" w:color="auto" w:fill="auto"/>
            <w:vAlign w:val="center"/>
            <w:hideMark/>
          </w:tcPr>
          <w:p w14:paraId="2A1077A0" w14:textId="77777777" w:rsidR="004F4F6A" w:rsidRPr="004F4F6A" w:rsidRDefault="004F4F6A" w:rsidP="004F4F6A">
            <w:pPr>
              <w:spacing w:after="0" w:line="240" w:lineRule="auto"/>
              <w:jc w:val="center"/>
              <w:rPr>
                <w:rFonts w:eastAsia="Times New Roman" w:cstheme="minorHAnsi"/>
                <w:b/>
                <w:color w:val="000000"/>
                <w:sz w:val="20"/>
                <w:szCs w:val="20"/>
                <w:lang w:eastAsia="fr-FR"/>
              </w:rPr>
            </w:pPr>
            <w:r w:rsidRPr="00B67FC5">
              <w:rPr>
                <w:rFonts w:eastAsia="Times New Roman" w:cstheme="minorHAnsi"/>
                <w:b/>
                <w:color w:val="000000"/>
                <w:sz w:val="20"/>
                <w:szCs w:val="20"/>
                <w:lang w:eastAsia="fr-FR"/>
              </w:rPr>
              <w:t>Tm</w:t>
            </w:r>
            <w:r w:rsidRPr="004F4F6A">
              <w:rPr>
                <w:rFonts w:eastAsia="Times New Roman" w:cstheme="minorHAnsi"/>
                <w:b/>
                <w:color w:val="000000"/>
                <w:sz w:val="20"/>
                <w:szCs w:val="20"/>
                <w:lang w:eastAsia="fr-FR"/>
              </w:rPr>
              <w:t xml:space="preserve"> (°C)</w:t>
            </w:r>
          </w:p>
        </w:tc>
      </w:tr>
      <w:tr w:rsidR="00B67FC5" w:rsidRPr="004F4F6A" w14:paraId="7B8395FA" w14:textId="77777777" w:rsidTr="00310C63">
        <w:trPr>
          <w:trHeight w:val="231"/>
        </w:trPr>
        <w:tc>
          <w:tcPr>
            <w:tcW w:w="851" w:type="dxa"/>
            <w:tcBorders>
              <w:top w:val="single" w:sz="4" w:space="0" w:color="auto"/>
            </w:tcBorders>
            <w:shd w:val="clear" w:color="auto" w:fill="auto"/>
            <w:noWrap/>
            <w:vAlign w:val="center"/>
            <w:hideMark/>
          </w:tcPr>
          <w:p w14:paraId="6584D8B9"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Cyclin D1</w:t>
            </w:r>
          </w:p>
        </w:tc>
        <w:tc>
          <w:tcPr>
            <w:tcW w:w="850" w:type="dxa"/>
            <w:tcBorders>
              <w:top w:val="single" w:sz="4" w:space="0" w:color="auto"/>
            </w:tcBorders>
            <w:shd w:val="clear" w:color="auto" w:fill="auto"/>
            <w:noWrap/>
            <w:vAlign w:val="center"/>
            <w:hideMark/>
          </w:tcPr>
          <w:p w14:paraId="347B0D12"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CCND1</w:t>
            </w:r>
          </w:p>
        </w:tc>
        <w:tc>
          <w:tcPr>
            <w:tcW w:w="1178" w:type="dxa"/>
            <w:tcBorders>
              <w:top w:val="single" w:sz="4" w:space="0" w:color="auto"/>
            </w:tcBorders>
            <w:shd w:val="clear" w:color="auto" w:fill="auto"/>
            <w:noWrap/>
            <w:vAlign w:val="center"/>
            <w:hideMark/>
          </w:tcPr>
          <w:p w14:paraId="6FB13989"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Proliferation</w:t>
            </w:r>
          </w:p>
        </w:tc>
        <w:tc>
          <w:tcPr>
            <w:tcW w:w="2342" w:type="dxa"/>
            <w:tcBorders>
              <w:top w:val="single" w:sz="4" w:space="0" w:color="auto"/>
            </w:tcBorders>
            <w:shd w:val="clear" w:color="auto" w:fill="auto"/>
            <w:noWrap/>
            <w:vAlign w:val="center"/>
            <w:hideMark/>
          </w:tcPr>
          <w:p w14:paraId="7CF94057" w14:textId="77777777" w:rsidR="004F4F6A" w:rsidRPr="004F4F6A" w:rsidRDefault="004F4F6A" w:rsidP="00B67FC5">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CGATAAGCCAGCTAACGGGG</w:t>
            </w:r>
          </w:p>
        </w:tc>
        <w:tc>
          <w:tcPr>
            <w:tcW w:w="2338" w:type="dxa"/>
            <w:tcBorders>
              <w:top w:val="single" w:sz="4" w:space="0" w:color="auto"/>
            </w:tcBorders>
            <w:shd w:val="clear" w:color="auto" w:fill="auto"/>
            <w:noWrap/>
            <w:vAlign w:val="center"/>
            <w:hideMark/>
          </w:tcPr>
          <w:p w14:paraId="01264850"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CAGGCTGCCTCCGTCTG</w:t>
            </w:r>
          </w:p>
        </w:tc>
        <w:tc>
          <w:tcPr>
            <w:tcW w:w="981" w:type="dxa"/>
            <w:tcBorders>
              <w:top w:val="single" w:sz="4" w:space="0" w:color="auto"/>
            </w:tcBorders>
            <w:shd w:val="clear" w:color="auto" w:fill="auto"/>
            <w:noWrap/>
            <w:vAlign w:val="center"/>
            <w:hideMark/>
          </w:tcPr>
          <w:p w14:paraId="34B0DE89" w14:textId="5AD41AC8" w:rsidR="004F4F6A" w:rsidRPr="004F4F6A" w:rsidRDefault="00BD610F"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{"citationID":"m9tYwmVC","properties":{"formattedCitation":"(11)","plainCitation":"(11)","noteIndex":0},"citationItems":[{"id":614,"uris":["http://zotero.org/users/3517230/items/P97DVI4C"],"itemData":{"id":614,"type":"article-journal","abstract":"The objective of this study was to evaluate the effect of sodium butyrate (SB) infusion on rumen papillae growth and volatile fatty acid (VFA) uptake and metabolism in neonatal lambs. Seven pairs of newborn twin lambs were used. Within each pair, lambs were assigned to receive an oral infusion of SB at 0.36 g/kg body weight (BW) (SB, n = 7) or the same volume of saline (Con, n = 7). Treatments were administered from 10 to 49 d of age, when all lambs were slaughtered. Results showed that the average daily feed intake (ADFI) of starter, average daily gain (ADG), BW of lambs at ages of 5 and 6 wk in SB group were greater (P &lt; 0.05) than those in Con group. Infusion of SB increased (P &lt; 0.05) the concentrations of acetate, butyrate, and total VFA in the rumen fluid and elevated (P &lt; 0.05) the levels of β-hydroxybutyrate acid (BHBA), insulin-like growth factor-1 (IGF-1), and insulin in plasma. Infusion of SB promoted rumen papillae growth, depicted by higher emptied rumen weight, larger rumen papillae length, width, and surface area, and greater thickness of stratum corneum and total epithelium. Sodium butyrate infusion upregulated (P &lt; 0.05) mRNA expression of cyclin A2, cyclin D1, and cyclin-dependent kinases 6 (CDK6), and downregulated (P &lt; 0.05) mRNA expression of caspase-3 and Bcl-2-associated X protein (Bax) in the rumen epithelia. Moreover, SB infusion also upregulated (P &lt; 0.05) mRNA expression of insulin-like growth factor-1 receptor (IGF-1R), and insulin-like growth factor-binding protein 5 (IGFBP-5), and downregulated (P &lt; 0.05) mRNA expression of insulin-like growth factor-binding protein 3 (IGFBP-3) in the rumen epithelia. Sodium butyrate infusion also enhanced (P &lt; 0.05) gene expressions of monocarboxylate transporter isoform 1 (MCT1), downregulated in adenoma (DRA), 3-hydroxy-3-methylglutaryl-CoA synthase isoform 2 (HMGCS2), and 3-hydroxy-3-methylglutaryl-CoA lyase (HMGCL), while depressed (P &lt; 0.05) mRNA expression of sodium/proton exchanger isoform 2 (NHE2) in the rumen epithelia. Our results suggest that the SB infusion can improve animal performance, promote the ruminal papillae growth, and enhance expression of genes related to ruminal epithelial VFA uptake and metabolism in preweaning twin lambs. These findings provide a better understanding of the molecular mechanism of SB promoting rumen epithelial development and function in preweaning lambs.","container-title":"Journal of Animal Science","DOI":"10.1093/jas/sky459","ISSN":"1525-3163","issue":"2","journalAbbreviation":"J. Anim. Sci.","language":"eng","note":"PMID: 30535158\nPMCID: PMC6377441","page":"909-921","source":"PubMed","title":"Infusion of sodium butyrate promotes rumen papillae growth and enhances expression of genes related to rumen epithelial VFA uptake and metabolism in neonatal twin lambs","volume":"97","author":[{"family":"Liu","given":"Lixiang"},{"family":"Sun","given":"Daming"},{"family":"Mao","given":"Shengyong"},{"family":"Zhu","given":"Weiyun"},{"family":"Liu","given":"Junhua"}],"issued":{"date-parts":[["2019",2,1]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(11)</w:t>
            </w:r>
            <w:r>
              <w:rPr>
                <w:rFonts w:eastAsia="Times New Roman" w:cstheme="minorHAnsi"/>
                <w:color w:val="000000"/>
                <w:sz w:val="18"/>
                <w:szCs w:val="18"/>
                <w:lang w:eastAsia="fr-FR"/>
              </w:rPr>
              <w:fldChar w:fldCharType="end"/>
            </w:r>
          </w:p>
        </w:tc>
        <w:tc>
          <w:tcPr>
            <w:tcW w:w="567" w:type="dxa"/>
            <w:tcBorders>
              <w:top w:val="single" w:sz="4" w:space="0" w:color="auto"/>
            </w:tcBorders>
            <w:shd w:val="clear" w:color="auto" w:fill="auto"/>
            <w:noWrap/>
            <w:vAlign w:val="center"/>
            <w:hideMark/>
          </w:tcPr>
          <w:p w14:paraId="0055ED77"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60</w:t>
            </w:r>
          </w:p>
        </w:tc>
      </w:tr>
      <w:tr w:rsidR="00B67FC5" w:rsidRPr="004F4F6A" w14:paraId="6A6377E9" w14:textId="77777777" w:rsidTr="00310C63">
        <w:trPr>
          <w:trHeight w:val="231"/>
        </w:trPr>
        <w:tc>
          <w:tcPr>
            <w:tcW w:w="851" w:type="dxa"/>
            <w:shd w:val="clear" w:color="auto" w:fill="auto"/>
            <w:noWrap/>
            <w:vAlign w:val="center"/>
            <w:hideMark/>
          </w:tcPr>
          <w:p w14:paraId="021D92AC"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IGF1</w:t>
            </w:r>
          </w:p>
        </w:tc>
        <w:tc>
          <w:tcPr>
            <w:tcW w:w="850" w:type="dxa"/>
            <w:shd w:val="clear" w:color="auto" w:fill="auto"/>
            <w:noWrap/>
            <w:vAlign w:val="center"/>
            <w:hideMark/>
          </w:tcPr>
          <w:p w14:paraId="43907786"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IGF1</w:t>
            </w:r>
          </w:p>
        </w:tc>
        <w:tc>
          <w:tcPr>
            <w:tcW w:w="1178" w:type="dxa"/>
            <w:shd w:val="clear" w:color="auto" w:fill="auto"/>
            <w:noWrap/>
            <w:vAlign w:val="center"/>
            <w:hideMark/>
          </w:tcPr>
          <w:p w14:paraId="18461B83"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Proliferation</w:t>
            </w:r>
          </w:p>
        </w:tc>
        <w:tc>
          <w:tcPr>
            <w:tcW w:w="2342" w:type="dxa"/>
            <w:shd w:val="clear" w:color="auto" w:fill="auto"/>
            <w:noWrap/>
            <w:vAlign w:val="center"/>
            <w:hideMark/>
          </w:tcPr>
          <w:p w14:paraId="549A342D" w14:textId="77777777" w:rsidR="004F4F6A" w:rsidRPr="004F4F6A" w:rsidRDefault="004F4F6A" w:rsidP="00B67FC5">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GCTCTCAACATCTCCCATCTCC</w:t>
            </w:r>
          </w:p>
        </w:tc>
        <w:tc>
          <w:tcPr>
            <w:tcW w:w="2338" w:type="dxa"/>
            <w:shd w:val="clear" w:color="auto" w:fill="auto"/>
            <w:noWrap/>
            <w:vAlign w:val="center"/>
            <w:hideMark/>
          </w:tcPr>
          <w:p w14:paraId="3AD0760B"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CCCATTGCTTCTGAAGTGCAAA</w:t>
            </w:r>
          </w:p>
        </w:tc>
        <w:tc>
          <w:tcPr>
            <w:tcW w:w="981" w:type="dxa"/>
            <w:shd w:val="clear" w:color="auto" w:fill="auto"/>
            <w:noWrap/>
            <w:vAlign w:val="center"/>
          </w:tcPr>
          <w:p w14:paraId="6A4D59B6" w14:textId="01203950" w:rsidR="004F4F6A" w:rsidRPr="004F4F6A" w:rsidRDefault="00557B1E"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{"citationID":"AGvh4Rr5","properties":{"formattedCitation":"(11)","plainCitation":"(11)","noteIndex":0},"citationItems":[{"id":614,"uris":["http://zotero.org/users/3517230/items/P97DVI4C"],"itemData":{"id":614,"type":"article-journal","abstract":"The objective of this study was to evaluate the effect of sodium butyrate (SB) infusion on rumen papillae growth and volatile fatty acid (VFA) uptake and metabolism in neonatal lambs. Seven pairs of newborn twin lambs were used. Within each pair, lambs were assigned to receive an oral infusion of SB at 0.36 g/kg body weight (BW) (SB, n = 7) or the same volume of saline (Con, n = 7). Treatments were administered from 10 to 49 d of age, when all lambs were slaughtered. Results showed that the average daily feed intake (ADFI) of starter, average daily gain (ADG), BW of lambs at ages of 5 and 6 wk in SB group were greater (P &lt; 0.05) than those in Con group. Infusion of SB increased (P &lt; 0.05) the concentrations of acetate, butyrate, and total VFA in the rumen fluid and elevated (P &lt; 0.05) the levels of β-hydroxybutyrate acid (BHBA), insulin-like growth factor-1 (IGF-1), and insulin in plasma. Infusion of SB promoted rumen papillae growth, depicted by higher emptied rumen weight, larger rumen papillae length, width, and surface area, and greater thickness of stratum corneum and total epithelium. Sodium butyrate infusion upregulated (P &lt; 0.05) mRNA expression of cyclin A2, cyclin D1, and cyclin-dependent kinases 6 (CDK6), and downregulated (P &lt; 0.05) mRNA expression of caspase-3 and Bcl-2-associated X protein (Bax) in the rumen epithelia. Moreover, SB infusion also upregulated (P &lt; 0.05) mRNA expression of insulin-like growth factor-1 receptor (IGF-1R), and insulin-like growth factor-binding protein 5 (IGFBP-5), and downregulated (P &lt; 0.05) mRNA expression of insulin-like growth factor-binding protein 3 (IGFBP-3) in the rumen epithelia. Sodium butyrate infusion also enhanced (P &lt; 0.05) gene expressions of monocarboxylate transporter isoform 1 (MCT1), downregulated in adenoma (DRA), 3-hydroxy-3-methylglutaryl-CoA synthase isoform 2 (HMGCS2), and 3-hydroxy-3-methylglutaryl-CoA lyase (HMGCL), while depressed (P &lt; 0.05) mRNA expression of sodium/proton exchanger isoform 2 (NHE2) in the rumen epithelia. Our results suggest that the SB infusion can improve animal performance, promote the ruminal papillae growth, and enhance expression of genes related to ruminal epithelial VFA uptake and metabolism in preweaning twin lambs. These findings provide a better understanding of the molecular mechanism of SB promoting rumen epithelial development and function in preweaning lambs.","container-title":"Journal of Animal Science","DOI":"10.1093/jas/sky459","ISSN":"1525-3163","issue":"2","journalAbbreviation":"J. Anim. Sci.","language":"eng","note":"PMID: 30535158\nPMCID: PMC6377441","page":"909-921","source":"PubMed","title":"Infusion of sodium butyrate promotes rumen papillae growth and enhances expression of genes related to rumen epithelial VFA uptake and metabolism in neonatal twin lambs","volume":"97","author":[{"family":"Liu","given":"Lixiang"},{"family":"Sun","given":"Daming"},{"family":"Mao","given":"Shengyong"},{"family":"Zhu","given":"Weiyun"},{"family":"Liu","given":"Junhua"}],"issued":{"date-parts":[["2019",2,1]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(11)</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34779387"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60</w:t>
            </w:r>
          </w:p>
        </w:tc>
      </w:tr>
      <w:tr w:rsidR="00B67FC5" w:rsidRPr="004F4F6A" w14:paraId="2B78E147" w14:textId="77777777" w:rsidTr="00310C63">
        <w:trPr>
          <w:trHeight w:val="231"/>
        </w:trPr>
        <w:tc>
          <w:tcPr>
            <w:tcW w:w="851" w:type="dxa"/>
            <w:shd w:val="clear" w:color="auto" w:fill="auto"/>
            <w:noWrap/>
            <w:vAlign w:val="center"/>
            <w:hideMark/>
          </w:tcPr>
          <w:p w14:paraId="04FC05A2"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MCT1</w:t>
            </w:r>
          </w:p>
        </w:tc>
        <w:tc>
          <w:tcPr>
            <w:tcW w:w="850" w:type="dxa"/>
            <w:shd w:val="clear" w:color="auto" w:fill="auto"/>
            <w:noWrap/>
            <w:vAlign w:val="center"/>
            <w:hideMark/>
          </w:tcPr>
          <w:p w14:paraId="5370BF1D"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MCT1</w:t>
            </w:r>
          </w:p>
        </w:tc>
        <w:tc>
          <w:tcPr>
            <w:tcW w:w="1178" w:type="dxa"/>
            <w:shd w:val="clear" w:color="auto" w:fill="auto"/>
            <w:noWrap/>
            <w:vAlign w:val="center"/>
            <w:hideMark/>
          </w:tcPr>
          <w:p w14:paraId="27609C45"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Absorption</w:t>
            </w:r>
          </w:p>
        </w:tc>
        <w:tc>
          <w:tcPr>
            <w:tcW w:w="2342" w:type="dxa"/>
            <w:shd w:val="clear" w:color="auto" w:fill="auto"/>
            <w:noWrap/>
            <w:vAlign w:val="center"/>
            <w:hideMark/>
          </w:tcPr>
          <w:p w14:paraId="4057C9A6" w14:textId="77777777" w:rsidR="004F4F6A" w:rsidRPr="004F4F6A" w:rsidRDefault="004F4F6A" w:rsidP="00B67FC5">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ATCTACGCGGGATTCTTTGGAT</w:t>
            </w:r>
          </w:p>
        </w:tc>
        <w:tc>
          <w:tcPr>
            <w:tcW w:w="2338" w:type="dxa"/>
            <w:shd w:val="clear" w:color="auto" w:fill="auto"/>
            <w:noWrap/>
            <w:vAlign w:val="center"/>
            <w:hideMark/>
          </w:tcPr>
          <w:p w14:paraId="02DFC332"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AAGGTCCATCAGCGTTTCAAAC</w:t>
            </w:r>
          </w:p>
        </w:tc>
        <w:tc>
          <w:tcPr>
            <w:tcW w:w="981" w:type="dxa"/>
            <w:shd w:val="clear" w:color="auto" w:fill="auto"/>
            <w:noWrap/>
            <w:vAlign w:val="center"/>
          </w:tcPr>
          <w:p w14:paraId="5D4FF921" w14:textId="2A13711B" w:rsidR="004F4F6A" w:rsidRPr="004F4F6A" w:rsidRDefault="00557B1E"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{"citationID":"1UEj4mRB","properties":{"formattedCitation":"(11)","plainCitation":"(11)","noteIndex":0},"citationItems":[{"id":614,"uris":["http://zotero.org/users/3517230/items/P97DVI4C"],"itemData":{"id":614,"type":"article-journal","abstract":"The objective of this study was to evaluate the effect of sodium butyrate (SB) infusion on rumen papillae growth and volatile fatty acid (VFA) uptake and metabolism in neonatal lambs. Seven pairs of newborn twin lambs were used. Within each pair, lambs were assigned to receive an oral infusion of SB at 0.36 g/kg body weight (BW) (SB, n = 7) or the same volume of saline (Con, n = 7). Treatments were administered from 10 to 49 d of age, when all lambs were slaughtered. Results showed that the average daily feed intake (ADFI) of starter, average daily gain (ADG), BW of lambs at ages of 5 and 6 wk in SB group were greater (P &lt; 0.05) than those in Con group. Infusion of SB increased (P &lt; 0.05) the concentrations of acetate, butyrate, and total VFA in the rumen fluid and elevated (P &lt; 0.05) the levels of β-hydroxybutyrate acid (BHBA), insulin-like growth factor-1 (IGF-1), and insulin in plasma. Infusion of SB promoted rumen papillae growth, depicted by higher emptied rumen weight, larger rumen papillae length, width, and surface area, and greater thickness of stratum corneum and total epithelium. Sodium butyrate infusion upregulated (P &lt; 0.05) mRNA expression of cyclin A2, cyclin D1, and cyclin-dependent kinases 6 (CDK6), and downregulated (P &lt; 0.05) mRNA expression of caspase-3 and Bcl-2-associated X protein (Bax) in the rumen epithelia. Moreover, SB infusion also upregulated (P &lt; 0.05) mRNA expression of insulin-like growth factor-1 receptor (IGF-1R), and insulin-like growth factor-binding protein 5 (IGFBP-5), and downregulated (P &lt; 0.05) mRNA expression of insulin-like growth factor-binding protein 3 (IGFBP-3) in the rumen epithelia. Sodium butyrate infusion also enhanced (P &lt; 0.05) gene expressions of monocarboxylate transporter isoform 1 (MCT1), downregulated in adenoma (DRA), 3-hydroxy-3-methylglutaryl-CoA synthase isoform 2 (HMGCS2), and 3-hydroxy-3-methylglutaryl-CoA lyase (HMGCL), while depressed (P &lt; 0.05) mRNA expression of sodium/proton exchanger isoform 2 (NHE2) in the rumen epithelia. Our results suggest that the SB infusion can improve animal performance, promote the ruminal papillae growth, and enhance expression of genes related to ruminal epithelial VFA uptake and metabolism in preweaning twin lambs. These findings provide a better understanding of the molecular mechanism of SB promoting rumen epithelial development and function in preweaning lambs.","container-title":"Journal of Animal Science","DOI":"10.1093/jas/sky459","ISSN":"1525-3163","issue":"2","journalAbbreviation":"J. Anim. Sci.","language":"eng","note":"PMID: 30535158\nPMCID: PMC6377441","page":"909-921","source":"PubMed","title":"Infusion of sodium butyrate promotes rumen papillae growth and enhances expression of genes related to rumen epithelial VFA uptake and metabolism in neonatal twin lambs","volume":"97","author":[{"family":"Liu","given":"Lixiang"},{"family":"Sun","given":"Daming"},{"family":"Mao","given":"Shengyong"},{"family":"Zhu","given":"Weiyun"},{"family":"Liu","given":"Junhua"}],"issued":{"date-parts":[["2019",2,1]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(11)</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60154805"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60</w:t>
            </w:r>
          </w:p>
        </w:tc>
      </w:tr>
      <w:tr w:rsidR="00B67FC5" w:rsidRPr="004F4F6A" w14:paraId="00396DF9" w14:textId="77777777" w:rsidTr="00310C63">
        <w:trPr>
          <w:trHeight w:val="231"/>
        </w:trPr>
        <w:tc>
          <w:tcPr>
            <w:tcW w:w="851" w:type="dxa"/>
            <w:shd w:val="clear" w:color="auto" w:fill="auto"/>
            <w:noWrap/>
            <w:vAlign w:val="center"/>
            <w:hideMark/>
          </w:tcPr>
          <w:p w14:paraId="57672520"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HMGSC2</w:t>
            </w:r>
          </w:p>
        </w:tc>
        <w:tc>
          <w:tcPr>
            <w:tcW w:w="850" w:type="dxa"/>
            <w:shd w:val="clear" w:color="auto" w:fill="auto"/>
            <w:noWrap/>
            <w:vAlign w:val="center"/>
            <w:hideMark/>
          </w:tcPr>
          <w:p w14:paraId="2B082FA4"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HMGCS2</w:t>
            </w:r>
          </w:p>
        </w:tc>
        <w:tc>
          <w:tcPr>
            <w:tcW w:w="1178" w:type="dxa"/>
            <w:shd w:val="clear" w:color="auto" w:fill="auto"/>
            <w:noWrap/>
            <w:vAlign w:val="center"/>
            <w:hideMark/>
          </w:tcPr>
          <w:p w14:paraId="74187972"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Metabolism</w:t>
            </w:r>
          </w:p>
        </w:tc>
        <w:tc>
          <w:tcPr>
            <w:tcW w:w="2342" w:type="dxa"/>
            <w:shd w:val="clear" w:color="auto" w:fill="auto"/>
            <w:noWrap/>
            <w:vAlign w:val="center"/>
            <w:hideMark/>
          </w:tcPr>
          <w:p w14:paraId="69F80691" w14:textId="77777777" w:rsidR="004F4F6A" w:rsidRPr="004F4F6A" w:rsidRDefault="004F4F6A" w:rsidP="00B67FC5">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TACCTGGAGCGAGTGGATGA</w:t>
            </w:r>
          </w:p>
        </w:tc>
        <w:tc>
          <w:tcPr>
            <w:tcW w:w="2338" w:type="dxa"/>
            <w:shd w:val="clear" w:color="auto" w:fill="auto"/>
            <w:noWrap/>
            <w:vAlign w:val="center"/>
            <w:hideMark/>
          </w:tcPr>
          <w:p w14:paraId="6B20E820"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GGCGAGTCATCTGGATCTGG</w:t>
            </w:r>
          </w:p>
        </w:tc>
        <w:tc>
          <w:tcPr>
            <w:tcW w:w="981" w:type="dxa"/>
            <w:shd w:val="clear" w:color="auto" w:fill="auto"/>
            <w:noWrap/>
            <w:vAlign w:val="center"/>
          </w:tcPr>
          <w:p w14:paraId="687612B4" w14:textId="33EC837A" w:rsidR="004F4F6A" w:rsidRPr="004F4F6A" w:rsidRDefault="00557B1E"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{"citationID":"ohKszAuJ","properties":{"formattedCitation":"(11)","plainCitation":"(11)","noteIndex":0},"citationItems":[{"id":614,"uris":["http://zotero.org/users/3517230/items/P97DVI4C"],"itemData":{"id":614,"type":"article-journal","abstract":"The objective of this study was to evaluate the effect of sodium butyrate (SB) infusion on rumen papillae growth and volatile fatty acid (VFA) uptake and metabolism in neonatal lambs. Seven pairs of newborn twin lambs were used. Within each pair, lambs were assigned to receive an oral infusion of SB at 0.36 g/kg body weight (BW) (SB, n = 7) or the same volume of saline (Con, n = 7). Treatments were administered from 10 to 49 d of age, when all lambs were slaughtered. Results showed that the average daily feed intake (ADFI) of starter, average daily gain (ADG), BW of lambs at ages of 5 and 6 wk in SB group were greater (P &lt; 0.05) than those in Con group. Infusion of SB increased (P &lt; 0.05) the concentrations of acetate, butyrate, and total VFA in the rumen fluid and elevated (P &lt; 0.05) the levels of β-hydroxybutyrate acid (BHBA), insulin-like growth factor-1 (IGF-1), and insulin in plasma. Infusion of SB promoted rumen papillae growth, depicted by higher emptied rumen weight, larger rumen papillae length, width, and surface area, and greater thickness of stratum corneum and total epithelium. Sodium butyrate infusion upregulated (P &lt; 0.05) mRNA expression of cyclin A2, cyclin D1, and cyclin-dependent kinases 6 (CDK6), and downregulated (P &lt; 0.05) mRNA expression of caspase-3 and Bcl-2-associated X protein (Bax) in the rumen epithelia. Moreover, SB infusion also upregulated (P &lt; 0.05) mRNA expression of insulin-like growth factor-1 receptor (IGF-1R), and insulin-like growth factor-binding protein 5 (IGFBP-5), and downregulated (P &lt; 0.05) mRNA expression of insulin-like growth factor-binding protein 3 (IGFBP-3) in the rumen epithelia. Sodium butyrate infusion also enhanced (P &lt; 0.05) gene expressions of monocarboxylate transporter isoform 1 (MCT1), downregulated in adenoma (DRA), 3-hydroxy-3-methylglutaryl-CoA synthase isoform 2 (HMGCS2), and 3-hydroxy-3-methylglutaryl-CoA lyase (HMGCL), while depressed (P &lt; 0.05) mRNA expression of sodium/proton exchanger isoform 2 (NHE2) in the rumen epithelia. Our results suggest that the SB infusion can improve animal performance, promote the ruminal papillae growth, and enhance expression of genes related to ruminal epithelial VFA uptake and metabolism in preweaning twin lambs. These findings provide a better understanding of the molecular mechanism of SB promoting rumen epithelial development and function in preweaning lambs.","container-title":"Journal of Animal Science","DOI":"10.1093/jas/sky459","ISSN":"1525-3163","issue":"2","journalAbbreviation":"J. Anim. Sci.","language":"eng","note":"PMID: 30535158\nPMCID: PMC6377441","page":"909-921","source":"PubMed","title":"Infusion of sodium butyrate promotes rumen papillae growth and enhances expression of genes related to rumen epithelial VFA uptake and metabolism in neonatal twin lambs","volume":"97","author":[{"family":"Liu","given":"Lixiang"},{"family":"Sun","given":"Daming"},{"family":"Mao","given":"Shengyong"},{"family":"Zhu","given":"Weiyun"},{"family":"Liu","given":"Junhua"}],"issued":{"date-parts":[["2019",2,1]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(11)</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14B85FA1"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60</w:t>
            </w:r>
          </w:p>
        </w:tc>
      </w:tr>
      <w:tr w:rsidR="00B67FC5" w:rsidRPr="004F4F6A" w14:paraId="1C739FBD" w14:textId="77777777" w:rsidTr="00310C63">
        <w:trPr>
          <w:trHeight w:val="231"/>
        </w:trPr>
        <w:tc>
          <w:tcPr>
            <w:tcW w:w="851" w:type="dxa"/>
            <w:shd w:val="clear" w:color="auto" w:fill="auto"/>
            <w:noWrap/>
            <w:vAlign w:val="center"/>
            <w:hideMark/>
          </w:tcPr>
          <w:p w14:paraId="363C8BB3" w14:textId="1FACEAB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HMG</w:t>
            </w:r>
            <w:r w:rsidR="00612BEF">
              <w:rPr>
                <w:rFonts w:eastAsia="Times New Roman" w:cstheme="minorHAnsi"/>
                <w:color w:val="000000"/>
                <w:sz w:val="18"/>
                <w:szCs w:val="18"/>
                <w:lang w:eastAsia="fr-FR"/>
              </w:rPr>
              <w:t>C</w:t>
            </w:r>
            <w:r w:rsidRPr="004F4F6A">
              <w:rPr>
                <w:rFonts w:eastAsia="Times New Roman" w:cstheme="minorHAnsi"/>
                <w:color w:val="000000"/>
                <w:sz w:val="18"/>
                <w:szCs w:val="18"/>
                <w:lang w:eastAsia="fr-FR"/>
              </w:rPr>
              <w:t>L</w:t>
            </w:r>
            <w:r w:rsidR="00C23E7E">
              <w:rPr>
                <w:rFonts w:eastAsia="Times New Roman" w:cstheme="minorHAnsi"/>
                <w:color w:val="000000"/>
                <w:sz w:val="18"/>
                <w:szCs w:val="18"/>
                <w:lang w:eastAsia="fr-FR"/>
              </w:rPr>
              <w:t xml:space="preserve"> </w:t>
            </w:r>
          </w:p>
        </w:tc>
        <w:tc>
          <w:tcPr>
            <w:tcW w:w="850" w:type="dxa"/>
            <w:shd w:val="clear" w:color="auto" w:fill="auto"/>
            <w:noWrap/>
            <w:vAlign w:val="center"/>
            <w:hideMark/>
          </w:tcPr>
          <w:p w14:paraId="4BC82C3E"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HMGCL</w:t>
            </w:r>
          </w:p>
        </w:tc>
        <w:tc>
          <w:tcPr>
            <w:tcW w:w="1178" w:type="dxa"/>
            <w:shd w:val="clear" w:color="auto" w:fill="auto"/>
            <w:noWrap/>
            <w:vAlign w:val="center"/>
            <w:hideMark/>
          </w:tcPr>
          <w:p w14:paraId="5956230F"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Metabolism</w:t>
            </w:r>
          </w:p>
        </w:tc>
        <w:tc>
          <w:tcPr>
            <w:tcW w:w="2342" w:type="dxa"/>
            <w:shd w:val="clear" w:color="auto" w:fill="auto"/>
            <w:noWrap/>
            <w:vAlign w:val="center"/>
            <w:hideMark/>
          </w:tcPr>
          <w:p w14:paraId="588BDCCD" w14:textId="77777777" w:rsidR="004F4F6A" w:rsidRPr="004F4F6A" w:rsidRDefault="004F4F6A" w:rsidP="00B67FC5">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TCCACGAGACGGACTACAAAA</w:t>
            </w:r>
          </w:p>
        </w:tc>
        <w:tc>
          <w:tcPr>
            <w:tcW w:w="2338" w:type="dxa"/>
            <w:shd w:val="clear" w:color="auto" w:fill="auto"/>
            <w:noWrap/>
            <w:vAlign w:val="center"/>
            <w:hideMark/>
          </w:tcPr>
          <w:p w14:paraId="08A282F6"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 xml:space="preserve">AGAGGCGGCTCCAAAGATG </w:t>
            </w:r>
          </w:p>
        </w:tc>
        <w:tc>
          <w:tcPr>
            <w:tcW w:w="981" w:type="dxa"/>
            <w:shd w:val="clear" w:color="auto" w:fill="auto"/>
            <w:noWrap/>
            <w:vAlign w:val="center"/>
            <w:hideMark/>
          </w:tcPr>
          <w:p w14:paraId="5D86CCB7" w14:textId="35599598" w:rsidR="004F4F6A" w:rsidRPr="004F4F6A" w:rsidRDefault="00557B1E"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{"citationID":"Ef8aRjHh","properties":{"formattedCitation":"(11)","plainCitation":"(11)","noteIndex":0},"citationItems":[{"id":614,"uris":["http://zotero.org/users/3517230/items/P97DVI4C"],"itemData":{"id":614,"type":"article-journal","abstract":"The objective of this study was to evaluate the effect of sodium butyrate (SB) infusion on rumen papillae growth and volatile fatty acid (VFA) uptake and metabolism in neonatal lambs. Seven pairs of newborn twin lambs were used. Within each pair, lambs were assigned to receive an oral infusion of SB at 0.36 g/kg body weight (BW) (SB, n = 7) or the same volume of saline (Con, n = 7). Treatments were administered from 10 to 49 d of age, when all lambs were slaughtered. Results showed that the average daily feed intake (ADFI) of starter, average daily gain (ADG), BW of lambs at ages of 5 and 6 wk in SB group were greater (P &lt; 0.05) than those in Con group. Infusion of SB increased (P &lt; 0.05) the concentrations of acetate, butyrate, and total VFA in the rumen fluid and elevated (P &lt; 0.05) the levels of β-hydroxybutyrate acid (BHBA), insulin-like growth factor-1 (IGF-1), and insulin in plasma. Infusion of SB promoted rumen papillae growth, depicted by higher emptied rumen weight, larger rumen papillae length, width, and surface area, and greater thickness of stratum corneum and total epithelium. Sodium butyrate infusion upregulated (P &lt; 0.05) mRNA expression of cyclin A2, cyclin D1, and cyclin-dependent kinases 6 (CDK6), and downregulated (P &lt; 0.05) mRNA expression of caspase-3 and Bcl-2-associated X protein (Bax) in the rumen epithelia. Moreover, SB infusion also upregulated (P &lt; 0.05) mRNA expression of insulin-like growth factor-1 receptor (IGF-1R), and insulin-like growth factor-binding protein 5 (IGFBP-5), and downregulated (P &lt; 0.05) mRNA expression of insulin-like growth factor-binding protein 3 (IGFBP-3) in the rumen epithelia. Sodium butyrate infusion also enhanced (P &lt; 0.05) gene expressions of monocarboxylate transporter isoform 1 (MCT1), downregulated in adenoma (DRA), 3-hydroxy-3-methylglutaryl-CoA synthase isoform 2 (HMGCS2), and 3-hydroxy-3-methylglutaryl-CoA lyase (HMGCL), while depressed (P &lt; 0.05) mRNA expression of sodium/proton exchanger isoform 2 (NHE2) in the rumen epithelia. Our results suggest that the SB infusion can improve animal performance, promote the ruminal papillae growth, and enhance expression of genes related to ruminal epithelial VFA uptake and metabolism in preweaning twin lambs. These findings provide a better understanding of the molecular mechanism of SB promoting rumen epithelial development and function in preweaning lambs.","container-title":"Journal of Animal Science","DOI":"10.1093/jas/sky459","ISSN":"1525-3163","issue":"2","journalAbbreviation":"J. Anim. Sci.","language":"eng","note":"PMID: 30535158\nPMCID: PMC6377441","page":"909-921","source":"PubMed","title":"Infusion of sodium butyrate promotes rumen papillae growth and enhances expression of genes related to rumen epithelial VFA uptake and metabolism in neonatal twin lambs","volume":"97","author":[{"family":"Liu","given":"Lixiang"},{"family":"Sun","given":"Daming"},{"family":"Mao","given":"Shengyong"},{"family":"Zhu","given":"Weiyun"},{"family":"Liu","given":"Junhua"}],"issued":{"date-parts":[["2019",2,1]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(11)</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17686EE9"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60</w:t>
            </w:r>
          </w:p>
        </w:tc>
      </w:tr>
      <w:tr w:rsidR="00B67FC5" w:rsidRPr="004F4F6A" w14:paraId="57BB3695" w14:textId="77777777" w:rsidTr="00310C63">
        <w:trPr>
          <w:trHeight w:val="231"/>
        </w:trPr>
        <w:tc>
          <w:tcPr>
            <w:tcW w:w="851" w:type="dxa"/>
            <w:shd w:val="clear" w:color="auto" w:fill="auto"/>
            <w:noWrap/>
            <w:vAlign w:val="center"/>
            <w:hideMark/>
          </w:tcPr>
          <w:p w14:paraId="1AC3C6E4"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OCLN</w:t>
            </w:r>
          </w:p>
        </w:tc>
        <w:tc>
          <w:tcPr>
            <w:tcW w:w="850" w:type="dxa"/>
            <w:shd w:val="clear" w:color="auto" w:fill="auto"/>
            <w:noWrap/>
            <w:vAlign w:val="center"/>
            <w:hideMark/>
          </w:tcPr>
          <w:p w14:paraId="63B1D944"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OCLN</w:t>
            </w:r>
          </w:p>
        </w:tc>
        <w:tc>
          <w:tcPr>
            <w:tcW w:w="1178" w:type="dxa"/>
            <w:shd w:val="clear" w:color="auto" w:fill="auto"/>
            <w:noWrap/>
            <w:vAlign w:val="center"/>
            <w:hideMark/>
          </w:tcPr>
          <w:p w14:paraId="38E8E7A3"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Integrity</w:t>
            </w:r>
          </w:p>
        </w:tc>
        <w:tc>
          <w:tcPr>
            <w:tcW w:w="2342" w:type="dxa"/>
            <w:shd w:val="clear" w:color="auto" w:fill="auto"/>
            <w:noWrap/>
            <w:vAlign w:val="center"/>
            <w:hideMark/>
          </w:tcPr>
          <w:p w14:paraId="5A0B1B33" w14:textId="77777777" w:rsidR="004F4F6A" w:rsidRPr="004F4F6A" w:rsidRDefault="004F4F6A" w:rsidP="00B67FC5">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ATCAACCCCGGTGCCGGAAG</w:t>
            </w:r>
          </w:p>
        </w:tc>
        <w:tc>
          <w:tcPr>
            <w:tcW w:w="2338" w:type="dxa"/>
            <w:shd w:val="clear" w:color="auto" w:fill="auto"/>
            <w:noWrap/>
            <w:vAlign w:val="center"/>
            <w:hideMark/>
          </w:tcPr>
          <w:p w14:paraId="771F5C33"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GTGGTCTTGCTCTGCCCGCC</w:t>
            </w:r>
          </w:p>
        </w:tc>
        <w:tc>
          <w:tcPr>
            <w:tcW w:w="981" w:type="dxa"/>
            <w:shd w:val="clear" w:color="auto" w:fill="auto"/>
            <w:noWrap/>
            <w:vAlign w:val="center"/>
            <w:hideMark/>
          </w:tcPr>
          <w:p w14:paraId="09210738" w14:textId="61A6E36E" w:rsidR="004F4F6A" w:rsidRPr="004F4F6A" w:rsidRDefault="00557B1E"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{"citationID":"yshMsUDr","properties":{"formattedCitation":"(12)","plainCitation":"(12)","noteIndex":0},"citationItems":[{"id":610,"uris":["http://zotero.org/users/3517230/items/NM2N7YKL"],"itemData":{"id":610,"type":"article-journal","abstract":"The objectives of this study were (1) to use endoscopy to collect biopsies from the rumen and colon epithelia to describe changes in gene expression in these 2 tissues as cows move from a dry to a lactation ration and (2) to evaluate the potential influence that supplementation of live yeast could exert on these 2 epithelia. Twenty-one Holstein cows were split into 2 treatments and received either 300 g/d of corn containing 1 × 1010 cfu/d of live yeast (LY; n = 10) or 300 g/d of corn with no supplementation (control; n = 11) starting 21 ± 2.6 d (average ± SD) before until 21 d after calving. At 14 ± 2.6 d before the expected calving date, and exactly at 7 and 21 d after calving, rumen and colon biopsies were obtained from each cow using an endoscope. Total RNA was extracted from rumen and colon tissues, and the expression of IL10, TNFA, TLR4, IL1B, PCNA, MKI67, SGLT1, BAX, CASP3, OCLN, CLDN4, HSPA1A, HSPB1, DEFB1, and MCT1 (the latter only in rumen samples) was quantified by quantitative PCR. Overall, fluctuations in expression of the selected genes in the colon between the 2 stages of production and the 2 treatments were smaller than those found in the rumen. In the rumen epithelium, expression of TLR4 and DEFB1 was greatest before calving, with LY cows having a greater expression of TLR4 than control cows. Similarly, expression of IL10 was greatest in LY cows before calving. Expression of TNFA in the rumen epithelium of control cows was lowest at 21 DIM but in LY cows was kept steady among production stages. The expression of PCNA and MKI67 in the rumen epithelium was greatest at 7 DIM, indicating a high proliferation rate of this epithelium after calving. In the colon mucosa, expression of TLR4 and DEFB1 was greater than in the rumen, and DEFB1 expression was greater in LY cows than in control cows. The use of an endoscope allowed us to study the dynamics of rumen epithelium adaptation to increased supply of concentrate after calving, consisting of increased epithelia remodeling, reduction of the TLR4, and increased IL10 expression. Furthermore, the rumen epithelium of dry cows responded rapidly to live yeast, with changes in the expression of genes involved in the immune response becoming evident after 7 d of exposure to yeast. The expression of genes related to the immune response (mainly TLR4 and DEFB1) in the colon mucosa was greater than in the rumen, and the expression of DEFB1 was further stimulated by live yeast. It is concluded that the use of an endoscope allows the study of gene expression patterns in the rumen and hindgut epithelia. We report marked changes in the rumen wall and more modest changes in the colon when transitioning from a dry to a lactation ration. Furthermore, supplementation of live yeast fostered and increased expression of genes regulating inflammation and epithelial barrier in the rumen, and in the colon it increased the expression of DFEB1 coding for an antimicrobial peptide.","container-title":"Journal of Dairy Science","DOI":"10.3168/jds.2017-13212","ISSN":"1525-3198","issue":"3","journalAbbreviation":"J. Dairy Sci.","language":"eng","note":"PMID: 29290424","page":"2631-2640","source":"PubMed","title":"Changes in gene expression in the rumen and colon epithelia during the dry period through lactation of dairy cows and effects of live yeast supplementation","volume":"101","author":[{"family":"Bach","given":"A."},{"family":"Guasch","given":"I."},{"family":"Elcoso","given":"G."},{"family":"Chaucheyras-Durand","given":"F."},{"family":"Castex","given":"M."},{"family":"Fàbregas","given":"F."},{"family":"Garcia-Fruitos","given":"E."},{"family":"Aris","given":"A."}],"issued":{"date-parts":[["2018",3]]}}}],"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(12)</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531E9807" w14:textId="77777777" w:rsidR="004F4F6A" w:rsidRPr="004F4F6A" w:rsidRDefault="004F4F6A" w:rsidP="004F4F6A">
            <w:pPr>
              <w:spacing w:after="0" w:line="240" w:lineRule="auto"/>
              <w:jc w:val="center"/>
              <w:rPr>
                <w:rFonts w:eastAsia="Times New Roman" w:cstheme="minorHAnsi"/>
                <w:bCs/>
                <w:color w:val="000000"/>
                <w:sz w:val="18"/>
                <w:szCs w:val="18"/>
                <w:lang w:eastAsia="fr-FR"/>
              </w:rPr>
            </w:pPr>
            <w:r w:rsidRPr="004F4F6A">
              <w:rPr>
                <w:rFonts w:eastAsia="Times New Roman" w:cstheme="minorHAnsi"/>
                <w:bCs/>
                <w:color w:val="000000"/>
                <w:sz w:val="18"/>
                <w:szCs w:val="18"/>
                <w:lang w:eastAsia="fr-FR"/>
              </w:rPr>
              <w:t>57</w:t>
            </w:r>
          </w:p>
        </w:tc>
      </w:tr>
      <w:tr w:rsidR="00B67FC5" w:rsidRPr="004F4F6A" w14:paraId="27A380D5" w14:textId="77777777" w:rsidTr="00310C63">
        <w:trPr>
          <w:trHeight w:val="231"/>
        </w:trPr>
        <w:tc>
          <w:tcPr>
            <w:tcW w:w="851" w:type="dxa"/>
            <w:shd w:val="clear" w:color="auto" w:fill="auto"/>
            <w:noWrap/>
            <w:vAlign w:val="center"/>
            <w:hideMark/>
          </w:tcPr>
          <w:p w14:paraId="4429DD80"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Claudin 1</w:t>
            </w:r>
          </w:p>
        </w:tc>
        <w:tc>
          <w:tcPr>
            <w:tcW w:w="850" w:type="dxa"/>
            <w:shd w:val="clear" w:color="auto" w:fill="auto"/>
            <w:noWrap/>
            <w:vAlign w:val="center"/>
            <w:hideMark/>
          </w:tcPr>
          <w:p w14:paraId="15235C82"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CLDN1</w:t>
            </w:r>
          </w:p>
        </w:tc>
        <w:tc>
          <w:tcPr>
            <w:tcW w:w="1178" w:type="dxa"/>
            <w:shd w:val="clear" w:color="auto" w:fill="auto"/>
            <w:noWrap/>
            <w:vAlign w:val="center"/>
            <w:hideMark/>
          </w:tcPr>
          <w:p w14:paraId="08A09503"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Integrity</w:t>
            </w:r>
          </w:p>
        </w:tc>
        <w:tc>
          <w:tcPr>
            <w:tcW w:w="2342" w:type="dxa"/>
            <w:shd w:val="clear" w:color="auto" w:fill="auto"/>
            <w:noWrap/>
            <w:vAlign w:val="center"/>
            <w:hideMark/>
          </w:tcPr>
          <w:p w14:paraId="138146E5" w14:textId="77777777" w:rsidR="004F4F6A" w:rsidRPr="004F4F6A" w:rsidRDefault="004F4F6A" w:rsidP="00B67FC5">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GCGCTGCCCCAGTGGAAAGT</w:t>
            </w:r>
          </w:p>
        </w:tc>
        <w:tc>
          <w:tcPr>
            <w:tcW w:w="2338" w:type="dxa"/>
            <w:shd w:val="clear" w:color="auto" w:fill="auto"/>
            <w:noWrap/>
            <w:vAlign w:val="center"/>
            <w:hideMark/>
          </w:tcPr>
          <w:p w14:paraId="61897883" w14:textId="77777777" w:rsidR="004F4F6A" w:rsidRPr="004F4F6A" w:rsidRDefault="004F4F6A" w:rsidP="00B67FC5">
            <w:pPr>
              <w:spacing w:after="0" w:line="240" w:lineRule="auto"/>
              <w:rPr>
                <w:rFonts w:eastAsia="Times New Roman" w:cstheme="minorHAnsi"/>
                <w:color w:val="000000"/>
                <w:sz w:val="18"/>
                <w:szCs w:val="18"/>
                <w:lang w:eastAsia="fr-FR"/>
              </w:rPr>
            </w:pPr>
            <w:r w:rsidRPr="004F4F6A">
              <w:rPr>
                <w:rFonts w:eastAsia="Times New Roman" w:cstheme="minorHAnsi"/>
                <w:color w:val="000000"/>
                <w:sz w:val="18"/>
                <w:szCs w:val="18"/>
                <w:lang w:eastAsia="fr-FR"/>
              </w:rPr>
              <w:t xml:space="preserve"> GGATCTGCCCGGTGCTCTGC</w:t>
            </w:r>
          </w:p>
        </w:tc>
        <w:tc>
          <w:tcPr>
            <w:tcW w:w="981" w:type="dxa"/>
            <w:shd w:val="clear" w:color="auto" w:fill="auto"/>
            <w:noWrap/>
            <w:vAlign w:val="center"/>
            <w:hideMark/>
          </w:tcPr>
          <w:p w14:paraId="71E111B4" w14:textId="02418C38" w:rsidR="004F4F6A" w:rsidRPr="004F4F6A" w:rsidRDefault="00033139"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{"citationID":"0AVoFBMb","properties":{"formattedCitation":"(13)","plainCitation":"(13)","noteIndex":0},"citationItems":[{"id":608,"uris":["http://zotero.org/users/3517230/items/85N28K4S"],"itemData":{"id":608,"type":"article-journal","abstract":"Calf starters are usually offered to dairy calves to facilitate the weaning process, however, the effect of solid feed consumption on gut health has not been well studied. This study aimed to investigate the effect of calf starter feeding on the gut bacterial community and mucosal immune functions in dairy calves during weaning transition. Mucosal tissue and digesta samples were collected from rumen, jejunum, ileum, cecum, and colon upon slaughtering of calves (n=8) after feeding the experimental diets [milk replacer (MR) or milk replacer + calf starter (MR+S)] for 6 wk. Expression of toll-like receptor (TLR) 10 was downregulated along the gut, whereas TLR2 in colon and TLR6 along the gut were upregulated in MR+S-fed calves compared with MR-fed calves. Ileal TLR9 and TLR10 showed higher expression compared with the other regions regardless of the diet. Peptidoglycan recognition protein 1 demonstrated a diet- and gut-regional dependent expression pattern, whereas β-defensin did not. The diet and gut region also affected the expression of tight junction–regulating genes claudin 4 and occludin. Bacterial diversity tended to be different between the 2 diets, whereas the bacterial density was different among gut regions and sample type. The present study revealed that changes in bacterial diversity, expression of genes encoding host mucosal immune responses, and barrier functions were associated with the MR+S diet, and suggests that solid feed consumption may alter gut microbiome and host mucosal functions during weaning transition.","container-title":"Journal of Dairy Science","DOI":"10.3168/jds.2012-6200","ISSN":"0022-0302","issue":"5","journalAbbreviation":"Journal of Dairy Science","language":"en","page":"3189-3200","source":"ScienceDirect","title":"Effect of calf starter feeding on gut microbial diversity and expression of genes involved in host immune responses and tight junctions in dairy calves during weaning transition","volume":"96","author":[{"family":"Malmuthuge","given":"Nilusha"},{"family":"Li","given":"Meiju"},{"family":"Goonewardene","given":"Laksiri A."},{"family":"Oba","given":"Masahito"},{"family":"Guan","given":"L. Luo"}],"issued":{"date-parts":[["2013",5,1]]}}}],"schema":"https://github.com/citation-style-language/schema/raw/master/csl-citation.json"}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(13)</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6271179B"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60</w:t>
            </w:r>
          </w:p>
        </w:tc>
      </w:tr>
      <w:tr w:rsidR="00B67FC5" w:rsidRPr="004F4F6A" w14:paraId="7575939B" w14:textId="77777777" w:rsidTr="00310C63">
        <w:trPr>
          <w:trHeight w:val="231"/>
        </w:trPr>
        <w:tc>
          <w:tcPr>
            <w:tcW w:w="851" w:type="dxa"/>
            <w:shd w:val="clear" w:color="auto" w:fill="auto"/>
            <w:noWrap/>
            <w:vAlign w:val="center"/>
            <w:hideMark/>
          </w:tcPr>
          <w:p w14:paraId="469237F5"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TLR2</w:t>
            </w:r>
          </w:p>
        </w:tc>
        <w:tc>
          <w:tcPr>
            <w:tcW w:w="850" w:type="dxa"/>
            <w:shd w:val="clear" w:color="auto" w:fill="auto"/>
            <w:noWrap/>
            <w:vAlign w:val="center"/>
            <w:hideMark/>
          </w:tcPr>
          <w:p w14:paraId="72797DE7"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TLR2</w:t>
            </w:r>
          </w:p>
        </w:tc>
        <w:tc>
          <w:tcPr>
            <w:tcW w:w="1178" w:type="dxa"/>
            <w:shd w:val="clear" w:color="auto" w:fill="auto"/>
            <w:noWrap/>
            <w:vAlign w:val="center"/>
            <w:hideMark/>
          </w:tcPr>
          <w:p w14:paraId="39E00732"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Integrity</w:t>
            </w:r>
          </w:p>
        </w:tc>
        <w:tc>
          <w:tcPr>
            <w:tcW w:w="2342" w:type="dxa"/>
            <w:shd w:val="clear" w:color="auto" w:fill="auto"/>
            <w:noWrap/>
            <w:vAlign w:val="center"/>
            <w:hideMark/>
          </w:tcPr>
          <w:p w14:paraId="6280E1CD" w14:textId="446EF7AF" w:rsidR="00E552EF" w:rsidRPr="004C56A5" w:rsidRDefault="004F4F6A" w:rsidP="00E552EF">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CTGTGTGCGTCTTCCTCAGA</w:t>
            </w:r>
          </w:p>
        </w:tc>
        <w:tc>
          <w:tcPr>
            <w:tcW w:w="2338" w:type="dxa"/>
            <w:shd w:val="clear" w:color="auto" w:fill="auto"/>
            <w:noWrap/>
            <w:vAlign w:val="center"/>
            <w:hideMark/>
          </w:tcPr>
          <w:p w14:paraId="0563711C"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TCAGGGAGCAGAGTAACCAGA</w:t>
            </w:r>
          </w:p>
        </w:tc>
        <w:tc>
          <w:tcPr>
            <w:tcW w:w="981" w:type="dxa"/>
            <w:shd w:val="clear" w:color="auto" w:fill="auto"/>
            <w:noWrap/>
            <w:vAlign w:val="center"/>
            <w:hideMark/>
          </w:tcPr>
          <w:p w14:paraId="52F6E768" w14:textId="320B3173" w:rsidR="004F4F6A" w:rsidRPr="004C56A5" w:rsidRDefault="00033139"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{"citationID":"u2DT3Iih","properties":{"formattedCitation":"(14)","plainCitation":"(14)","noteIndex":0},"citationItems":[{"id":613,"uris":["http://zotero.org/users/3517230/items/6JF4I3JY"],"itemData":{"id":613,"type":"article-journal","abstract":"The objective of this study was to evaluate the effect of residual feed intake (RFI) on rumen function in finishing lambs. A total of 60 male Hu lambs (average initial BW = 25.2 ± 2.5kg) were used and were offered a pelleted high-concentrate diet, of which the forage to concentrate ratio was 25:75. Individual feed intake was recorded over a period of 42 d, then 10 lambs with the lowest RFI and the highest RFI were selected, respectively. The rumen fluid used for fermentation variables and relative abundance of bacteria measurement was obtained on d 10 and 20 after RFI measurement. At the end of this experiment, the selected lambs were slaughtered and rumen epithelium and liver tissues were collected for RNA extraction. Low-RFI lambs had lower ( &lt; 0.01) DMI and greater ( &lt; 0.05) G:F than the high-RFI ones, while the RFI groups did not differ in ADG and BW ( &gt; 0.05). Additionally, RFI was positively ( = 0.57; &lt; 0.01) correlated with DMI and negatively ( = -0.53; &lt; 0.05) correlated with G:F. Total VFA and individual VFA decreased ( &lt; 0.05) over time. The concentrations of total VFA, acetate, valerate, isobutyrate, isovalerate, and rumen pH ( &gt; 0.05) were not affected by RFI classification. Nonetheless, low-RFI group lambs had a greater ( &lt; 0.05) concentration of propionate, a lower ( &lt; 0.05) concentration of butyrate, and a lower ( &lt; 0.05) acetate to propionate ratio compared with the high-RFI group. There was a significant ( &lt; 0.05) effect of RFI on the relative abundance of and . The relative abundance of , , and decreased ( &lt; 0.05) over time in high-RFI group. And the relative abundance of in high-RFI group was greater ( &lt; 0.05) than its low-RFI counterpart. Furthermore, RFI had no effect ( &gt; 0.05) on gene expression associated with intracellular pH regulation (, , , , , , , and ) in rumen epithelium and β-hydroxybutyrate metabolism () in both rumen epithelium and liver tissues. In conclusion, even though low-RFI lambs had lower DMI, however, the number of was lower. Additionally, there was no difference in gene expressions level associated with intracellular pH regulation in rumen epithelium between RFI groups.","container-title":"Journal of Animal Science","DOI":"10.2527/jas.2016.1134","ISSN":"1525-3163","issue":"4","journalAbbreviation":"J. Anim. Sci.","language":"eng","note":"PMID: 28464089","page":"1727-1738","source":"PubMed","title":"Growth performance, rumen fermentation, bacteria composition, and gene expressions involved in intracellular pH regulation of rumen epithelium in finishing Hu lambs differing in residual feed intake phenotype","volume":"95","author":[{"family":"Liang","given":"Y. S."},{"family":"Li","given":"G. Z."},{"family":"Li","given":"X. Y."},{"family":"Lü","given":"J. Y."},{"family":"Li","given":"F. D."},{"family":"Tang","given":"D. F."},{"family":"Li","given":"F."},{"family":"Deng","given":"Y."},{"family":"Zhang","given":"H."},{"family":"Wang","given":"Z. L."},{"family":"Weng","given":"X. X."}],"issued":{"date-parts":[["2017",4]]}}}],"schema":"https://github.com/citation-style-language/schema/raw/master/csl-citation.json"}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(14)</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65186F60"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60</w:t>
            </w:r>
          </w:p>
        </w:tc>
      </w:tr>
      <w:tr w:rsidR="00B67FC5" w:rsidRPr="004F4F6A" w14:paraId="0A56349C" w14:textId="77777777" w:rsidTr="00310C63">
        <w:trPr>
          <w:trHeight w:val="231"/>
        </w:trPr>
        <w:tc>
          <w:tcPr>
            <w:tcW w:w="851" w:type="dxa"/>
            <w:shd w:val="clear" w:color="auto" w:fill="auto"/>
            <w:noWrap/>
            <w:vAlign w:val="center"/>
            <w:hideMark/>
          </w:tcPr>
          <w:p w14:paraId="3AACAA6E"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TLR4</w:t>
            </w:r>
          </w:p>
        </w:tc>
        <w:tc>
          <w:tcPr>
            <w:tcW w:w="850" w:type="dxa"/>
            <w:shd w:val="clear" w:color="auto" w:fill="auto"/>
            <w:noWrap/>
            <w:vAlign w:val="center"/>
            <w:hideMark/>
          </w:tcPr>
          <w:p w14:paraId="0D130106"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TLR4</w:t>
            </w:r>
          </w:p>
        </w:tc>
        <w:tc>
          <w:tcPr>
            <w:tcW w:w="1178" w:type="dxa"/>
            <w:shd w:val="clear" w:color="auto" w:fill="auto"/>
            <w:noWrap/>
            <w:vAlign w:val="center"/>
            <w:hideMark/>
          </w:tcPr>
          <w:p w14:paraId="2D1B0C76"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Integrity</w:t>
            </w:r>
          </w:p>
        </w:tc>
        <w:tc>
          <w:tcPr>
            <w:tcW w:w="2342" w:type="dxa"/>
            <w:shd w:val="clear" w:color="auto" w:fill="auto"/>
            <w:noWrap/>
            <w:vAlign w:val="center"/>
            <w:hideMark/>
          </w:tcPr>
          <w:p w14:paraId="01B9D713" w14:textId="77777777" w:rsidR="004F4F6A" w:rsidRPr="004C56A5" w:rsidRDefault="004F4F6A" w:rsidP="00B67FC5">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TCAGAAACCTCCGCTACCTTG</w:t>
            </w:r>
          </w:p>
        </w:tc>
        <w:tc>
          <w:tcPr>
            <w:tcW w:w="2338" w:type="dxa"/>
            <w:shd w:val="clear" w:color="auto" w:fill="auto"/>
            <w:noWrap/>
            <w:vAlign w:val="center"/>
            <w:hideMark/>
          </w:tcPr>
          <w:p w14:paraId="517C9CF6"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TTCTGAAAAGAGTTGCCTGCC</w:t>
            </w:r>
          </w:p>
        </w:tc>
        <w:tc>
          <w:tcPr>
            <w:tcW w:w="981" w:type="dxa"/>
            <w:shd w:val="clear" w:color="auto" w:fill="auto"/>
            <w:noWrap/>
            <w:vAlign w:val="center"/>
          </w:tcPr>
          <w:p w14:paraId="349E77E4" w14:textId="1DD5FB23" w:rsidR="004F4F6A" w:rsidRPr="004C56A5" w:rsidRDefault="00033139"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{"citationID":"3neLDrjj","properties":{"formattedCitation":"(13)","plainCitation":"(13)","noteIndex":0},"citationItems":[{"id":608,"uris":["http://zotero.org/users/3517230/items/85N28K4S"],"itemData":{"id":608,"type":"article-journal","abstract":"Calf starters are usually offered to dairy calves to facilitate the weaning process, however, the effect of solid feed consumption on gut health has not been well studied. This study aimed to investigate the effect of calf starter feeding on the gut bacterial community and mucosal immune functions in dairy calves during weaning transition. Mucosal tissue and digesta samples were collected from rumen, jejunum, ileum, cecum, and colon upon slaughtering of calves (n=8) after feeding the experimental diets [milk replacer (MR) or milk replacer + calf starter (MR+S)] for 6 wk. Expression of toll-like receptor (TLR) 10 was downregulated along the gut, whereas TLR2 in colon and TLR6 along the gut were upregulated in MR+S-fed calves compared with MR-fed calves. Ileal TLR9 and TLR10 showed higher expression compared with the other regions regardless of the diet. Peptidoglycan recognition protein 1 demonstrated a diet- and gut-regional dependent expression pattern, whereas β-defensin did not. The diet and gut region also affected the expression of tight junction–regulating genes claudin 4 and occludin. Bacterial diversity tended to be different between the 2 diets, whereas the bacterial density was different among gut regions and sample type. The present study revealed that changes in bacterial diversity, expression of genes encoding host mucosal immune responses, and barrier functions were associated with the MR+S diet, and suggests that solid feed consumption may alter gut microbiome and host mucosal functions during weaning transition.","container-title":"Journal of Dairy Science","DOI":"10.3168/jds.2012-6200","ISSN":"0022-0302","issue":"5","journalAbbreviation":"Journal of Dairy Science","language":"en","page":"3189-3200","source":"ScienceDirect","title":"Effect of calf starter feeding on gut microbial diversity and expression of genes involved in host immune responses and tight junctions in dairy calves during weaning transition","volume":"96","author":[{"family":"Malmuthuge","given":"Nilusha"},{"family":"Li","given":"Meiju"},{"family":"Goonewardene","given":"Laksiri A."},{"family":"Oba","given":"Masahito"},{"family":"Guan","given":"L. Luo"}],"issued":{"date-parts":[["2013",5,1]]}}}],"schema":"https://github.com/citation-style-language/schema/raw/master/csl-citation.json"}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(13)</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3E6A2D3C" w14:textId="77777777" w:rsidR="004F4F6A" w:rsidRPr="004C56A5" w:rsidRDefault="004F4F6A" w:rsidP="004F4F6A">
            <w:pPr>
              <w:spacing w:after="0" w:line="240" w:lineRule="auto"/>
              <w:jc w:val="center"/>
              <w:rPr>
                <w:rFonts w:eastAsia="Times New Roman" w:cstheme="minorHAnsi"/>
                <w:bCs/>
                <w:color w:val="000000"/>
                <w:sz w:val="18"/>
                <w:szCs w:val="18"/>
                <w:lang w:eastAsia="fr-FR"/>
              </w:rPr>
            </w:pPr>
            <w:r w:rsidRPr="004C56A5">
              <w:rPr>
                <w:rFonts w:eastAsia="Times New Roman" w:cstheme="minorHAnsi"/>
                <w:bCs/>
                <w:color w:val="000000"/>
                <w:sz w:val="18"/>
                <w:szCs w:val="18"/>
                <w:lang w:eastAsia="fr-FR"/>
              </w:rPr>
              <w:t>55</w:t>
            </w:r>
          </w:p>
        </w:tc>
      </w:tr>
      <w:tr w:rsidR="00B67FC5" w:rsidRPr="004F4F6A" w14:paraId="582F7638" w14:textId="77777777" w:rsidTr="00310C63">
        <w:trPr>
          <w:trHeight w:val="231"/>
        </w:trPr>
        <w:tc>
          <w:tcPr>
            <w:tcW w:w="851" w:type="dxa"/>
            <w:shd w:val="clear" w:color="auto" w:fill="auto"/>
            <w:noWrap/>
            <w:vAlign w:val="center"/>
            <w:hideMark/>
          </w:tcPr>
          <w:p w14:paraId="282D0809"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 xml:space="preserve">IL-1β </w:t>
            </w:r>
          </w:p>
        </w:tc>
        <w:tc>
          <w:tcPr>
            <w:tcW w:w="850" w:type="dxa"/>
            <w:shd w:val="clear" w:color="auto" w:fill="auto"/>
            <w:noWrap/>
            <w:vAlign w:val="center"/>
            <w:hideMark/>
          </w:tcPr>
          <w:p w14:paraId="629A000F"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IL1B</w:t>
            </w:r>
          </w:p>
        </w:tc>
        <w:tc>
          <w:tcPr>
            <w:tcW w:w="1178" w:type="dxa"/>
            <w:shd w:val="clear" w:color="auto" w:fill="auto"/>
            <w:noWrap/>
            <w:vAlign w:val="center"/>
            <w:hideMark/>
          </w:tcPr>
          <w:p w14:paraId="49012188"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Cytokine</w:t>
            </w:r>
          </w:p>
        </w:tc>
        <w:tc>
          <w:tcPr>
            <w:tcW w:w="2342" w:type="dxa"/>
            <w:shd w:val="clear" w:color="auto" w:fill="auto"/>
            <w:noWrap/>
            <w:vAlign w:val="center"/>
            <w:hideMark/>
          </w:tcPr>
          <w:p w14:paraId="4B702F54" w14:textId="77777777" w:rsidR="004F4F6A" w:rsidRPr="004C56A5" w:rsidRDefault="004F4F6A" w:rsidP="00B67FC5">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TGGGAGATGGAAACATCCAG</w:t>
            </w:r>
          </w:p>
        </w:tc>
        <w:tc>
          <w:tcPr>
            <w:tcW w:w="2338" w:type="dxa"/>
            <w:shd w:val="clear" w:color="auto" w:fill="auto"/>
            <w:noWrap/>
            <w:vAlign w:val="center"/>
            <w:hideMark/>
          </w:tcPr>
          <w:p w14:paraId="29D489F3" w14:textId="77777777" w:rsidR="004F4F6A" w:rsidRPr="004C56A5" w:rsidRDefault="004F4F6A" w:rsidP="00B67FC5">
            <w:pPr>
              <w:spacing w:after="0" w:line="240" w:lineRule="auto"/>
              <w:rPr>
                <w:rFonts w:eastAsia="Times New Roman" w:cstheme="minorHAnsi"/>
                <w:color w:val="000000"/>
                <w:sz w:val="18"/>
                <w:szCs w:val="18"/>
                <w:lang w:eastAsia="fr-FR"/>
              </w:rPr>
            </w:pPr>
            <w:r w:rsidRPr="004C56A5">
              <w:rPr>
                <w:rFonts w:eastAsia="Times New Roman" w:cstheme="minorHAnsi"/>
                <w:color w:val="000000"/>
                <w:sz w:val="18"/>
                <w:szCs w:val="18"/>
                <w:lang w:eastAsia="fr-FR"/>
              </w:rPr>
              <w:t xml:space="preserve"> TTTATTGACTGCACGGGTGC</w:t>
            </w:r>
          </w:p>
        </w:tc>
        <w:tc>
          <w:tcPr>
            <w:tcW w:w="981" w:type="dxa"/>
            <w:shd w:val="clear" w:color="auto" w:fill="auto"/>
            <w:noWrap/>
            <w:vAlign w:val="center"/>
          </w:tcPr>
          <w:p w14:paraId="59BD0059" w14:textId="3DD9B0B5" w:rsidR="004F4F6A" w:rsidRPr="004C56A5" w:rsidRDefault="00033139"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{"citationID":"g6WRYFfA","properties":{"formattedCitation":"(13)","plainCitation":"(13)","noteIndex":0},"citationItems":[{"id":608,"uris":["http://zotero.org/users/3517230/items/85N28K4S"],"itemData":{"id":608,"type":"article-journal","abstract":"Calf starters are usually offered to dairy calves to facilitate the weaning process, however, the effect of solid feed consumption on gut health has not been well studied. This study aimed to investigate the effect of calf starter feeding on the gut bacterial community and mucosal immune functions in dairy calves during weaning transition. Mucosal tissue and digesta samples were collected from rumen, jejunum, ileum, cecum, and colon upon slaughtering of calves (n=8) after feeding the experimental diets [milk replacer (MR) or milk replacer + calf starter (MR+S)] for 6 wk. Expression of toll-like receptor (TLR) 10 was downregulated along the gut, whereas TLR2 in colon and TLR6 along the gut were upregulated in MR+S-fed calves compared with MR-fed calves. Ileal TLR9 and TLR10 showed higher expression compared with the other regions regardless of the diet. Peptidoglycan recognition protein 1 demonstrated a diet- and gut-regional dependent expression pattern, whereas β-defensin did not. The diet and gut region also affected the expression of tight junction–regulating genes claudin 4 and occludin. Bacterial diversity tended to be different between the 2 diets, whereas the bacterial density was different among gut regions and sample type. The present study revealed that changes in bacterial diversity, expression of genes encoding host mucosal immune responses, and barrier functions were associated with the MR+S diet, and suggests that solid feed consumption may alter gut microbiome and host mucosal functions during weaning transition.","container-title":"Journal of Dairy Science","DOI":"10.3168/jds.2012-6200","ISSN":"0022-0302","issue":"5","journalAbbreviation":"Journal of Dairy Science","language":"en","page":"3189-3200","source":"ScienceDirect","title":"Effect of calf starter feeding on gut microbial diversity and expression of genes involved in host immune responses and tight junctions in dairy calves during weaning transition","volume":"96","author":[{"family":"Malmuthuge","given":"Nilusha"},{"family":"Li","given":"Meiju"},{"family":"Goonewardene","given":"Laksiri A."},{"family":"Oba","given":"Masahito"},{"family":"Guan","given":"L. Luo"}],"issued":{"date-parts":[["2013",5,1]]}}}],"schema":"https://github.com/citation-style-language/schema/raw/master/csl-citation.json"}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(13)</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42C344B4" w14:textId="77777777" w:rsidR="004F4F6A" w:rsidRPr="004C56A5" w:rsidRDefault="004F4F6A" w:rsidP="004F4F6A">
            <w:pPr>
              <w:spacing w:after="0" w:line="240" w:lineRule="auto"/>
              <w:jc w:val="center"/>
              <w:rPr>
                <w:rFonts w:eastAsia="Times New Roman" w:cstheme="minorHAnsi"/>
                <w:bCs/>
                <w:color w:val="000000"/>
                <w:sz w:val="18"/>
                <w:szCs w:val="18"/>
                <w:lang w:eastAsia="fr-FR"/>
              </w:rPr>
            </w:pPr>
            <w:r w:rsidRPr="004C56A5">
              <w:rPr>
                <w:rFonts w:eastAsia="Times New Roman" w:cstheme="minorHAnsi"/>
                <w:bCs/>
                <w:color w:val="000000"/>
                <w:sz w:val="18"/>
                <w:szCs w:val="18"/>
                <w:lang w:eastAsia="fr-FR"/>
              </w:rPr>
              <w:t>50</w:t>
            </w:r>
          </w:p>
        </w:tc>
      </w:tr>
      <w:tr w:rsidR="00B67FC5" w:rsidRPr="004F4F6A" w14:paraId="045F65E4" w14:textId="77777777" w:rsidTr="00310C63">
        <w:trPr>
          <w:trHeight w:val="231"/>
        </w:trPr>
        <w:tc>
          <w:tcPr>
            <w:tcW w:w="851" w:type="dxa"/>
            <w:shd w:val="clear" w:color="auto" w:fill="auto"/>
            <w:noWrap/>
            <w:vAlign w:val="center"/>
            <w:hideMark/>
          </w:tcPr>
          <w:p w14:paraId="2FD73177"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 xml:space="preserve">IL-10 </w:t>
            </w:r>
          </w:p>
        </w:tc>
        <w:tc>
          <w:tcPr>
            <w:tcW w:w="850" w:type="dxa"/>
            <w:shd w:val="clear" w:color="auto" w:fill="auto"/>
            <w:noWrap/>
            <w:vAlign w:val="center"/>
            <w:hideMark/>
          </w:tcPr>
          <w:p w14:paraId="6D916404"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IL10</w:t>
            </w:r>
          </w:p>
        </w:tc>
        <w:tc>
          <w:tcPr>
            <w:tcW w:w="1178" w:type="dxa"/>
            <w:shd w:val="clear" w:color="auto" w:fill="auto"/>
            <w:noWrap/>
            <w:vAlign w:val="center"/>
            <w:hideMark/>
          </w:tcPr>
          <w:p w14:paraId="7DB6D9B9"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Cytokine</w:t>
            </w:r>
          </w:p>
        </w:tc>
        <w:tc>
          <w:tcPr>
            <w:tcW w:w="2342" w:type="dxa"/>
            <w:shd w:val="clear" w:color="auto" w:fill="auto"/>
            <w:noWrap/>
            <w:vAlign w:val="center"/>
            <w:hideMark/>
          </w:tcPr>
          <w:p w14:paraId="6ACB7A2D" w14:textId="77777777" w:rsidR="004F4F6A" w:rsidRPr="004C56A5" w:rsidRDefault="004F4F6A" w:rsidP="00B67FC5">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ACTTTAAGGGTTACCTGGGTTG</w:t>
            </w:r>
          </w:p>
        </w:tc>
        <w:tc>
          <w:tcPr>
            <w:tcW w:w="2338" w:type="dxa"/>
            <w:shd w:val="clear" w:color="auto" w:fill="auto"/>
            <w:noWrap/>
            <w:vAlign w:val="center"/>
            <w:hideMark/>
          </w:tcPr>
          <w:p w14:paraId="1B1B06D0"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 xml:space="preserve"> GAAAGCGATGACAGCGCCGC</w:t>
            </w:r>
          </w:p>
        </w:tc>
        <w:tc>
          <w:tcPr>
            <w:tcW w:w="981" w:type="dxa"/>
            <w:shd w:val="clear" w:color="auto" w:fill="auto"/>
            <w:noWrap/>
            <w:vAlign w:val="center"/>
          </w:tcPr>
          <w:p w14:paraId="76E113C7" w14:textId="05A0A843" w:rsidR="004F4F6A" w:rsidRPr="004C56A5" w:rsidRDefault="00033139"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{"citationID":"hqXNzywp","properties":{"formattedCitation":"(13)","plainCitation":"(13)","noteIndex":0},"citationItems":[{"id":608,"uris":["http://zotero.org/users/3517230/items/85N28K4S"],"itemData":{"id":608,"type":"article-journal","abstract":"Calf starters are usually offered to dairy calves to facilitate the weaning process, however, the effect of solid feed consumption on gut health has not been well studied. This study aimed to investigate the effect of calf starter feeding on the gut bacterial community and mucosal immune functions in dairy calves during weaning transition. Mucosal tissue and digesta samples were collected from rumen, jejunum, ileum, cecum, and colon upon slaughtering of calves (n=8) after feeding the experimental diets [milk replacer (MR) or milk replacer + calf starter (MR+S)] for 6 wk. Expression of toll-like receptor (TLR) 10 was downregulated along the gut, whereas TLR2 in colon and TLR6 along the gut were upregulated in MR+S-fed calves compared with MR-fed calves. Ileal TLR9 and TLR10 showed higher expression compared with the other regions regardless of the diet. Peptidoglycan recognition protein 1 demonstrated a diet- and gut-regional dependent expression pattern, whereas β-defensin did not. The diet and gut region also affected the expression of tight junction–regulating genes claudin 4 and occludin. Bacterial diversity tended to be different between the 2 diets, whereas the bacterial density was different among gut regions and sample type. The present study revealed that changes in bacterial diversity, expression of genes encoding host mucosal immune responses, and barrier functions were associated with the MR+S diet, and suggests that solid feed consumption may alter gut microbiome and host mucosal functions during weaning transition.","container-title":"Journal of Dairy Science","DOI":"10.3168/jds.2012-6200","ISSN":"0022-0302","issue":"5","journalAbbreviation":"Journal of Dairy Science","language":"en","page":"3189-3200","source":"ScienceDirect","title":"Effect of calf starter feeding on gut microbial diversity and expression of genes involved in host immune responses and tight junctions in dairy calves during weaning transition","volume":"96","author":[{"family":"Malmuthuge","given":"Nilusha"},{"family":"Li","given":"Meiju"},{"family":"Goonewardene","given":"Laksiri A."},{"family":"Oba","given":"Masahito"},{"family":"Guan","given":"L. Luo"}],"issued":{"date-parts":[["2013",5,1]]}}}],"schema":"https://github.com/citation-style-language/schema/raw/master/csl-citation.json"}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(13)</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33C0BEAB" w14:textId="77777777" w:rsidR="004F4F6A" w:rsidRPr="004C56A5" w:rsidRDefault="004F4F6A" w:rsidP="004F4F6A">
            <w:pPr>
              <w:spacing w:after="0" w:line="240" w:lineRule="auto"/>
              <w:jc w:val="center"/>
              <w:rPr>
                <w:rFonts w:eastAsia="Times New Roman" w:cstheme="minorHAnsi"/>
                <w:bCs/>
                <w:color w:val="000000"/>
                <w:sz w:val="18"/>
                <w:szCs w:val="18"/>
                <w:lang w:eastAsia="fr-FR"/>
              </w:rPr>
            </w:pPr>
            <w:r w:rsidRPr="004C56A5">
              <w:rPr>
                <w:rFonts w:eastAsia="Times New Roman" w:cstheme="minorHAnsi"/>
                <w:bCs/>
                <w:color w:val="000000"/>
                <w:sz w:val="18"/>
                <w:szCs w:val="18"/>
                <w:lang w:eastAsia="fr-FR"/>
              </w:rPr>
              <w:t>57</w:t>
            </w:r>
          </w:p>
        </w:tc>
      </w:tr>
      <w:tr w:rsidR="00B67FC5" w:rsidRPr="004F4F6A" w14:paraId="6A4F6C7D" w14:textId="77777777" w:rsidTr="00310C63">
        <w:trPr>
          <w:trHeight w:val="231"/>
        </w:trPr>
        <w:tc>
          <w:tcPr>
            <w:tcW w:w="851" w:type="dxa"/>
            <w:shd w:val="clear" w:color="auto" w:fill="auto"/>
            <w:noWrap/>
            <w:vAlign w:val="center"/>
            <w:hideMark/>
          </w:tcPr>
          <w:p w14:paraId="5AD47F0B"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 xml:space="preserve">TNFα </w:t>
            </w:r>
          </w:p>
        </w:tc>
        <w:tc>
          <w:tcPr>
            <w:tcW w:w="850" w:type="dxa"/>
            <w:shd w:val="clear" w:color="auto" w:fill="auto"/>
            <w:noWrap/>
            <w:vAlign w:val="center"/>
            <w:hideMark/>
          </w:tcPr>
          <w:p w14:paraId="251AB113"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TNFA</w:t>
            </w:r>
          </w:p>
        </w:tc>
        <w:tc>
          <w:tcPr>
            <w:tcW w:w="1178" w:type="dxa"/>
            <w:shd w:val="clear" w:color="auto" w:fill="auto"/>
            <w:noWrap/>
            <w:vAlign w:val="center"/>
            <w:hideMark/>
          </w:tcPr>
          <w:p w14:paraId="0C07E4D8"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Cytokine</w:t>
            </w:r>
          </w:p>
        </w:tc>
        <w:tc>
          <w:tcPr>
            <w:tcW w:w="2342" w:type="dxa"/>
            <w:shd w:val="clear" w:color="auto" w:fill="auto"/>
            <w:noWrap/>
            <w:vAlign w:val="center"/>
            <w:hideMark/>
          </w:tcPr>
          <w:p w14:paraId="25E2FC20" w14:textId="481F58AE" w:rsidR="004C56A5" w:rsidRPr="004C56A5" w:rsidRDefault="004F4F6A" w:rsidP="004C56A5">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AACAGCCCTCTGGTTCAAAC</w:t>
            </w:r>
          </w:p>
        </w:tc>
        <w:tc>
          <w:tcPr>
            <w:tcW w:w="2338" w:type="dxa"/>
            <w:shd w:val="clear" w:color="auto" w:fill="auto"/>
            <w:noWrap/>
            <w:vAlign w:val="center"/>
            <w:hideMark/>
          </w:tcPr>
          <w:p w14:paraId="0FEF204F"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 xml:space="preserve"> TCTTGATGGCAGACAGGATG</w:t>
            </w:r>
          </w:p>
        </w:tc>
        <w:tc>
          <w:tcPr>
            <w:tcW w:w="981" w:type="dxa"/>
            <w:shd w:val="clear" w:color="auto" w:fill="auto"/>
            <w:noWrap/>
            <w:vAlign w:val="center"/>
          </w:tcPr>
          <w:p w14:paraId="63B73184" w14:textId="5CF03772" w:rsidR="004F4F6A" w:rsidRPr="004C56A5" w:rsidRDefault="00033139"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{"citationID":"KZMNljV2","properties":{"formattedCitation":"(13)","plainCitation":"(13)","noteIndex":0},"citationItems":[{"id":608,"uris":["http://zotero.org/users/3517230/items/85N28K4S"],"itemData":{"id":608,"type":"article-journal","abstract":"Calf starters are usually offered to dairy calves to facilitate the weaning process, however, the effect of solid feed consumption on gut health has not been well studied. This study aimed to investigate the effect of calf starter feeding on the gut bacterial community and mucosal immune functions in dairy calves during weaning transition. Mucosal tissue and digesta samples were collected from rumen, jejunum, ileum, cecum, and colon upon slaughtering of calves (n=8) after feeding the experimental diets [milk replacer (MR) or milk replacer + calf starter (MR+S)] for 6 wk. Expression of toll-like receptor (TLR) 10 was downregulated along the gut, whereas TLR2 in colon and TLR6 along the gut were upregulated in MR+S-fed calves compared with MR-fed calves. Ileal TLR9 and TLR10 showed higher expression compared with the other regions regardless of the diet. Peptidoglycan recognition protein 1 demonstrated a diet- and gut-regional dependent expression pattern, whereas β-defensin did not. The diet and gut region also affected the expression of tight junction–regulating genes claudin 4 and occludin. Bacterial diversity tended to be different between the 2 diets, whereas the bacterial density was different among gut regions and sample type. The present study revealed that changes in bacterial diversity, expression of genes encoding host mucosal immune responses, and barrier functions were associated with the MR+S diet, and suggests that solid feed consumption may alter gut microbiome and host mucosal functions during weaning transition.","container-title":"Journal of Dairy Science","DOI":"10.3168/jds.2012-6200","ISSN":"0022-0302","issue":"5","journalAbbreviation":"Journal of Dairy Science","language":"en","page":"3189-3200","source":"ScienceDirect","title":"Effect of calf starter feeding on gut microbial diversity and expression of genes involved in host immune responses and tight junctions in dairy calves during weaning transition","volume":"96","author":[{"family":"Malmuthuge","given":"Nilusha"},{"family":"Li","given":"Meiju"},{"family":"Goonewardene","given":"Laksiri A."},{"family":"Oba","given":"Masahito"},{"family":"Guan","given":"L. Luo"}],"issued":{"date-parts":[["2013",5,1]]}}}],"schema":"https://github.com/citation-style-language/schema/raw/master/csl-citation.json"}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(13)</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05F38559" w14:textId="77777777" w:rsidR="004F4F6A" w:rsidRPr="004C56A5" w:rsidRDefault="004F4F6A" w:rsidP="004F4F6A">
            <w:pPr>
              <w:spacing w:after="0" w:line="240" w:lineRule="auto"/>
              <w:jc w:val="center"/>
              <w:rPr>
                <w:rFonts w:eastAsia="Times New Roman" w:cstheme="minorHAnsi"/>
                <w:color w:val="000000"/>
                <w:sz w:val="18"/>
                <w:szCs w:val="18"/>
                <w:lang w:eastAsia="fr-FR"/>
              </w:rPr>
            </w:pPr>
            <w:r w:rsidRPr="004C56A5">
              <w:rPr>
                <w:rFonts w:eastAsia="Times New Roman" w:cstheme="minorHAnsi"/>
                <w:color w:val="000000"/>
                <w:sz w:val="18"/>
                <w:szCs w:val="18"/>
                <w:lang w:eastAsia="fr-FR"/>
              </w:rPr>
              <w:t>60</w:t>
            </w:r>
          </w:p>
        </w:tc>
      </w:tr>
      <w:tr w:rsidR="00B67FC5" w:rsidRPr="004F4F6A" w14:paraId="5A78B119" w14:textId="77777777" w:rsidTr="00310C63">
        <w:trPr>
          <w:trHeight w:val="231"/>
        </w:trPr>
        <w:tc>
          <w:tcPr>
            <w:tcW w:w="851" w:type="dxa"/>
            <w:shd w:val="clear" w:color="auto" w:fill="auto"/>
            <w:noWrap/>
            <w:vAlign w:val="center"/>
            <w:hideMark/>
          </w:tcPr>
          <w:p w14:paraId="0401EA5B"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GAPDH</w:t>
            </w:r>
          </w:p>
        </w:tc>
        <w:tc>
          <w:tcPr>
            <w:tcW w:w="850" w:type="dxa"/>
            <w:shd w:val="clear" w:color="auto" w:fill="auto"/>
            <w:noWrap/>
            <w:vAlign w:val="center"/>
            <w:hideMark/>
          </w:tcPr>
          <w:p w14:paraId="58884A99"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GAPDH</w:t>
            </w:r>
          </w:p>
        </w:tc>
        <w:tc>
          <w:tcPr>
            <w:tcW w:w="1178" w:type="dxa"/>
            <w:shd w:val="clear" w:color="auto" w:fill="auto"/>
            <w:noWrap/>
            <w:vAlign w:val="center"/>
            <w:hideMark/>
          </w:tcPr>
          <w:p w14:paraId="7FA2A97E"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 xml:space="preserve">Housekeeping </w:t>
            </w:r>
          </w:p>
        </w:tc>
        <w:tc>
          <w:tcPr>
            <w:tcW w:w="2342" w:type="dxa"/>
            <w:shd w:val="clear" w:color="auto" w:fill="auto"/>
            <w:noWrap/>
            <w:vAlign w:val="center"/>
            <w:hideMark/>
          </w:tcPr>
          <w:p w14:paraId="1E4D45C7" w14:textId="77777777" w:rsidR="004F4F6A" w:rsidRPr="004F4F6A" w:rsidRDefault="004F4F6A" w:rsidP="00B67FC5">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GGGTCATCATCTCTGCACCT</w:t>
            </w:r>
          </w:p>
        </w:tc>
        <w:tc>
          <w:tcPr>
            <w:tcW w:w="2338" w:type="dxa"/>
            <w:shd w:val="clear" w:color="auto" w:fill="auto"/>
            <w:noWrap/>
            <w:vAlign w:val="center"/>
            <w:hideMark/>
          </w:tcPr>
          <w:p w14:paraId="157AB8A4"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GGTCATAAGTCCCTCCACGA</w:t>
            </w:r>
          </w:p>
        </w:tc>
        <w:tc>
          <w:tcPr>
            <w:tcW w:w="981" w:type="dxa"/>
            <w:shd w:val="clear" w:color="auto" w:fill="auto"/>
            <w:noWrap/>
            <w:vAlign w:val="center"/>
            <w:hideMark/>
          </w:tcPr>
          <w:p w14:paraId="200A1AC9" w14:textId="67A30E98" w:rsidR="004F4F6A" w:rsidRPr="004F4F6A" w:rsidRDefault="00557B1E"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{"citationID":"o3ok4uIQ","properties":{"formattedCitation":"(11)","plainCitation":"(11)","noteIndex":0},"citationItems":[{"id":614,"uris":["http://zotero.org/users/3517230/items/P97DVI4C"],"itemData":{"id":614,"type":"article-journal","abstract":"The objective of this study was to evaluate the effect of sodium butyrate (SB) infusion on rumen papillae growth and volatile fatty acid (VFA) uptake and metabolism in neonatal lambs. Seven pairs of newborn twin lambs were used. Within each pair, lambs were assigned to receive an oral infusion of SB at 0.36 g/kg body weight (BW) (SB, n = 7) or the same volume of saline (Con, n = 7). Treatments were administered from 10 to 49 d of age, when all lambs were slaughtered. Results showed that the average daily feed intake (ADFI) of starter, average daily gain (ADG), BW of lambs at ages of 5 and 6 wk in SB group were greater (P &lt; 0.05) than those in Con group. Infusion of SB increased (P &lt; 0.05) the concentrations of acetate, butyrate, and total VFA in the rumen fluid and elevated (P &lt; 0.05) the levels of β-hydroxybutyrate acid (BHBA), insulin-like growth factor-1 (IGF-1), and insulin in plasma. Infusion of SB promoted rumen papillae growth, depicted by higher emptied rumen weight, larger rumen papillae length, width, and surface area, and greater thickness of stratum corneum and total epithelium. Sodium butyrate infusion upregulated (P &lt; 0.05) mRNA expression of cyclin A2, cyclin D1, and cyclin-dependent kinases 6 (CDK6), and downregulated (P &lt; 0.05) mRNA expression of caspase-3 and Bcl-2-associated X protein (Bax) in the rumen epithelia. Moreover, SB infusion also upregulated (P &lt; 0.05) mRNA expression of insulin-like growth factor-1 receptor (IGF-1R), and insulin-like growth factor-binding protein 5 (IGFBP-5), and downregulated (P &lt; 0.05) mRNA expression of insulin-like growth factor-binding protein 3 (IGFBP-3) in the rumen epithelia. Sodium butyrate infusion also enhanced (P &lt; 0.05) gene expressions of monocarboxylate transporter isoform 1 (MCT1), downregulated in adenoma (DRA), 3-hydroxy-3-methylglutaryl-CoA synthase isoform 2 (HMGCS2), and 3-hydroxy-3-methylglutaryl-CoA lyase (HMGCL), while depressed (P &lt; 0.05) mRNA expression of sodium/proton exchanger isoform 2 (NHE2) in the rumen epithelia. Our results suggest that the SB infusion can improve animal performance, promote the ruminal papillae growth, and enhance expression of genes related to ruminal epithelial VFA uptake and metabolism in preweaning twin lambs. These findings provide a better understanding of the molecular mechanism of SB promoting rumen epithelial development and function in preweaning lambs.","container-title":"Journal of Animal Science","DOI":"10.1093/jas/sky459","ISSN":"1525-3163","issue":"2","journalAbbreviation":"J. Anim. Sci.","language":"eng","note":"PMID: 30535158\nPMCID: PMC6377441","page":"909-921","source":"PubMed","title":"Infusion of sodium butyrate promotes rumen papillae growth and enhances expression of genes related to rumen epithelial VFA uptake and metabolism in neonatal twin lambs","volume":"97","author":[{"family":"Liu","given":"Lixiang"},{"family":"Sun","given":"Daming"},{"family":"Mao","given":"Shengyong"},{"family":"Zhu","given":"Weiyun"},{"family":"Liu","given":"Junhua"}],"issued":{"date-parts":[["2019",2,1]]}}}],"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(11)</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3EB25521"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60</w:t>
            </w:r>
          </w:p>
        </w:tc>
      </w:tr>
      <w:tr w:rsidR="00B67FC5" w:rsidRPr="004F4F6A" w14:paraId="08F4EB3D" w14:textId="77777777" w:rsidTr="00310C63">
        <w:trPr>
          <w:trHeight w:val="231"/>
        </w:trPr>
        <w:tc>
          <w:tcPr>
            <w:tcW w:w="851" w:type="dxa"/>
            <w:shd w:val="clear" w:color="auto" w:fill="auto"/>
            <w:noWrap/>
            <w:vAlign w:val="center"/>
            <w:hideMark/>
          </w:tcPr>
          <w:p w14:paraId="632EEB50"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 xml:space="preserve">β-actin </w:t>
            </w:r>
          </w:p>
        </w:tc>
        <w:tc>
          <w:tcPr>
            <w:tcW w:w="850" w:type="dxa"/>
            <w:shd w:val="clear" w:color="auto" w:fill="auto"/>
            <w:noWrap/>
            <w:vAlign w:val="center"/>
            <w:hideMark/>
          </w:tcPr>
          <w:p w14:paraId="1A065719"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ACTB</w:t>
            </w:r>
          </w:p>
        </w:tc>
        <w:tc>
          <w:tcPr>
            <w:tcW w:w="1178" w:type="dxa"/>
            <w:shd w:val="clear" w:color="auto" w:fill="auto"/>
            <w:noWrap/>
            <w:vAlign w:val="center"/>
            <w:hideMark/>
          </w:tcPr>
          <w:p w14:paraId="0048174D"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 xml:space="preserve">Housekeeping </w:t>
            </w:r>
          </w:p>
        </w:tc>
        <w:tc>
          <w:tcPr>
            <w:tcW w:w="2342" w:type="dxa"/>
            <w:shd w:val="clear" w:color="auto" w:fill="auto"/>
            <w:noWrap/>
            <w:vAlign w:val="center"/>
            <w:hideMark/>
          </w:tcPr>
          <w:p w14:paraId="68B2A7CE" w14:textId="77777777" w:rsidR="004F4F6A" w:rsidRPr="004F4F6A" w:rsidRDefault="004F4F6A" w:rsidP="00B67FC5">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AGTACTCCGTGTGGATTGGC</w:t>
            </w:r>
          </w:p>
        </w:tc>
        <w:tc>
          <w:tcPr>
            <w:tcW w:w="2338" w:type="dxa"/>
            <w:shd w:val="clear" w:color="auto" w:fill="auto"/>
            <w:noWrap/>
            <w:vAlign w:val="center"/>
            <w:hideMark/>
          </w:tcPr>
          <w:p w14:paraId="28DC8AF1"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 xml:space="preserve"> ACTCCTGCTTGCTGATCCAC</w:t>
            </w:r>
          </w:p>
        </w:tc>
        <w:tc>
          <w:tcPr>
            <w:tcW w:w="981" w:type="dxa"/>
            <w:shd w:val="clear" w:color="auto" w:fill="auto"/>
            <w:noWrap/>
            <w:vAlign w:val="center"/>
            <w:hideMark/>
          </w:tcPr>
          <w:p w14:paraId="2FCB0024" w14:textId="06DC1FF3" w:rsidR="004F4F6A" w:rsidRPr="004F4F6A" w:rsidRDefault="00033139" w:rsidP="004F4F6A">
            <w:pPr>
              <w:spacing w:after="0" w:line="240" w:lineRule="auto"/>
              <w:jc w:val="center"/>
              <w:rPr>
                <w:rFonts w:eastAsia="Times New Roman" w:cstheme="minorHAnsi"/>
                <w:color w:val="000000"/>
                <w:sz w:val="18"/>
                <w:szCs w:val="18"/>
                <w:lang w:eastAsia="fr-FR"/>
              </w:rPr>
            </w:pPr>
            <w:r>
              <w:rPr>
                <w:rFonts w:eastAsia="Times New Roman" w:cstheme="minorHAnsi"/>
                <w:color w:val="000000"/>
                <w:sz w:val="18"/>
                <w:szCs w:val="18"/>
                <w:lang w:eastAsia="fr-FR"/>
              </w:rPr>
              <w:fldChar w:fldCharType="begin"/>
            </w:r>
            <w:r w:rsidR="00B64E53">
              <w:rPr>
                <w:rFonts w:eastAsia="Times New Roman" w:cstheme="minorHAnsi"/>
                <w:color w:val="000000"/>
                <w:sz w:val="18"/>
                <w:szCs w:val="18"/>
                <w:lang w:eastAsia="fr-FR"/>
              </w:rPr>
              <w:instrText xml:space="preserve"> ADDIN ZOTERO_ITEM CSL_CITATION {"citationID":"YsgIPe0S","properties":{"formattedCitation":"(15)","plainCitation":"(15)","noteIndex":0},"citationItems":[{"id":189,"uris":["http://zotero.org/users/3517230/items/7D9G6TWP"],"itemData":{"id":189,"type":"article-journal","abstract":"The rumen is lined on the luminal side by a stratified squamous epithelium that is responsible for not only absorption, but also transport, extensive short-chain fatty acid (SCFA) metabolism and protection. Butyrate has been demonstrated to initiate the differentiation of the tissue following introduction of solid feed to the weaning neonate as well as affecting the metabolism of other nutrients and absorption of nutrients in in vitro experiments. The objective of the present study was to validate expression stability of eight putative reference genes bovine rumen, considering the intrinsic heterogeneity of bovine rumen with regard to different luminal characteristics due to direct infusion of butyrate to double the intra-ruminal content of the rumen liquor. Our focus was on identifying stable reference genes which are suitable to normalize real-time RT-qPCR experiments from rumen samples collected from clinical assays, irrespective of localization within the organ and the across physiological state. The most stably expressed genes included: ACTB, UXT, DBNDD2, RPS9, DDX54 and HMBS. Their high stability values suggest these reference genes will facilitate better evaluation of variation of across an array of conditions including: localization within the rumen, differences among cattle fed an array of rations, as well as response to development in the weaning animal. Moreover, we anticipate these reference genes may be useful for expression studies in other ruminants.","container-title":"PLoS ONE","DOI":"10.1371/journal.pone.0172674","ISSN":"1932-6203","issue":"2","journalAbbreviation":"PLoS One","note":"PMID: 28234977\nPMCID: PMC5325532","source":"PubMed Central","title":"Selection of internal reference genes for normalization of reverse transcription quantitative polymerase chain reaction (RT-qPCR) analysis in the rumen epithelium","URL":"https://www.ncbi.nlm.nih.gov/pmc/articles/PMC5325532/","volume":"12","author":[{"family":"Die","given":"Jose V."},{"family":"Baldwin","given":"Ransom L."},{"family":"Rowland","given":"Lisa J."},{"family":"Li","given":"Robert"},{"family":"Oh","given":"Sunghee"},{"family":"Li","given":"Congjun"},{"family":"Connor","given":"Erin E."},{"family":"Ranilla","given":"Maria-Jose"}],"accessed":{"date-parts":[["2020",10,20]]},"issued":{"date-parts":[["2017",2,24]]}}}],"schema":"https://github.com/citation-style-language/schema/raw/master/csl-citation.json"} </w:instrText>
            </w:r>
            <w:r>
              <w:rPr>
                <w:rFonts w:eastAsia="Times New Roman" w:cstheme="minorHAnsi"/>
                <w:color w:val="000000"/>
                <w:sz w:val="18"/>
                <w:szCs w:val="18"/>
                <w:lang w:eastAsia="fr-FR"/>
              </w:rPr>
              <w:fldChar w:fldCharType="separate"/>
            </w:r>
            <w:r w:rsidR="00B64E53" w:rsidRPr="00B64E53">
              <w:rPr>
                <w:rFonts w:ascii="Calibri" w:hAnsi="Calibri" w:cs="Calibri"/>
                <w:sz w:val="18"/>
              </w:rPr>
              <w:t>(15)</w:t>
            </w:r>
            <w:r>
              <w:rPr>
                <w:rFonts w:eastAsia="Times New Roman" w:cstheme="minorHAnsi"/>
                <w:color w:val="000000"/>
                <w:sz w:val="18"/>
                <w:szCs w:val="18"/>
                <w:lang w:eastAsia="fr-FR"/>
              </w:rPr>
              <w:fldChar w:fldCharType="end"/>
            </w:r>
          </w:p>
        </w:tc>
        <w:tc>
          <w:tcPr>
            <w:tcW w:w="567" w:type="dxa"/>
            <w:shd w:val="clear" w:color="auto" w:fill="auto"/>
            <w:noWrap/>
            <w:vAlign w:val="center"/>
            <w:hideMark/>
          </w:tcPr>
          <w:p w14:paraId="19D12E96" w14:textId="77777777" w:rsidR="004F4F6A" w:rsidRPr="004F4F6A" w:rsidRDefault="004F4F6A" w:rsidP="004F4F6A">
            <w:pPr>
              <w:spacing w:after="0" w:line="240" w:lineRule="auto"/>
              <w:jc w:val="center"/>
              <w:rPr>
                <w:rFonts w:eastAsia="Times New Roman" w:cstheme="minorHAnsi"/>
                <w:color w:val="000000"/>
                <w:sz w:val="18"/>
                <w:szCs w:val="18"/>
                <w:lang w:eastAsia="fr-FR"/>
              </w:rPr>
            </w:pPr>
            <w:r w:rsidRPr="004F4F6A">
              <w:rPr>
                <w:rFonts w:eastAsia="Times New Roman" w:cstheme="minorHAnsi"/>
                <w:color w:val="000000"/>
                <w:sz w:val="18"/>
                <w:szCs w:val="18"/>
                <w:lang w:eastAsia="fr-FR"/>
              </w:rPr>
              <w:t>60</w:t>
            </w:r>
          </w:p>
        </w:tc>
      </w:tr>
    </w:tbl>
    <w:p w14:paraId="36F14639" w14:textId="3A843CAE" w:rsidR="00374A4F" w:rsidRDefault="00374A4F" w:rsidP="004F4F6A">
      <w:pPr>
        <w:spacing w:after="0"/>
        <w:ind w:right="-1417"/>
      </w:pPr>
    </w:p>
    <w:p w14:paraId="7E18B573" w14:textId="3AF1AF21" w:rsidR="002E228A" w:rsidRPr="00B64E53" w:rsidRDefault="002E228A" w:rsidP="009573E9">
      <w:pPr>
        <w:spacing w:after="0"/>
        <w:ind w:right="-1417"/>
        <w:jc w:val="both"/>
        <w:rPr>
          <w:b/>
          <w:bCs/>
        </w:rPr>
      </w:pPr>
      <w:r w:rsidRPr="00B64E53">
        <w:rPr>
          <w:b/>
          <w:bCs/>
        </w:rPr>
        <w:t>References of supplementary data </w:t>
      </w:r>
    </w:p>
    <w:p w14:paraId="64D84E6B" w14:textId="77777777" w:rsidR="00B64E53" w:rsidRDefault="00B64E53" w:rsidP="009573E9">
      <w:pPr>
        <w:spacing w:after="0"/>
        <w:ind w:right="-1417"/>
        <w:jc w:val="both"/>
      </w:pPr>
    </w:p>
    <w:p w14:paraId="30DA7449" w14:textId="77777777" w:rsidR="00B64E53" w:rsidRPr="00B64E53" w:rsidRDefault="002E228A" w:rsidP="00B64E53">
      <w:pPr>
        <w:pStyle w:val="Bibliographie"/>
        <w:rPr>
          <w:rFonts w:ascii="Calibri" w:hAnsi="Calibri" w:cs="Calibri"/>
          <w:lang w:val="en-US"/>
        </w:rPr>
      </w:pPr>
      <w:r>
        <w:fldChar w:fldCharType="begin"/>
      </w:r>
      <w:r w:rsidR="00B64E53">
        <w:instrText xml:space="preserve"> ADDIN ZOTERO_BIBL {"uncited":[],"omitted":[],"custom":[]} CSL_BIBLIOGRAPHY </w:instrText>
      </w:r>
      <w:r>
        <w:fldChar w:fldCharType="separate"/>
      </w:r>
      <w:r w:rsidR="00B64E53" w:rsidRPr="00B64E53">
        <w:rPr>
          <w:rFonts w:ascii="Calibri" w:hAnsi="Calibri" w:cs="Calibri"/>
        </w:rPr>
        <w:t>1.</w:t>
      </w:r>
      <w:r w:rsidR="00B64E53" w:rsidRPr="00B64E53">
        <w:rPr>
          <w:rFonts w:ascii="Calibri" w:hAnsi="Calibri" w:cs="Calibri"/>
        </w:rPr>
        <w:tab/>
        <w:t xml:space="preserve">Bayat AR, Kairenius P, Stefański T, Leskinen H, Comtet-Marre S, Forano E, et al. </w:t>
      </w:r>
      <w:r w:rsidR="00B64E53" w:rsidRPr="00B64E53">
        <w:rPr>
          <w:rFonts w:ascii="Calibri" w:hAnsi="Calibri" w:cs="Calibri"/>
          <w:lang w:val="en-US"/>
        </w:rPr>
        <w:t>Effect of camelina oil or live yeasts (Saccharomyces cerevisiae) on ruminal methane production, rumen fermentation, and milk fatty acid composition in lactating cows fed grass silage diets. J Dairy Sci. 1 mai 2015;98(5):3166</w:t>
      </w:r>
      <w:r w:rsidR="00B64E53" w:rsidRPr="00B64E53">
        <w:rPr>
          <w:rFonts w:ascii="Cambria Math" w:hAnsi="Cambria Math" w:cs="Cambria Math"/>
          <w:lang w:val="en-US"/>
        </w:rPr>
        <w:t>‑</w:t>
      </w:r>
      <w:r w:rsidR="00B64E53" w:rsidRPr="00B64E53">
        <w:rPr>
          <w:rFonts w:ascii="Calibri" w:hAnsi="Calibri" w:cs="Calibri"/>
          <w:lang w:val="en-US"/>
        </w:rPr>
        <w:t xml:space="preserve">81. </w:t>
      </w:r>
    </w:p>
    <w:p w14:paraId="47ABD81B" w14:textId="77777777" w:rsidR="00B64E53" w:rsidRPr="00B64E53" w:rsidRDefault="00B64E53" w:rsidP="00B64E53">
      <w:pPr>
        <w:pStyle w:val="Bibliographie"/>
        <w:rPr>
          <w:rFonts w:ascii="Calibri" w:hAnsi="Calibri" w:cs="Calibri"/>
          <w:lang w:val="en-US"/>
        </w:rPr>
      </w:pPr>
      <w:r w:rsidRPr="00B64E53">
        <w:rPr>
          <w:rFonts w:ascii="Calibri" w:hAnsi="Calibri" w:cs="Calibri"/>
          <w:lang w:val="en-US"/>
        </w:rPr>
        <w:t>2.</w:t>
      </w:r>
      <w:r w:rsidRPr="00B64E53">
        <w:rPr>
          <w:rFonts w:ascii="Calibri" w:hAnsi="Calibri" w:cs="Calibri"/>
          <w:lang w:val="en-US"/>
        </w:rPr>
        <w:tab/>
        <w:t>Mosoni P, Chaucheyras-Durand F, Béra-Maillet C, Forano E. Quantification by real-time PCR of cellulolytic bacteria in the rumen of sheep after supplementation of a forage diet with readily fermentable carbohydrates: effect of a yeast additive. J Appl Microbiol. déc 2007;103(6):2676</w:t>
      </w:r>
      <w:r w:rsidRPr="00B64E53">
        <w:rPr>
          <w:rFonts w:ascii="Cambria Math" w:hAnsi="Cambria Math" w:cs="Cambria Math"/>
          <w:lang w:val="en-US"/>
        </w:rPr>
        <w:t>‑</w:t>
      </w:r>
      <w:r w:rsidRPr="00B64E53">
        <w:rPr>
          <w:rFonts w:ascii="Calibri" w:hAnsi="Calibri" w:cs="Calibri"/>
          <w:lang w:val="en-US"/>
        </w:rPr>
        <w:t xml:space="preserve">85. </w:t>
      </w:r>
    </w:p>
    <w:p w14:paraId="268E5781" w14:textId="77777777" w:rsidR="00B64E53" w:rsidRPr="00B64E53" w:rsidRDefault="00B64E53" w:rsidP="00B64E53">
      <w:pPr>
        <w:pStyle w:val="Bibliographie"/>
        <w:rPr>
          <w:rFonts w:ascii="Calibri" w:hAnsi="Calibri" w:cs="Calibri"/>
        </w:rPr>
      </w:pPr>
      <w:r w:rsidRPr="00B64E53">
        <w:rPr>
          <w:rFonts w:ascii="Calibri" w:hAnsi="Calibri" w:cs="Calibri"/>
          <w:lang w:val="en-US"/>
        </w:rPr>
        <w:t>3.</w:t>
      </w:r>
      <w:r w:rsidRPr="00B64E53">
        <w:rPr>
          <w:rFonts w:ascii="Calibri" w:hAnsi="Calibri" w:cs="Calibri"/>
          <w:lang w:val="en-US"/>
        </w:rPr>
        <w:tab/>
        <w:t xml:space="preserve">Wang W, Li C, Li F, Wang X, Zhang X, Liu T, et al. Effects of early feeding on the host rumen transcriptome and bacterial diversity in lambs. </w:t>
      </w:r>
      <w:r w:rsidRPr="00B64E53">
        <w:rPr>
          <w:rFonts w:ascii="Calibri" w:hAnsi="Calibri" w:cs="Calibri"/>
        </w:rPr>
        <w:t>Sci Rep. 31 août 2016;6(1):1</w:t>
      </w:r>
      <w:r w:rsidRPr="00B64E53">
        <w:rPr>
          <w:rFonts w:ascii="Cambria Math" w:hAnsi="Cambria Math" w:cs="Cambria Math"/>
        </w:rPr>
        <w:t>‑</w:t>
      </w:r>
      <w:r w:rsidRPr="00B64E53">
        <w:rPr>
          <w:rFonts w:ascii="Calibri" w:hAnsi="Calibri" w:cs="Calibri"/>
        </w:rPr>
        <w:t xml:space="preserve">14. </w:t>
      </w:r>
    </w:p>
    <w:p w14:paraId="3DBFC595" w14:textId="77777777" w:rsidR="00B64E53" w:rsidRPr="00B64E53" w:rsidRDefault="00B64E53" w:rsidP="00B64E53">
      <w:pPr>
        <w:pStyle w:val="Bibliographie"/>
        <w:rPr>
          <w:rFonts w:ascii="Calibri" w:hAnsi="Calibri" w:cs="Calibri"/>
          <w:lang w:val="en-US"/>
        </w:rPr>
      </w:pPr>
      <w:r w:rsidRPr="00B64E53">
        <w:rPr>
          <w:rFonts w:ascii="Calibri" w:hAnsi="Calibri" w:cs="Calibri"/>
        </w:rPr>
        <w:t>4.</w:t>
      </w:r>
      <w:r w:rsidRPr="00B64E53">
        <w:rPr>
          <w:rFonts w:ascii="Calibri" w:hAnsi="Calibri" w:cs="Calibri"/>
        </w:rPr>
        <w:tab/>
        <w:t xml:space="preserve">Furet JP, Firmesse O, Gourmelon M, Bridonneau C, Tap J, Mondot S, et al. </w:t>
      </w:r>
      <w:r w:rsidRPr="00B64E53">
        <w:rPr>
          <w:rFonts w:ascii="Calibri" w:hAnsi="Calibri" w:cs="Calibri"/>
          <w:lang w:val="en-US"/>
        </w:rPr>
        <w:t>Comparative assessment of human and farm animal faecal microbiota using real-time quantitative PCR. FEMS Microbiol Ecol. 2009;68(3):351</w:t>
      </w:r>
      <w:r w:rsidRPr="00B64E53">
        <w:rPr>
          <w:rFonts w:ascii="Cambria Math" w:hAnsi="Cambria Math" w:cs="Cambria Math"/>
          <w:lang w:val="en-US"/>
        </w:rPr>
        <w:t>‑</w:t>
      </w:r>
      <w:r w:rsidRPr="00B64E53">
        <w:rPr>
          <w:rFonts w:ascii="Calibri" w:hAnsi="Calibri" w:cs="Calibri"/>
          <w:lang w:val="en-US"/>
        </w:rPr>
        <w:t xml:space="preserve">62. </w:t>
      </w:r>
    </w:p>
    <w:p w14:paraId="010BB72E" w14:textId="77777777" w:rsidR="00B64E53" w:rsidRPr="00B64E53" w:rsidRDefault="00B64E53" w:rsidP="00B64E53">
      <w:pPr>
        <w:pStyle w:val="Bibliographie"/>
        <w:rPr>
          <w:rFonts w:ascii="Calibri" w:hAnsi="Calibri" w:cs="Calibri"/>
          <w:lang w:val="en-US"/>
        </w:rPr>
      </w:pPr>
      <w:r w:rsidRPr="00B64E53">
        <w:rPr>
          <w:rFonts w:ascii="Calibri" w:hAnsi="Calibri" w:cs="Calibri"/>
          <w:lang w:val="en-US"/>
        </w:rPr>
        <w:t>5.</w:t>
      </w:r>
      <w:r w:rsidRPr="00B64E53">
        <w:rPr>
          <w:rFonts w:ascii="Calibri" w:hAnsi="Calibri" w:cs="Calibri"/>
          <w:lang w:val="en-US"/>
        </w:rPr>
        <w:tab/>
        <w:t>Osek J, Gallien P, Truszczyñski M, Protz D. The use of polymerase chain reaction for determination of virulence factors of Escherichia coli strains isolated from pigs in Poland. Comp Immunol Microbiol Infect Dis. 1 juill 1999;22(3):163</w:t>
      </w:r>
      <w:r w:rsidRPr="00B64E53">
        <w:rPr>
          <w:rFonts w:ascii="Cambria Math" w:hAnsi="Cambria Math" w:cs="Cambria Math"/>
          <w:lang w:val="en-US"/>
        </w:rPr>
        <w:t>‑</w:t>
      </w:r>
      <w:r w:rsidRPr="00B64E53">
        <w:rPr>
          <w:rFonts w:ascii="Calibri" w:hAnsi="Calibri" w:cs="Calibri"/>
          <w:lang w:val="en-US"/>
        </w:rPr>
        <w:t xml:space="preserve">74. </w:t>
      </w:r>
    </w:p>
    <w:p w14:paraId="397F0F37" w14:textId="77777777" w:rsidR="00B64E53" w:rsidRPr="00B64E53" w:rsidRDefault="00B64E53" w:rsidP="00B64E53">
      <w:pPr>
        <w:pStyle w:val="Bibliographie"/>
        <w:rPr>
          <w:rFonts w:ascii="Calibri" w:hAnsi="Calibri" w:cs="Calibri"/>
          <w:lang w:val="en-US"/>
        </w:rPr>
      </w:pPr>
      <w:r w:rsidRPr="00B64E53">
        <w:rPr>
          <w:rFonts w:ascii="Calibri" w:hAnsi="Calibri" w:cs="Calibri"/>
          <w:lang w:val="en-US"/>
        </w:rPr>
        <w:t>6.</w:t>
      </w:r>
      <w:r w:rsidRPr="00B64E53">
        <w:rPr>
          <w:rFonts w:ascii="Calibri" w:hAnsi="Calibri" w:cs="Calibri"/>
          <w:lang w:val="en-US"/>
        </w:rPr>
        <w:tab/>
        <w:t>Osman KM, Mustafa AM, Elhariri M, Abdelhamed GS. The distribution of Escherichia coli serovars, virulence genes, gene association and combinations and virulence genes encoding serotypes in pathogenic E. coli recovered from diarrhoeic calves, sheep and goat. Transbound Emerg Dis. févr 2013;60(1):69</w:t>
      </w:r>
      <w:r w:rsidRPr="00B64E53">
        <w:rPr>
          <w:rFonts w:ascii="Cambria Math" w:hAnsi="Cambria Math" w:cs="Cambria Math"/>
          <w:lang w:val="en-US"/>
        </w:rPr>
        <w:t>‑</w:t>
      </w:r>
      <w:r w:rsidRPr="00B64E53">
        <w:rPr>
          <w:rFonts w:ascii="Calibri" w:hAnsi="Calibri" w:cs="Calibri"/>
          <w:lang w:val="en-US"/>
        </w:rPr>
        <w:t xml:space="preserve">78. </w:t>
      </w:r>
    </w:p>
    <w:p w14:paraId="5A7790F7" w14:textId="77777777" w:rsidR="00B64E53" w:rsidRPr="00B64E53" w:rsidRDefault="00B64E53" w:rsidP="00B64E53">
      <w:pPr>
        <w:pStyle w:val="Bibliographie"/>
        <w:rPr>
          <w:rFonts w:ascii="Calibri" w:hAnsi="Calibri" w:cs="Calibri"/>
          <w:lang w:val="en-US"/>
        </w:rPr>
      </w:pPr>
      <w:r w:rsidRPr="00B64E53">
        <w:rPr>
          <w:rFonts w:ascii="Calibri" w:hAnsi="Calibri" w:cs="Calibri"/>
          <w:lang w:val="en-US"/>
        </w:rPr>
        <w:t>7.</w:t>
      </w:r>
      <w:r w:rsidRPr="00B64E53">
        <w:rPr>
          <w:rFonts w:ascii="Calibri" w:hAnsi="Calibri" w:cs="Calibri"/>
          <w:lang w:val="en-US"/>
        </w:rPr>
        <w:tab/>
        <w:t>Osek J. Detection of the enteroaggregative Escherichia coli heat-stable enterotoxin 1 (EAST1) gene and its relationship with fimbrial and enterotoxin markers in E. coli isolates from pigs with diarrhoea. Vet Microbiol. 2 janv 2003;91(1):65</w:t>
      </w:r>
      <w:r w:rsidRPr="00B64E53">
        <w:rPr>
          <w:rFonts w:ascii="Cambria Math" w:hAnsi="Cambria Math" w:cs="Cambria Math"/>
          <w:lang w:val="en-US"/>
        </w:rPr>
        <w:t>‑</w:t>
      </w:r>
      <w:r w:rsidRPr="00B64E53">
        <w:rPr>
          <w:rFonts w:ascii="Calibri" w:hAnsi="Calibri" w:cs="Calibri"/>
          <w:lang w:val="en-US"/>
        </w:rPr>
        <w:t xml:space="preserve">72. </w:t>
      </w:r>
    </w:p>
    <w:p w14:paraId="38012CD2" w14:textId="77777777" w:rsidR="00B64E53" w:rsidRPr="00B64E53" w:rsidRDefault="00B64E53" w:rsidP="00B64E53">
      <w:pPr>
        <w:pStyle w:val="Bibliographie"/>
        <w:rPr>
          <w:rFonts w:ascii="Calibri" w:hAnsi="Calibri" w:cs="Calibri"/>
          <w:lang w:val="en-US"/>
        </w:rPr>
      </w:pPr>
      <w:r w:rsidRPr="00B64E53">
        <w:rPr>
          <w:rFonts w:ascii="Calibri" w:hAnsi="Calibri" w:cs="Calibri"/>
          <w:lang w:val="en-US"/>
        </w:rPr>
        <w:lastRenderedPageBreak/>
        <w:t>8.</w:t>
      </w:r>
      <w:r w:rsidRPr="00B64E53">
        <w:rPr>
          <w:rFonts w:ascii="Calibri" w:hAnsi="Calibri" w:cs="Calibri"/>
          <w:lang w:val="en-US"/>
        </w:rPr>
        <w:tab/>
        <w:t xml:space="preserve">Moyo SJ, Maselle SY, Matee MI, Langeland N, Mylvaganam H. Identification of diarrheagenic Escherichia coli isolated from infants and children in Dar es Salaam, Tanzania. BMC Infect Dis. 9 août 2007;7(1):92. </w:t>
      </w:r>
    </w:p>
    <w:p w14:paraId="20214D02" w14:textId="77777777" w:rsidR="00B64E53" w:rsidRPr="00B64E53" w:rsidRDefault="00B64E53" w:rsidP="00B64E53">
      <w:pPr>
        <w:pStyle w:val="Bibliographie"/>
        <w:rPr>
          <w:rFonts w:ascii="Calibri" w:hAnsi="Calibri" w:cs="Calibri"/>
          <w:lang w:val="en-US"/>
        </w:rPr>
      </w:pPr>
      <w:r w:rsidRPr="00B64E53">
        <w:rPr>
          <w:rFonts w:ascii="Calibri" w:hAnsi="Calibri" w:cs="Calibri"/>
          <w:lang w:val="en-US"/>
        </w:rPr>
        <w:t>9.</w:t>
      </w:r>
      <w:r w:rsidRPr="00B64E53">
        <w:rPr>
          <w:rFonts w:ascii="Calibri" w:hAnsi="Calibri" w:cs="Calibri"/>
          <w:lang w:val="en-US"/>
        </w:rPr>
        <w:tab/>
        <w:t>Jackson MP, Newland JW, Holmes RK, O’Brien AD. Nucleotide sequence analysis of the structural genes for Shiga-like toxin I encoded by bacteriophage 933J from Escherichia coli. Microb Pathog. févr 1987;2(2):147</w:t>
      </w:r>
      <w:r w:rsidRPr="00B64E53">
        <w:rPr>
          <w:rFonts w:ascii="Cambria Math" w:hAnsi="Cambria Math" w:cs="Cambria Math"/>
          <w:lang w:val="en-US"/>
        </w:rPr>
        <w:t>‑</w:t>
      </w:r>
      <w:r w:rsidRPr="00B64E53">
        <w:rPr>
          <w:rFonts w:ascii="Calibri" w:hAnsi="Calibri" w:cs="Calibri"/>
          <w:lang w:val="en-US"/>
        </w:rPr>
        <w:t xml:space="preserve">53. </w:t>
      </w:r>
    </w:p>
    <w:p w14:paraId="3893FB9A" w14:textId="77777777" w:rsidR="00B64E53" w:rsidRPr="00B64E53" w:rsidRDefault="00B64E53" w:rsidP="00B64E53">
      <w:pPr>
        <w:pStyle w:val="Bibliographie"/>
        <w:rPr>
          <w:rFonts w:ascii="Calibri" w:hAnsi="Calibri" w:cs="Calibri"/>
          <w:lang w:val="en-US"/>
        </w:rPr>
      </w:pPr>
      <w:r w:rsidRPr="00B64E53">
        <w:rPr>
          <w:rFonts w:ascii="Calibri" w:hAnsi="Calibri" w:cs="Calibri"/>
          <w:lang w:val="en-US"/>
        </w:rPr>
        <w:t>10.</w:t>
      </w:r>
      <w:r w:rsidRPr="00B64E53">
        <w:rPr>
          <w:rFonts w:ascii="Calibri" w:hAnsi="Calibri" w:cs="Calibri"/>
          <w:lang w:val="en-US"/>
        </w:rPr>
        <w:tab/>
        <w:t>Paton AW, Paton JC, Goldwater PN, Manning PA. Direct detection of Escherichia coli Shiga-like toxin genes in primary fecal cultures by polymerase chain reaction. J Clin Microbiol. nov 1993;31(11):3063</w:t>
      </w:r>
      <w:r w:rsidRPr="00B64E53">
        <w:rPr>
          <w:rFonts w:ascii="Cambria Math" w:hAnsi="Cambria Math" w:cs="Cambria Math"/>
          <w:lang w:val="en-US"/>
        </w:rPr>
        <w:t>‑</w:t>
      </w:r>
      <w:r w:rsidRPr="00B64E53">
        <w:rPr>
          <w:rFonts w:ascii="Calibri" w:hAnsi="Calibri" w:cs="Calibri"/>
          <w:lang w:val="en-US"/>
        </w:rPr>
        <w:t xml:space="preserve">7. </w:t>
      </w:r>
    </w:p>
    <w:p w14:paraId="20280D6D" w14:textId="77777777" w:rsidR="00B64E53" w:rsidRPr="00B64E53" w:rsidRDefault="00B64E53" w:rsidP="00B64E53">
      <w:pPr>
        <w:pStyle w:val="Bibliographie"/>
        <w:rPr>
          <w:rFonts w:ascii="Calibri" w:hAnsi="Calibri" w:cs="Calibri"/>
          <w:lang w:val="en-US"/>
        </w:rPr>
      </w:pPr>
      <w:r w:rsidRPr="00B64E53">
        <w:rPr>
          <w:rFonts w:ascii="Calibri" w:hAnsi="Calibri" w:cs="Calibri"/>
          <w:lang w:val="en-US"/>
        </w:rPr>
        <w:t>11.</w:t>
      </w:r>
      <w:r w:rsidRPr="00B64E53">
        <w:rPr>
          <w:rFonts w:ascii="Calibri" w:hAnsi="Calibri" w:cs="Calibri"/>
          <w:lang w:val="en-US"/>
        </w:rPr>
        <w:tab/>
        <w:t>Liu L, Sun D, Mao S, Zhu W, Liu J. Infusion of sodium butyrate promotes rumen papillae growth and enhances expression of genes related to rumen epithelial VFA uptake and metabolism in neonatal twin lambs. J Anim Sci. 1 févr 2019;97(2):909</w:t>
      </w:r>
      <w:r w:rsidRPr="00B64E53">
        <w:rPr>
          <w:rFonts w:ascii="Cambria Math" w:hAnsi="Cambria Math" w:cs="Cambria Math"/>
          <w:lang w:val="en-US"/>
        </w:rPr>
        <w:t>‑</w:t>
      </w:r>
      <w:r w:rsidRPr="00B64E53">
        <w:rPr>
          <w:rFonts w:ascii="Calibri" w:hAnsi="Calibri" w:cs="Calibri"/>
          <w:lang w:val="en-US"/>
        </w:rPr>
        <w:t xml:space="preserve">21. </w:t>
      </w:r>
    </w:p>
    <w:p w14:paraId="3B97D734" w14:textId="77777777" w:rsidR="00B64E53" w:rsidRPr="00B64E53" w:rsidRDefault="00B64E53" w:rsidP="00B64E53">
      <w:pPr>
        <w:pStyle w:val="Bibliographie"/>
        <w:rPr>
          <w:rFonts w:ascii="Calibri" w:hAnsi="Calibri" w:cs="Calibri"/>
          <w:lang w:val="it-IT"/>
        </w:rPr>
      </w:pPr>
      <w:r w:rsidRPr="00B64E53">
        <w:rPr>
          <w:rFonts w:ascii="Calibri" w:hAnsi="Calibri" w:cs="Calibri"/>
          <w:lang w:val="en-US"/>
        </w:rPr>
        <w:t>12.</w:t>
      </w:r>
      <w:r w:rsidRPr="00B64E53">
        <w:rPr>
          <w:rFonts w:ascii="Calibri" w:hAnsi="Calibri" w:cs="Calibri"/>
          <w:lang w:val="en-US"/>
        </w:rPr>
        <w:tab/>
        <w:t xml:space="preserve">Bach A, Guasch I, Elcoso G, Chaucheyras-Durand F, Castex M, Fàbregas F, et al. Changes in gene expression in the rumen and colon epithelia during the dry period through lactation of dairy cows and effects of live yeast supplementation. </w:t>
      </w:r>
      <w:r w:rsidRPr="00B64E53">
        <w:rPr>
          <w:rFonts w:ascii="Calibri" w:hAnsi="Calibri" w:cs="Calibri"/>
          <w:lang w:val="it-IT"/>
        </w:rPr>
        <w:t>J Dairy Sci. mars 2018;101(3):2631</w:t>
      </w:r>
      <w:r w:rsidRPr="00B64E53">
        <w:rPr>
          <w:rFonts w:ascii="Cambria Math" w:hAnsi="Cambria Math" w:cs="Cambria Math"/>
          <w:lang w:val="it-IT"/>
        </w:rPr>
        <w:t>‑</w:t>
      </w:r>
      <w:r w:rsidRPr="00B64E53">
        <w:rPr>
          <w:rFonts w:ascii="Calibri" w:hAnsi="Calibri" w:cs="Calibri"/>
          <w:lang w:val="it-IT"/>
        </w:rPr>
        <w:t xml:space="preserve">40. </w:t>
      </w:r>
    </w:p>
    <w:p w14:paraId="4B27C01B" w14:textId="77777777" w:rsidR="00B64E53" w:rsidRPr="00B64E53" w:rsidRDefault="00B64E53" w:rsidP="00B64E53">
      <w:pPr>
        <w:pStyle w:val="Bibliographie"/>
        <w:rPr>
          <w:rFonts w:ascii="Calibri" w:hAnsi="Calibri" w:cs="Calibri"/>
          <w:lang w:val="it-IT"/>
        </w:rPr>
      </w:pPr>
      <w:r w:rsidRPr="00B64E53">
        <w:rPr>
          <w:rFonts w:ascii="Calibri" w:hAnsi="Calibri" w:cs="Calibri"/>
          <w:lang w:val="it-IT"/>
        </w:rPr>
        <w:t>13.</w:t>
      </w:r>
      <w:r w:rsidRPr="00B64E53">
        <w:rPr>
          <w:rFonts w:ascii="Calibri" w:hAnsi="Calibri" w:cs="Calibri"/>
          <w:lang w:val="it-IT"/>
        </w:rPr>
        <w:tab/>
        <w:t xml:space="preserve">Malmuthuge N, Li M, Goonewardene LA, Oba M, Guan LL. </w:t>
      </w:r>
      <w:r w:rsidRPr="00B64E53">
        <w:rPr>
          <w:rFonts w:ascii="Calibri" w:hAnsi="Calibri" w:cs="Calibri"/>
          <w:lang w:val="en-US"/>
        </w:rPr>
        <w:t xml:space="preserve">Effect of calf starter feeding on gut microbial diversity and expression of genes involved in host immune responses and tight junctions in dairy calves during weaning transition. </w:t>
      </w:r>
      <w:r w:rsidRPr="00B64E53">
        <w:rPr>
          <w:rFonts w:ascii="Calibri" w:hAnsi="Calibri" w:cs="Calibri"/>
          <w:lang w:val="it-IT"/>
        </w:rPr>
        <w:t>J Dairy Sci. 1 mai 2013;96(5):3189</w:t>
      </w:r>
      <w:r w:rsidRPr="00B64E53">
        <w:rPr>
          <w:rFonts w:ascii="Cambria Math" w:hAnsi="Cambria Math" w:cs="Cambria Math"/>
          <w:lang w:val="it-IT"/>
        </w:rPr>
        <w:t>‑</w:t>
      </w:r>
      <w:r w:rsidRPr="00B64E53">
        <w:rPr>
          <w:rFonts w:ascii="Calibri" w:hAnsi="Calibri" w:cs="Calibri"/>
          <w:lang w:val="it-IT"/>
        </w:rPr>
        <w:t xml:space="preserve">200. </w:t>
      </w:r>
    </w:p>
    <w:p w14:paraId="4F0199F5" w14:textId="77777777" w:rsidR="00B64E53" w:rsidRPr="00B64E53" w:rsidRDefault="00B64E53" w:rsidP="00B64E53">
      <w:pPr>
        <w:pStyle w:val="Bibliographie"/>
        <w:rPr>
          <w:rFonts w:ascii="Calibri" w:hAnsi="Calibri" w:cs="Calibri"/>
          <w:lang w:val="en-US"/>
        </w:rPr>
      </w:pPr>
      <w:r w:rsidRPr="00B64E53">
        <w:rPr>
          <w:rFonts w:ascii="Calibri" w:hAnsi="Calibri" w:cs="Calibri"/>
          <w:lang w:val="it-IT"/>
        </w:rPr>
        <w:t>14.</w:t>
      </w:r>
      <w:r w:rsidRPr="00B64E53">
        <w:rPr>
          <w:rFonts w:ascii="Calibri" w:hAnsi="Calibri" w:cs="Calibri"/>
          <w:lang w:val="it-IT"/>
        </w:rPr>
        <w:tab/>
        <w:t xml:space="preserve">Liang YS, Li GZ, Li XY, Lü JY, Li FD, Tang DF, et al. </w:t>
      </w:r>
      <w:r w:rsidRPr="00B64E53">
        <w:rPr>
          <w:rFonts w:ascii="Calibri" w:hAnsi="Calibri" w:cs="Calibri"/>
          <w:lang w:val="en-US"/>
        </w:rPr>
        <w:t>Growth performance, rumen fermentation, bacteria composition, and gene expressions involved in intracellular pH regulation of rumen epithelium in finishing Hu lambs differing in residual feed intake phenotype. J Anim Sci. avr 2017;95(4):1727</w:t>
      </w:r>
      <w:r w:rsidRPr="00B64E53">
        <w:rPr>
          <w:rFonts w:ascii="Cambria Math" w:hAnsi="Cambria Math" w:cs="Cambria Math"/>
          <w:lang w:val="en-US"/>
        </w:rPr>
        <w:t>‑</w:t>
      </w:r>
      <w:r w:rsidRPr="00B64E53">
        <w:rPr>
          <w:rFonts w:ascii="Calibri" w:hAnsi="Calibri" w:cs="Calibri"/>
          <w:lang w:val="en-US"/>
        </w:rPr>
        <w:t xml:space="preserve">38. </w:t>
      </w:r>
    </w:p>
    <w:p w14:paraId="0B7C3728" w14:textId="77777777" w:rsidR="00B64E53" w:rsidRPr="00B64E53" w:rsidRDefault="00B64E53" w:rsidP="00B64E53">
      <w:pPr>
        <w:pStyle w:val="Bibliographie"/>
        <w:rPr>
          <w:rFonts w:ascii="Calibri" w:hAnsi="Calibri" w:cs="Calibri"/>
        </w:rPr>
      </w:pPr>
      <w:r w:rsidRPr="00B64E53">
        <w:rPr>
          <w:rFonts w:ascii="Calibri" w:hAnsi="Calibri" w:cs="Calibri"/>
          <w:lang w:val="en-US"/>
        </w:rPr>
        <w:t>15.</w:t>
      </w:r>
      <w:r w:rsidRPr="00B64E53">
        <w:rPr>
          <w:rFonts w:ascii="Calibri" w:hAnsi="Calibri" w:cs="Calibri"/>
          <w:lang w:val="en-US"/>
        </w:rPr>
        <w:tab/>
        <w:t xml:space="preserve">Die JV, Baldwin RL, Rowland LJ, Li R, Oh S, Li C, et al. Selection of internal reference genes for normalization of reverse transcription quantitative polymerase chain reaction (RT-qPCR) analysis in the rumen epithelium. </w:t>
      </w:r>
      <w:r w:rsidRPr="00B64E53">
        <w:rPr>
          <w:rFonts w:ascii="Calibri" w:hAnsi="Calibri" w:cs="Calibri"/>
        </w:rPr>
        <w:t>PLoS ONE [Internet]. 24 févr 2017 [cité 20 oct 2020];12(2). Disponible sur: https://www.ncbi.nlm.nih.gov/pmc/articles/PMC5325532/</w:t>
      </w:r>
    </w:p>
    <w:p w14:paraId="3474A5B5" w14:textId="77F04835" w:rsidR="002E228A" w:rsidRPr="00BD610F" w:rsidRDefault="002E228A" w:rsidP="009573E9">
      <w:pPr>
        <w:spacing w:after="0"/>
        <w:ind w:right="-1417"/>
        <w:jc w:val="both"/>
      </w:pPr>
      <w:r>
        <w:fldChar w:fldCharType="end"/>
      </w:r>
    </w:p>
    <w:sectPr w:rsidR="002E228A" w:rsidRPr="00BD61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FC7D7" w14:textId="77777777" w:rsidR="00FD1BE7" w:rsidRDefault="00FD1BE7" w:rsidP="002B711E">
      <w:pPr>
        <w:spacing w:after="0" w:line="240" w:lineRule="auto"/>
      </w:pPr>
      <w:r>
        <w:separator/>
      </w:r>
    </w:p>
  </w:endnote>
  <w:endnote w:type="continuationSeparator" w:id="0">
    <w:p w14:paraId="255B550B" w14:textId="77777777" w:rsidR="00FD1BE7" w:rsidRDefault="00FD1BE7" w:rsidP="002B7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puterModern-Regular">
    <w:altName w:val="MS Gothic"/>
    <w:charset w:val="86"/>
    <w:family w:val="roman"/>
    <w:pitch w:val="default"/>
    <w:sig w:usb0="00000001" w:usb1="080F0000" w:usb2="00000010" w:usb3="00000000" w:csb0="00060000" w:csb1="00000000"/>
  </w:font>
  <w:font w:name="AdvPSSym">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PalatinoLinotype-Roman">
    <w:altName w:val="Palatino Linotype"/>
    <w:panose1 w:val="00000000000000000000"/>
    <w:charset w:val="00"/>
    <w:family w:val="roman"/>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1679C" w14:textId="77777777" w:rsidR="00FD1BE7" w:rsidRDefault="00FD1BE7" w:rsidP="002B711E">
      <w:pPr>
        <w:spacing w:after="0" w:line="240" w:lineRule="auto"/>
      </w:pPr>
      <w:r>
        <w:separator/>
      </w:r>
    </w:p>
  </w:footnote>
  <w:footnote w:type="continuationSeparator" w:id="0">
    <w:p w14:paraId="584FD322" w14:textId="77777777" w:rsidR="00FD1BE7" w:rsidRDefault="00FD1BE7" w:rsidP="002B71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289"/>
    <w:rsid w:val="00031C76"/>
    <w:rsid w:val="00033139"/>
    <w:rsid w:val="00040464"/>
    <w:rsid w:val="00055FAD"/>
    <w:rsid w:val="00063ADC"/>
    <w:rsid w:val="000A711E"/>
    <w:rsid w:val="000A71E0"/>
    <w:rsid w:val="000D602B"/>
    <w:rsid w:val="000F1858"/>
    <w:rsid w:val="00125EF6"/>
    <w:rsid w:val="001506A0"/>
    <w:rsid w:val="00161133"/>
    <w:rsid w:val="001700BB"/>
    <w:rsid w:val="001713F9"/>
    <w:rsid w:val="00187348"/>
    <w:rsid w:val="00190B42"/>
    <w:rsid w:val="001E3365"/>
    <w:rsid w:val="001F1E17"/>
    <w:rsid w:val="00207CF9"/>
    <w:rsid w:val="0021777E"/>
    <w:rsid w:val="0022455E"/>
    <w:rsid w:val="00253CE5"/>
    <w:rsid w:val="00274E6B"/>
    <w:rsid w:val="00295192"/>
    <w:rsid w:val="002A6400"/>
    <w:rsid w:val="002B711E"/>
    <w:rsid w:val="002C2679"/>
    <w:rsid w:val="002D00B4"/>
    <w:rsid w:val="002D7289"/>
    <w:rsid w:val="002E228A"/>
    <w:rsid w:val="002E5B4E"/>
    <w:rsid w:val="00302F28"/>
    <w:rsid w:val="003035F0"/>
    <w:rsid w:val="00303E73"/>
    <w:rsid w:val="00306EB5"/>
    <w:rsid w:val="00310C63"/>
    <w:rsid w:val="00342481"/>
    <w:rsid w:val="00352919"/>
    <w:rsid w:val="00356AFC"/>
    <w:rsid w:val="00374A4F"/>
    <w:rsid w:val="003803A7"/>
    <w:rsid w:val="003C7D59"/>
    <w:rsid w:val="003D0E58"/>
    <w:rsid w:val="003D36A0"/>
    <w:rsid w:val="00421E69"/>
    <w:rsid w:val="00442332"/>
    <w:rsid w:val="00444CDD"/>
    <w:rsid w:val="00487CC1"/>
    <w:rsid w:val="004B134B"/>
    <w:rsid w:val="004C56A5"/>
    <w:rsid w:val="004F4F6A"/>
    <w:rsid w:val="004F7B40"/>
    <w:rsid w:val="00511047"/>
    <w:rsid w:val="005254F4"/>
    <w:rsid w:val="0053551C"/>
    <w:rsid w:val="00535721"/>
    <w:rsid w:val="00557B1E"/>
    <w:rsid w:val="005701AD"/>
    <w:rsid w:val="00590825"/>
    <w:rsid w:val="005966DC"/>
    <w:rsid w:val="005B0E27"/>
    <w:rsid w:val="005C6CC0"/>
    <w:rsid w:val="005F0936"/>
    <w:rsid w:val="005F3B3A"/>
    <w:rsid w:val="00605AEA"/>
    <w:rsid w:val="00612BEF"/>
    <w:rsid w:val="00627492"/>
    <w:rsid w:val="006418F1"/>
    <w:rsid w:val="006A1F87"/>
    <w:rsid w:val="006C5879"/>
    <w:rsid w:val="00701835"/>
    <w:rsid w:val="00707D0B"/>
    <w:rsid w:val="00713B18"/>
    <w:rsid w:val="007214BD"/>
    <w:rsid w:val="00726777"/>
    <w:rsid w:val="00732907"/>
    <w:rsid w:val="007331AC"/>
    <w:rsid w:val="00743A57"/>
    <w:rsid w:val="00746AAF"/>
    <w:rsid w:val="00746D97"/>
    <w:rsid w:val="00781F26"/>
    <w:rsid w:val="007A0D56"/>
    <w:rsid w:val="007D1560"/>
    <w:rsid w:val="007D32C7"/>
    <w:rsid w:val="0082774E"/>
    <w:rsid w:val="008640B1"/>
    <w:rsid w:val="0088318C"/>
    <w:rsid w:val="008A023B"/>
    <w:rsid w:val="008A7696"/>
    <w:rsid w:val="008D6C59"/>
    <w:rsid w:val="008E6B4D"/>
    <w:rsid w:val="00901FB1"/>
    <w:rsid w:val="00911644"/>
    <w:rsid w:val="00923B6D"/>
    <w:rsid w:val="009376C6"/>
    <w:rsid w:val="00954E25"/>
    <w:rsid w:val="009573E9"/>
    <w:rsid w:val="009662D5"/>
    <w:rsid w:val="00972991"/>
    <w:rsid w:val="009733DA"/>
    <w:rsid w:val="00993C95"/>
    <w:rsid w:val="009A0DC2"/>
    <w:rsid w:val="009A6B50"/>
    <w:rsid w:val="009B5261"/>
    <w:rsid w:val="009C4981"/>
    <w:rsid w:val="009E49A2"/>
    <w:rsid w:val="00A203DE"/>
    <w:rsid w:val="00AA1FAC"/>
    <w:rsid w:val="00AC0BE0"/>
    <w:rsid w:val="00AF2B7F"/>
    <w:rsid w:val="00B01D00"/>
    <w:rsid w:val="00B208F7"/>
    <w:rsid w:val="00B27979"/>
    <w:rsid w:val="00B42D94"/>
    <w:rsid w:val="00B64E53"/>
    <w:rsid w:val="00B67FC5"/>
    <w:rsid w:val="00BA2A1E"/>
    <w:rsid w:val="00BB2354"/>
    <w:rsid w:val="00BB7987"/>
    <w:rsid w:val="00BC7D69"/>
    <w:rsid w:val="00BD610F"/>
    <w:rsid w:val="00BE4E53"/>
    <w:rsid w:val="00BE6A1B"/>
    <w:rsid w:val="00C04BBE"/>
    <w:rsid w:val="00C23E7E"/>
    <w:rsid w:val="00C32739"/>
    <w:rsid w:val="00C343F1"/>
    <w:rsid w:val="00C60EFF"/>
    <w:rsid w:val="00C70453"/>
    <w:rsid w:val="00C86EE9"/>
    <w:rsid w:val="00C90BFD"/>
    <w:rsid w:val="00CB474A"/>
    <w:rsid w:val="00CC6D16"/>
    <w:rsid w:val="00CD1944"/>
    <w:rsid w:val="00CD4FE0"/>
    <w:rsid w:val="00CD7EBA"/>
    <w:rsid w:val="00CE1CAA"/>
    <w:rsid w:val="00CE5D41"/>
    <w:rsid w:val="00CE7987"/>
    <w:rsid w:val="00D05056"/>
    <w:rsid w:val="00D126DE"/>
    <w:rsid w:val="00D1556D"/>
    <w:rsid w:val="00D16E26"/>
    <w:rsid w:val="00D245DC"/>
    <w:rsid w:val="00D276B4"/>
    <w:rsid w:val="00D631E8"/>
    <w:rsid w:val="00D660D1"/>
    <w:rsid w:val="00D709D0"/>
    <w:rsid w:val="00D82FD4"/>
    <w:rsid w:val="00D93960"/>
    <w:rsid w:val="00DD2B61"/>
    <w:rsid w:val="00DD41D7"/>
    <w:rsid w:val="00DF7B93"/>
    <w:rsid w:val="00E07C9B"/>
    <w:rsid w:val="00E20C99"/>
    <w:rsid w:val="00E33868"/>
    <w:rsid w:val="00E552EF"/>
    <w:rsid w:val="00E81287"/>
    <w:rsid w:val="00E81E58"/>
    <w:rsid w:val="00E8446E"/>
    <w:rsid w:val="00E8478F"/>
    <w:rsid w:val="00EC7318"/>
    <w:rsid w:val="00ED401F"/>
    <w:rsid w:val="00EE457E"/>
    <w:rsid w:val="00EF5C95"/>
    <w:rsid w:val="00EF7D7B"/>
    <w:rsid w:val="00F02E86"/>
    <w:rsid w:val="00F10985"/>
    <w:rsid w:val="00F13E29"/>
    <w:rsid w:val="00F373BB"/>
    <w:rsid w:val="00F46AEB"/>
    <w:rsid w:val="00F71986"/>
    <w:rsid w:val="00F7690F"/>
    <w:rsid w:val="00FA561A"/>
    <w:rsid w:val="00FB0B59"/>
    <w:rsid w:val="00FC30A5"/>
    <w:rsid w:val="00FD1BE7"/>
    <w:rsid w:val="00FE5E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B3FA"/>
  <w15:chartTrackingRefBased/>
  <w15:docId w15:val="{CB761EEA-E6F0-4086-8663-4296456B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D7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711E"/>
    <w:pPr>
      <w:tabs>
        <w:tab w:val="center" w:pos="4536"/>
        <w:tab w:val="right" w:pos="9072"/>
      </w:tabs>
      <w:spacing w:after="0" w:line="240" w:lineRule="auto"/>
    </w:pPr>
  </w:style>
  <w:style w:type="character" w:customStyle="1" w:styleId="En-tteCar">
    <w:name w:val="En-tête Car"/>
    <w:basedOn w:val="Policepardfaut"/>
    <w:link w:val="En-tte"/>
    <w:uiPriority w:val="99"/>
    <w:rsid w:val="002B711E"/>
  </w:style>
  <w:style w:type="paragraph" w:styleId="Pieddepage">
    <w:name w:val="footer"/>
    <w:basedOn w:val="Normal"/>
    <w:link w:val="PieddepageCar"/>
    <w:uiPriority w:val="99"/>
    <w:unhideWhenUsed/>
    <w:rsid w:val="002B71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711E"/>
  </w:style>
  <w:style w:type="paragraph" w:styleId="Rvision">
    <w:name w:val="Revision"/>
    <w:hidden/>
    <w:uiPriority w:val="99"/>
    <w:semiHidden/>
    <w:rsid w:val="00B42D94"/>
    <w:pPr>
      <w:spacing w:after="0" w:line="240" w:lineRule="auto"/>
    </w:pPr>
  </w:style>
  <w:style w:type="paragraph" w:styleId="Sansinterligne">
    <w:name w:val="No Spacing"/>
    <w:uiPriority w:val="1"/>
    <w:qFormat/>
    <w:rsid w:val="00E81E58"/>
    <w:pPr>
      <w:spacing w:after="0" w:line="240" w:lineRule="auto"/>
    </w:pPr>
  </w:style>
  <w:style w:type="character" w:styleId="Lienhypertexte">
    <w:name w:val="Hyperlink"/>
    <w:basedOn w:val="Policepardfaut"/>
    <w:uiPriority w:val="99"/>
    <w:unhideWhenUsed/>
    <w:rsid w:val="003D0E58"/>
    <w:rPr>
      <w:color w:val="0563C1"/>
      <w:u w:val="single"/>
    </w:rPr>
  </w:style>
  <w:style w:type="character" w:styleId="Mentionnonrsolue">
    <w:name w:val="Unresolved Mention"/>
    <w:basedOn w:val="Policepardfaut"/>
    <w:uiPriority w:val="99"/>
    <w:semiHidden/>
    <w:unhideWhenUsed/>
    <w:rsid w:val="003D0E58"/>
    <w:rPr>
      <w:color w:val="605E5C"/>
      <w:shd w:val="clear" w:color="auto" w:fill="E1DFDD"/>
    </w:rPr>
  </w:style>
  <w:style w:type="paragraph" w:styleId="Textedebulles">
    <w:name w:val="Balloon Text"/>
    <w:basedOn w:val="Normal"/>
    <w:link w:val="TextedebullesCar"/>
    <w:uiPriority w:val="99"/>
    <w:semiHidden/>
    <w:unhideWhenUsed/>
    <w:rsid w:val="005254F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254F4"/>
    <w:rPr>
      <w:rFonts w:ascii="Segoe UI" w:hAnsi="Segoe UI" w:cs="Segoe UI"/>
      <w:sz w:val="18"/>
      <w:szCs w:val="18"/>
    </w:rPr>
  </w:style>
  <w:style w:type="paragraph" w:styleId="Bibliographie">
    <w:name w:val="Bibliography"/>
    <w:basedOn w:val="Normal"/>
    <w:next w:val="Normal"/>
    <w:uiPriority w:val="37"/>
    <w:unhideWhenUsed/>
    <w:rsid w:val="002E228A"/>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6330">
      <w:bodyDiv w:val="1"/>
      <w:marLeft w:val="0"/>
      <w:marRight w:val="0"/>
      <w:marTop w:val="0"/>
      <w:marBottom w:val="0"/>
      <w:divBdr>
        <w:top w:val="none" w:sz="0" w:space="0" w:color="auto"/>
        <w:left w:val="none" w:sz="0" w:space="0" w:color="auto"/>
        <w:bottom w:val="none" w:sz="0" w:space="0" w:color="auto"/>
        <w:right w:val="none" w:sz="0" w:space="0" w:color="auto"/>
      </w:divBdr>
    </w:div>
    <w:div w:id="348945644">
      <w:bodyDiv w:val="1"/>
      <w:marLeft w:val="0"/>
      <w:marRight w:val="0"/>
      <w:marTop w:val="0"/>
      <w:marBottom w:val="0"/>
      <w:divBdr>
        <w:top w:val="none" w:sz="0" w:space="0" w:color="auto"/>
        <w:left w:val="none" w:sz="0" w:space="0" w:color="auto"/>
        <w:bottom w:val="none" w:sz="0" w:space="0" w:color="auto"/>
        <w:right w:val="none" w:sz="0" w:space="0" w:color="auto"/>
      </w:divBdr>
    </w:div>
    <w:div w:id="615866482">
      <w:bodyDiv w:val="1"/>
      <w:marLeft w:val="0"/>
      <w:marRight w:val="0"/>
      <w:marTop w:val="0"/>
      <w:marBottom w:val="0"/>
      <w:divBdr>
        <w:top w:val="none" w:sz="0" w:space="0" w:color="auto"/>
        <w:left w:val="none" w:sz="0" w:space="0" w:color="auto"/>
        <w:bottom w:val="none" w:sz="0" w:space="0" w:color="auto"/>
        <w:right w:val="none" w:sz="0" w:space="0" w:color="auto"/>
      </w:divBdr>
    </w:div>
    <w:div w:id="643657821">
      <w:bodyDiv w:val="1"/>
      <w:marLeft w:val="0"/>
      <w:marRight w:val="0"/>
      <w:marTop w:val="0"/>
      <w:marBottom w:val="0"/>
      <w:divBdr>
        <w:top w:val="none" w:sz="0" w:space="0" w:color="auto"/>
        <w:left w:val="none" w:sz="0" w:space="0" w:color="auto"/>
        <w:bottom w:val="none" w:sz="0" w:space="0" w:color="auto"/>
        <w:right w:val="none" w:sz="0" w:space="0" w:color="auto"/>
      </w:divBdr>
    </w:div>
    <w:div w:id="653988407">
      <w:bodyDiv w:val="1"/>
      <w:marLeft w:val="0"/>
      <w:marRight w:val="0"/>
      <w:marTop w:val="0"/>
      <w:marBottom w:val="0"/>
      <w:divBdr>
        <w:top w:val="none" w:sz="0" w:space="0" w:color="auto"/>
        <w:left w:val="none" w:sz="0" w:space="0" w:color="auto"/>
        <w:bottom w:val="none" w:sz="0" w:space="0" w:color="auto"/>
        <w:right w:val="none" w:sz="0" w:space="0" w:color="auto"/>
      </w:divBdr>
    </w:div>
    <w:div w:id="820346476">
      <w:bodyDiv w:val="1"/>
      <w:marLeft w:val="0"/>
      <w:marRight w:val="0"/>
      <w:marTop w:val="0"/>
      <w:marBottom w:val="0"/>
      <w:divBdr>
        <w:top w:val="none" w:sz="0" w:space="0" w:color="auto"/>
        <w:left w:val="none" w:sz="0" w:space="0" w:color="auto"/>
        <w:bottom w:val="none" w:sz="0" w:space="0" w:color="auto"/>
        <w:right w:val="none" w:sz="0" w:space="0" w:color="auto"/>
      </w:divBdr>
    </w:div>
    <w:div w:id="1183863639">
      <w:bodyDiv w:val="1"/>
      <w:marLeft w:val="0"/>
      <w:marRight w:val="0"/>
      <w:marTop w:val="0"/>
      <w:marBottom w:val="0"/>
      <w:divBdr>
        <w:top w:val="none" w:sz="0" w:space="0" w:color="auto"/>
        <w:left w:val="none" w:sz="0" w:space="0" w:color="auto"/>
        <w:bottom w:val="none" w:sz="0" w:space="0" w:color="auto"/>
        <w:right w:val="none" w:sz="0" w:space="0" w:color="auto"/>
      </w:divBdr>
    </w:div>
    <w:div w:id="1399128316">
      <w:bodyDiv w:val="1"/>
      <w:marLeft w:val="0"/>
      <w:marRight w:val="0"/>
      <w:marTop w:val="0"/>
      <w:marBottom w:val="0"/>
      <w:divBdr>
        <w:top w:val="none" w:sz="0" w:space="0" w:color="auto"/>
        <w:left w:val="none" w:sz="0" w:space="0" w:color="auto"/>
        <w:bottom w:val="none" w:sz="0" w:space="0" w:color="auto"/>
        <w:right w:val="none" w:sz="0" w:space="0" w:color="auto"/>
      </w:divBdr>
    </w:div>
    <w:div w:id="1596088696">
      <w:bodyDiv w:val="1"/>
      <w:marLeft w:val="0"/>
      <w:marRight w:val="0"/>
      <w:marTop w:val="0"/>
      <w:marBottom w:val="0"/>
      <w:divBdr>
        <w:top w:val="none" w:sz="0" w:space="0" w:color="auto"/>
        <w:left w:val="none" w:sz="0" w:space="0" w:color="auto"/>
        <w:bottom w:val="none" w:sz="0" w:space="0" w:color="auto"/>
        <w:right w:val="none" w:sz="0" w:space="0" w:color="auto"/>
      </w:divBdr>
    </w:div>
    <w:div w:id="1851287759">
      <w:bodyDiv w:val="1"/>
      <w:marLeft w:val="0"/>
      <w:marRight w:val="0"/>
      <w:marTop w:val="0"/>
      <w:marBottom w:val="0"/>
      <w:divBdr>
        <w:top w:val="none" w:sz="0" w:space="0" w:color="auto"/>
        <w:left w:val="none" w:sz="0" w:space="0" w:color="auto"/>
        <w:bottom w:val="none" w:sz="0" w:space="0" w:color="auto"/>
        <w:right w:val="none" w:sz="0" w:space="0" w:color="auto"/>
      </w:divBdr>
    </w:div>
    <w:div w:id="205122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13873</Words>
  <Characters>76302</Characters>
  <Application>Microsoft Office Word</Application>
  <DocSecurity>0</DocSecurity>
  <Lines>635</Lines>
  <Paragraphs>179</Paragraphs>
  <ScaleCrop>false</ScaleCrop>
  <HeadingPairs>
    <vt:vector size="2" baseType="variant">
      <vt:variant>
        <vt:lpstr>Titre</vt:lpstr>
      </vt:variant>
      <vt:variant>
        <vt:i4>1</vt:i4>
      </vt:variant>
    </vt:vector>
  </HeadingPairs>
  <TitlesOfParts>
    <vt:vector size="1" baseType="lpstr">
      <vt:lpstr/>
    </vt:vector>
  </TitlesOfParts>
  <Company>INRA</Company>
  <LinksUpToDate>false</LinksUpToDate>
  <CharactersWithSpaces>89996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 Forano</dc:creator>
  <cp:keywords/>
  <dc:description/>
  <cp:lastModifiedBy>Duniere Lysiane</cp:lastModifiedBy>
  <cp:revision>54</cp:revision>
  <dcterms:created xsi:type="dcterms:W3CDTF">2022-08-31T13:32:00Z</dcterms:created>
  <dcterms:modified xsi:type="dcterms:W3CDTF">2022-11-08T15:23:00Z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id="sH6h5YsU"/&gt;&lt;style id="http://www.zotero.org/styles/vancouver" locale="fr-FR"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