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94E36" w14:textId="071E6FEE" w:rsidR="005624D6" w:rsidRPr="00224A6D" w:rsidRDefault="005624D6" w:rsidP="009E04DA">
      <w:pPr>
        <w:rPr>
          <w:lang w:val="en-US"/>
        </w:rPr>
      </w:pPr>
      <w:r w:rsidRPr="00224A6D">
        <w:rPr>
          <w:noProof/>
          <w:lang w:val="de-DE" w:eastAsia="de-DE"/>
        </w:rPr>
        <w:drawing>
          <wp:inline distT="0" distB="0" distL="0" distR="0" wp14:anchorId="35B8BB0E" wp14:editId="523AA719">
            <wp:extent cx="6875253" cy="4857466"/>
            <wp:effectExtent l="0" t="0" r="190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7936" cy="486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E857D" w14:textId="24651CCD" w:rsidR="00403294" w:rsidRPr="00224A6D" w:rsidRDefault="005624D6" w:rsidP="00334F4F">
      <w:pPr>
        <w:spacing w:line="480" w:lineRule="auto"/>
        <w:jc w:val="both"/>
        <w:rPr>
          <w:lang w:val="en-US"/>
        </w:rPr>
        <w:sectPr w:rsidR="00403294" w:rsidRPr="00224A6D" w:rsidSect="00ED119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24A6D">
        <w:rPr>
          <w:b/>
          <w:lang w:val="en-US"/>
        </w:rPr>
        <w:t>Supplementary Figure 1.</w:t>
      </w:r>
      <w:r w:rsidR="00FA1CBF" w:rsidRPr="00224A6D">
        <w:rPr>
          <w:b/>
          <w:lang w:val="en-US"/>
        </w:rPr>
        <w:t xml:space="preserve"> </w:t>
      </w:r>
      <w:r w:rsidR="00FA1CBF" w:rsidRPr="00224A6D">
        <w:rPr>
          <w:lang w:val="en-US"/>
        </w:rPr>
        <w:t xml:space="preserve">Abundances of </w:t>
      </w:r>
      <w:r w:rsidR="00FA1CBF" w:rsidRPr="00224A6D">
        <w:rPr>
          <w:rFonts w:eastAsia="Calibri"/>
          <w:lang w:val="en-US"/>
        </w:rPr>
        <w:t>top five most abundant genera ac</w:t>
      </w:r>
      <w:r w:rsidR="00372E8E" w:rsidRPr="00224A6D">
        <w:rPr>
          <w:rFonts w:eastAsia="Calibri"/>
          <w:lang w:val="en-US"/>
        </w:rPr>
        <w:t>ross the gastrointestinal tract of calves, irrespectively of fed starter diets.</w:t>
      </w:r>
    </w:p>
    <w:p w14:paraId="07B4908C" w14:textId="43E83C44" w:rsidR="00403294" w:rsidRPr="00224A6D" w:rsidRDefault="00403294" w:rsidP="009E04DA">
      <w:pPr>
        <w:rPr>
          <w:b/>
          <w:lang w:val="en-US"/>
        </w:rPr>
      </w:pPr>
      <w:r w:rsidRPr="00224A6D">
        <w:rPr>
          <w:b/>
          <w:noProof/>
          <w:lang w:val="de-DE" w:eastAsia="de-DE"/>
        </w:rPr>
        <w:lastRenderedPageBreak/>
        <w:drawing>
          <wp:inline distT="0" distB="0" distL="0" distR="0" wp14:anchorId="3F5CC47C" wp14:editId="4B9AF70A">
            <wp:extent cx="7114379" cy="41148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nndiagram_genera_higher1%_concentrate_effect_along_gut_merg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379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C087" w14:textId="2F294486" w:rsidR="000B15FA" w:rsidRPr="00224A6D" w:rsidRDefault="00403294" w:rsidP="00ED119C">
      <w:pPr>
        <w:spacing w:line="480" w:lineRule="auto"/>
        <w:jc w:val="both"/>
        <w:rPr>
          <w:b/>
          <w:lang w:val="en-US"/>
        </w:rPr>
      </w:pPr>
      <w:r w:rsidRPr="00224A6D">
        <w:rPr>
          <w:b/>
          <w:lang w:val="en-US"/>
        </w:rPr>
        <w:t>Supplementary Figure 2.</w:t>
      </w:r>
      <w:r w:rsidR="000D621C" w:rsidRPr="00224A6D">
        <w:rPr>
          <w:lang w:val="en-US"/>
        </w:rPr>
        <w:t xml:space="preserve"> </w:t>
      </w:r>
      <w:r w:rsidR="00CC6314">
        <w:rPr>
          <w:lang w:val="en-US"/>
        </w:rPr>
        <w:t>Diet-associated common c</w:t>
      </w:r>
      <w:r w:rsidR="000D621C" w:rsidRPr="00224A6D">
        <w:rPr>
          <w:lang w:val="en-US"/>
        </w:rPr>
        <w:t>ore microbiota at genus level of the three major gut regions fore-, mid- and hindgut in calves fed starter diets with or without 70% concentrate supplementation</w:t>
      </w:r>
      <w:r w:rsidR="00334F4F">
        <w:rPr>
          <w:lang w:val="en-US"/>
        </w:rPr>
        <w:t xml:space="preserve"> (on fresh matter basis)</w:t>
      </w:r>
      <w:r w:rsidR="000D621C" w:rsidRPr="00224A6D">
        <w:rPr>
          <w:lang w:val="en-US"/>
        </w:rPr>
        <w:t>.</w:t>
      </w:r>
      <w:r w:rsidR="000B15FA" w:rsidRPr="00224A6D">
        <w:rPr>
          <w:b/>
          <w:lang w:val="en-US"/>
        </w:rPr>
        <w:br w:type="page"/>
      </w:r>
    </w:p>
    <w:p w14:paraId="7BA6AF90" w14:textId="4DFA2D4A" w:rsidR="000B15FA" w:rsidRPr="00224A6D" w:rsidRDefault="000B15FA" w:rsidP="009E04DA">
      <w:pPr>
        <w:rPr>
          <w:b/>
          <w:lang w:val="en-US"/>
        </w:rPr>
      </w:pPr>
      <w:r w:rsidRPr="00224A6D">
        <w:rPr>
          <w:b/>
          <w:noProof/>
          <w:lang w:val="de-DE" w:eastAsia="de-DE"/>
        </w:rPr>
        <w:lastRenderedPageBreak/>
        <w:drawing>
          <wp:inline distT="0" distB="0" distL="0" distR="0" wp14:anchorId="11A850D8" wp14:editId="1D41E6C3">
            <wp:extent cx="7109095" cy="41148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nn_diagram_Hayquality_gutregion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09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6A2B" w14:textId="2276E24B" w:rsidR="006D5A90" w:rsidRDefault="000B15FA" w:rsidP="00ED119C">
      <w:pPr>
        <w:spacing w:line="480" w:lineRule="auto"/>
        <w:jc w:val="both"/>
        <w:rPr>
          <w:lang w:val="en-US"/>
        </w:rPr>
      </w:pPr>
      <w:r w:rsidRPr="00224A6D">
        <w:rPr>
          <w:b/>
          <w:lang w:val="en-US"/>
        </w:rPr>
        <w:t>Supplementary Figure 3.</w:t>
      </w:r>
      <w:r w:rsidR="000D621C" w:rsidRPr="00224A6D">
        <w:rPr>
          <w:lang w:val="en-US"/>
        </w:rPr>
        <w:t xml:space="preserve"> </w:t>
      </w:r>
      <w:r w:rsidR="00CC6314">
        <w:rPr>
          <w:lang w:val="en-US"/>
        </w:rPr>
        <w:t>Diet-associated common c</w:t>
      </w:r>
      <w:r w:rsidR="00CC6314" w:rsidRPr="00224A6D">
        <w:rPr>
          <w:lang w:val="en-US"/>
        </w:rPr>
        <w:t xml:space="preserve">ore </w:t>
      </w:r>
      <w:r w:rsidR="000D621C" w:rsidRPr="00224A6D">
        <w:rPr>
          <w:lang w:val="en-US"/>
        </w:rPr>
        <w:t>microbiota at genus level of the three major gut regions fore-, mid- and hindgut in calves fed starter diets with high- or medium-quality hay.</w:t>
      </w:r>
    </w:p>
    <w:p w14:paraId="45D410A4" w14:textId="77777777" w:rsidR="006D5A90" w:rsidRDefault="006D5A90">
      <w:pPr>
        <w:rPr>
          <w:lang w:val="en-US"/>
        </w:rPr>
      </w:pPr>
      <w:r>
        <w:rPr>
          <w:lang w:val="en-US"/>
        </w:rPr>
        <w:br w:type="page"/>
      </w:r>
    </w:p>
    <w:p w14:paraId="378CBF07" w14:textId="77777777" w:rsidR="006D5A90" w:rsidRPr="008A7808" w:rsidRDefault="006D5A90" w:rsidP="006D5A90">
      <w:pPr>
        <w:rPr>
          <w:b/>
          <w:lang w:val="en-US"/>
        </w:rPr>
      </w:pPr>
      <w:r w:rsidRPr="008A7808">
        <w:rPr>
          <w:b/>
          <w:noProof/>
          <w:lang w:val="de-DE" w:eastAsia="de-DE"/>
        </w:rPr>
        <w:lastRenderedPageBreak/>
        <w:drawing>
          <wp:inline distT="0" distB="0" distL="0" distR="0" wp14:anchorId="06300D85" wp14:editId="7C835AF0">
            <wp:extent cx="5735226" cy="516636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plot_liquid_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" t="19462" r="1430" b="18975"/>
                    <a:stretch/>
                  </pic:blipFill>
                  <pic:spPr bwMode="auto">
                    <a:xfrm>
                      <a:off x="0" y="0"/>
                      <a:ext cx="5735226" cy="516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D9F09" w14:textId="77777777" w:rsidR="00E83454" w:rsidRDefault="006D5A90" w:rsidP="00E83454">
      <w:pPr>
        <w:rPr>
          <w:lang w:val="en-US"/>
        </w:rPr>
        <w:sectPr w:rsidR="00E83454" w:rsidSect="0040329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lang w:val="en-US"/>
        </w:rPr>
        <w:t>Supplementary Figure 4</w:t>
      </w:r>
      <w:r w:rsidRPr="008A7808">
        <w:rPr>
          <w:b/>
          <w:lang w:val="en-US"/>
        </w:rPr>
        <w:t>.</w:t>
      </w:r>
      <w:r w:rsidRPr="008A7808">
        <w:rPr>
          <w:lang w:val="en-US"/>
        </w:rPr>
        <w:t xml:space="preserve"> Heatmap illustrating correlations between alpha diversity indices and SCFA profiles in the rumen liquid, considering Spearman correlations with </w:t>
      </w:r>
      <w:r w:rsidRPr="00F0360C">
        <w:rPr>
          <w:i/>
          <w:lang w:val="en-US"/>
        </w:rPr>
        <w:t>P</w:t>
      </w:r>
      <w:r w:rsidRPr="008A7808">
        <w:rPr>
          <w:lang w:val="en-US"/>
        </w:rPr>
        <w:t> ≤ 0.05 and r &gt; 0.70 or r &lt; -0.70. Correlations not fulfilling these criteria are indicated by a cross.</w:t>
      </w:r>
    </w:p>
    <w:p w14:paraId="1EC1F79A" w14:textId="5D0579C7" w:rsidR="00E83454" w:rsidRPr="008A7808" w:rsidRDefault="00E83454" w:rsidP="00E83454">
      <w:pPr>
        <w:rPr>
          <w:b/>
          <w:lang w:val="en-US"/>
        </w:rPr>
      </w:pPr>
      <w:bookmarkStart w:id="0" w:name="_GoBack"/>
      <w:r w:rsidRPr="008A7808">
        <w:rPr>
          <w:b/>
          <w:noProof/>
          <w:lang w:val="de-DE" w:eastAsia="de-DE"/>
        </w:rPr>
        <w:lastRenderedPageBreak/>
        <w:drawing>
          <wp:inline distT="0" distB="0" distL="0" distR="0" wp14:anchorId="6BD01DEF" wp14:editId="2A19572E">
            <wp:extent cx="5799720" cy="516636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plot_colon_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9876" r="1250" b="19379"/>
                    <a:stretch/>
                  </pic:blipFill>
                  <pic:spPr bwMode="auto">
                    <a:xfrm>
                      <a:off x="0" y="0"/>
                      <a:ext cx="5799720" cy="516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54C8F" w14:textId="7E161FCC" w:rsidR="005624D6" w:rsidRPr="00224A6D" w:rsidRDefault="00E83454" w:rsidP="00E83454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Supplementary Figure 5</w:t>
      </w:r>
      <w:r w:rsidRPr="008A7808">
        <w:rPr>
          <w:b/>
          <w:lang w:val="en-US"/>
        </w:rPr>
        <w:t>.</w:t>
      </w:r>
      <w:r w:rsidRPr="008A7808">
        <w:rPr>
          <w:lang w:val="en-US"/>
        </w:rPr>
        <w:t xml:space="preserve"> Heatmap illustrating correlations between alpha diversity indices and SCFA profiles in the colon, considering Spearman correlations with </w:t>
      </w:r>
      <w:r w:rsidRPr="00F0360C">
        <w:rPr>
          <w:i/>
          <w:lang w:val="en-US"/>
        </w:rPr>
        <w:t>P</w:t>
      </w:r>
      <w:r w:rsidRPr="008A7808">
        <w:rPr>
          <w:lang w:val="en-US"/>
        </w:rPr>
        <w:t> ≤ 0.05 and r &gt; 0.70 or r &lt; -0.70. Correlations not fulfilling these criteria are indicated by a cross.</w:t>
      </w:r>
      <w:bookmarkEnd w:id="0"/>
    </w:p>
    <w:sectPr w:rsidR="005624D6" w:rsidRPr="00224A6D" w:rsidSect="00E83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4ADC" w14:textId="77777777" w:rsidR="00B31373" w:rsidRDefault="00B31373" w:rsidP="00B31373">
      <w:pPr>
        <w:spacing w:after="0" w:line="240" w:lineRule="auto"/>
      </w:pPr>
      <w:r>
        <w:separator/>
      </w:r>
    </w:p>
  </w:endnote>
  <w:endnote w:type="continuationSeparator" w:id="0">
    <w:p w14:paraId="639AB3F1" w14:textId="77777777" w:rsidR="00B31373" w:rsidRDefault="00B31373" w:rsidP="00B3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C158E" w14:textId="77777777" w:rsidR="00B31373" w:rsidRDefault="00B31373" w:rsidP="00B31373">
      <w:pPr>
        <w:spacing w:after="0" w:line="240" w:lineRule="auto"/>
      </w:pPr>
      <w:r>
        <w:separator/>
      </w:r>
    </w:p>
  </w:footnote>
  <w:footnote w:type="continuationSeparator" w:id="0">
    <w:p w14:paraId="46D14253" w14:textId="77777777" w:rsidR="00B31373" w:rsidRDefault="00B31373" w:rsidP="00B31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6F"/>
    <w:rsid w:val="00002F16"/>
    <w:rsid w:val="000407E6"/>
    <w:rsid w:val="00056DCF"/>
    <w:rsid w:val="00060BB2"/>
    <w:rsid w:val="000B15FA"/>
    <w:rsid w:val="000B496F"/>
    <w:rsid w:val="000D621C"/>
    <w:rsid w:val="000E5BA2"/>
    <w:rsid w:val="001255AC"/>
    <w:rsid w:val="00144E2D"/>
    <w:rsid w:val="0015486F"/>
    <w:rsid w:val="00224A6D"/>
    <w:rsid w:val="00234769"/>
    <w:rsid w:val="002371A1"/>
    <w:rsid w:val="002828D7"/>
    <w:rsid w:val="002D59C0"/>
    <w:rsid w:val="002E751E"/>
    <w:rsid w:val="003315EA"/>
    <w:rsid w:val="00334F4F"/>
    <w:rsid w:val="00343E3F"/>
    <w:rsid w:val="00361771"/>
    <w:rsid w:val="00372E8E"/>
    <w:rsid w:val="00395344"/>
    <w:rsid w:val="003A7AEB"/>
    <w:rsid w:val="003D2D91"/>
    <w:rsid w:val="003F3EC2"/>
    <w:rsid w:val="00403294"/>
    <w:rsid w:val="00424A38"/>
    <w:rsid w:val="004A066A"/>
    <w:rsid w:val="004D4010"/>
    <w:rsid w:val="004D41F3"/>
    <w:rsid w:val="005258DF"/>
    <w:rsid w:val="005624D6"/>
    <w:rsid w:val="00622450"/>
    <w:rsid w:val="006625B6"/>
    <w:rsid w:val="006D573F"/>
    <w:rsid w:val="006D5A90"/>
    <w:rsid w:val="00731190"/>
    <w:rsid w:val="0078413B"/>
    <w:rsid w:val="007C400F"/>
    <w:rsid w:val="007F5EA6"/>
    <w:rsid w:val="00804A1A"/>
    <w:rsid w:val="00833CF0"/>
    <w:rsid w:val="008631C6"/>
    <w:rsid w:val="00876924"/>
    <w:rsid w:val="008F199C"/>
    <w:rsid w:val="008F4DD1"/>
    <w:rsid w:val="00915908"/>
    <w:rsid w:val="00932533"/>
    <w:rsid w:val="00972688"/>
    <w:rsid w:val="00975D90"/>
    <w:rsid w:val="00980A98"/>
    <w:rsid w:val="009C1A4B"/>
    <w:rsid w:val="009E04DA"/>
    <w:rsid w:val="009F45B1"/>
    <w:rsid w:val="00A15E2E"/>
    <w:rsid w:val="00A35ABD"/>
    <w:rsid w:val="00AB0542"/>
    <w:rsid w:val="00AC5DA8"/>
    <w:rsid w:val="00AE0577"/>
    <w:rsid w:val="00B146B9"/>
    <w:rsid w:val="00B31373"/>
    <w:rsid w:val="00B52296"/>
    <w:rsid w:val="00B5387A"/>
    <w:rsid w:val="00BA2791"/>
    <w:rsid w:val="00BB083F"/>
    <w:rsid w:val="00BC1969"/>
    <w:rsid w:val="00C163F6"/>
    <w:rsid w:val="00C64B34"/>
    <w:rsid w:val="00C92156"/>
    <w:rsid w:val="00CC03BD"/>
    <w:rsid w:val="00CC5E35"/>
    <w:rsid w:val="00CC6314"/>
    <w:rsid w:val="00CF7732"/>
    <w:rsid w:val="00D16E6A"/>
    <w:rsid w:val="00D7541F"/>
    <w:rsid w:val="00DC2CA3"/>
    <w:rsid w:val="00E00191"/>
    <w:rsid w:val="00E05E7C"/>
    <w:rsid w:val="00E600D9"/>
    <w:rsid w:val="00E83454"/>
    <w:rsid w:val="00ED119C"/>
    <w:rsid w:val="00F024FC"/>
    <w:rsid w:val="00F12129"/>
    <w:rsid w:val="00FA1CBF"/>
    <w:rsid w:val="00FA20C2"/>
    <w:rsid w:val="00FC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6A1B"/>
  <w15:chartTrackingRefBased/>
  <w15:docId w15:val="{85DD5DF4-01E3-454B-A500-B0174AB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E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3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1373"/>
  </w:style>
  <w:style w:type="paragraph" w:styleId="Fuzeile">
    <w:name w:val="footer"/>
    <w:basedOn w:val="Standard"/>
    <w:link w:val="FuzeileZchn"/>
    <w:uiPriority w:val="99"/>
    <w:unhideWhenUsed/>
    <w:rsid w:val="00B3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Vetmeduni Vienna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 Pacifico Catia Sofia</dc:creator>
  <cp:keywords/>
  <dc:description/>
  <cp:lastModifiedBy>Hartinger Thomas</cp:lastModifiedBy>
  <cp:revision>133</cp:revision>
  <dcterms:created xsi:type="dcterms:W3CDTF">2022-03-15T10:35:00Z</dcterms:created>
  <dcterms:modified xsi:type="dcterms:W3CDTF">2023-12-15T09:53:00Z</dcterms:modified>
</cp:coreProperties>
</file>