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CD7" w:rsidRDefault="0081581C" w:rsidP="00BC4CD7">
      <w:pPr>
        <w:spacing w:line="360" w:lineRule="auto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Additional file</w:t>
      </w:r>
      <w:r w:rsidR="00183205">
        <w:rPr>
          <w:b/>
          <w:sz w:val="24"/>
          <w:szCs w:val="24"/>
          <w:lang w:val="en-GB"/>
        </w:rPr>
        <w:t xml:space="preserve"> </w:t>
      </w:r>
      <w:r w:rsidR="00BC4CD7" w:rsidRPr="008A5098">
        <w:rPr>
          <w:b/>
          <w:sz w:val="24"/>
          <w:szCs w:val="24"/>
          <w:lang w:val="en-GB"/>
        </w:rPr>
        <w:t>1</w:t>
      </w:r>
      <w:r w:rsidR="00BC4CD7">
        <w:rPr>
          <w:sz w:val="24"/>
          <w:szCs w:val="24"/>
          <w:lang w:val="en-GB"/>
        </w:rPr>
        <w:t xml:space="preserve">. Taxonomy of strains considered potentially pathogenic. We considered as potentially pathogenic strains every bacteria inside a genus </w:t>
      </w:r>
      <w:r w:rsidR="000C32AC">
        <w:rPr>
          <w:sz w:val="24"/>
          <w:szCs w:val="24"/>
          <w:lang w:val="en-GB"/>
        </w:rPr>
        <w:t>described</w:t>
      </w:r>
      <w:r w:rsidR="00BC4CD7">
        <w:rPr>
          <w:sz w:val="24"/>
          <w:szCs w:val="24"/>
          <w:lang w:val="en-GB"/>
        </w:rPr>
        <w:t xml:space="preserve"> as pathogenic in one of the three sources. Information was extracted from PHI-base </w:t>
      </w:r>
      <w:r w:rsidR="00BC4CD7">
        <w:rPr>
          <w:sz w:val="24"/>
          <w:szCs w:val="24"/>
          <w:lang w:val="en-GB"/>
        </w:rPr>
        <w:fldChar w:fldCharType="begin"/>
      </w:r>
      <w:r w:rsidR="00F81CC5">
        <w:rPr>
          <w:sz w:val="24"/>
          <w:szCs w:val="24"/>
          <w:lang w:val="en-GB"/>
        </w:rPr>
        <w:instrText xml:space="preserve"> ADDIN EN.CITE &lt;EndNote&gt;&lt;Cite&gt;&lt;Author&gt;Urban&lt;/Author&gt;&lt;Year&gt;2020&lt;/Year&gt;&lt;RecNum&gt;12873&lt;/RecNum&gt;&lt;DisplayText&gt;[1]&lt;/DisplayText&gt;&lt;record&gt;&lt;rec-number&gt;12873&lt;/rec-number&gt;&lt;foreign-keys&gt;&lt;key app="EN" db-id="e90xxdar62dtvge2z04xse5cavefx9wt5fza" timestamp="1658761439"&gt;12873&lt;/key&gt;&lt;/foreign-keys&gt;&lt;ref-type name="Journal Article"&gt;17&lt;/ref-type&gt;&lt;contributors&gt;&lt;authors&gt;&lt;author&gt;Urban, Martin&lt;/author&gt;&lt;author&gt;Cuzick, Alayne&lt;/author&gt;&lt;author&gt;Seager, James&lt;/author&gt;&lt;author&gt;Wood, Valerie&lt;/author&gt;&lt;author&gt;Rutherford, Kim&lt;/author&gt;&lt;author&gt;Venkatesh, Shilpa Yagwakote&lt;/author&gt;&lt;author&gt;De Silva, Nishadi&lt;/author&gt;&lt;author&gt;Martinez, Manuel Carbajo&lt;/author&gt;&lt;author&gt;Pedro, Helder&lt;/author&gt;&lt;author&gt;Yates, Andy D&lt;/author&gt;&lt;/authors&gt;&lt;/contributors&gt;&lt;titles&gt;&lt;title&gt;PHI-base: the pathogen–host interactions database&lt;/title&gt;&lt;secondary-title&gt;Nucleic acids research&lt;/secondary-title&gt;&lt;/titles&gt;&lt;periodical&gt;&lt;full-title&gt;Nucleic Acids Research&lt;/full-title&gt;&lt;/periodical&gt;&lt;pages&gt;D613-D620&lt;/pages&gt;&lt;volume&gt;48&lt;/volume&gt;&lt;number&gt;D1&lt;/number&gt;&lt;dates&gt;&lt;year&gt;2020&lt;/year&gt;&lt;/dates&gt;&lt;isbn&gt;0305-1048&lt;/isbn&gt;&lt;urls&gt;&lt;/urls&gt;&lt;/record&gt;&lt;/Cite&gt;&lt;/EndNote&gt;</w:instrText>
      </w:r>
      <w:r w:rsidR="00BC4CD7">
        <w:rPr>
          <w:sz w:val="24"/>
          <w:szCs w:val="24"/>
          <w:lang w:val="en-GB"/>
        </w:rPr>
        <w:fldChar w:fldCharType="separate"/>
      </w:r>
      <w:r w:rsidR="00F81CC5">
        <w:rPr>
          <w:noProof/>
          <w:sz w:val="24"/>
          <w:szCs w:val="24"/>
          <w:lang w:val="en-GB"/>
        </w:rPr>
        <w:t>[1]</w:t>
      </w:r>
      <w:r w:rsidR="00BC4CD7">
        <w:rPr>
          <w:sz w:val="24"/>
          <w:szCs w:val="24"/>
          <w:lang w:val="en-GB"/>
        </w:rPr>
        <w:fldChar w:fldCharType="end"/>
      </w:r>
      <w:r w:rsidR="00BC4CD7">
        <w:rPr>
          <w:sz w:val="24"/>
          <w:szCs w:val="24"/>
          <w:lang w:val="en-GB"/>
        </w:rPr>
        <w:t xml:space="preserve">, FAPROTAX </w:t>
      </w:r>
      <w:r w:rsidR="00BC4CD7">
        <w:rPr>
          <w:sz w:val="24"/>
          <w:szCs w:val="24"/>
          <w:lang w:val="en-GB"/>
        </w:rPr>
        <w:fldChar w:fldCharType="begin"/>
      </w:r>
      <w:r w:rsidR="00F81CC5">
        <w:rPr>
          <w:sz w:val="24"/>
          <w:szCs w:val="24"/>
          <w:lang w:val="en-GB"/>
        </w:rPr>
        <w:instrText xml:space="preserve"> ADDIN EN.CITE &lt;EndNote&gt;&lt;Cite&gt;&lt;Author&gt;Louca&lt;/Author&gt;&lt;Year&gt;2016&lt;/Year&gt;&lt;RecNum&gt;12872&lt;/RecNum&gt;&lt;DisplayText&gt;[2]&lt;/DisplayText&gt;&lt;record&gt;&lt;rec-number&gt;12872&lt;/rec-number&gt;&lt;foreign-keys&gt;&lt;key app="EN" db-id="e90xxdar62dtvge2z04xse5cavefx9wt5fza" timestamp="1658760900"&gt;12872&lt;/key&gt;&lt;/foreign-keys&gt;&lt;ref-type name="Journal Article"&gt;17&lt;/ref-type&gt;&lt;contributors&gt;&lt;authors&gt;&lt;author&gt;Louca, Stilianos&lt;/author&gt;&lt;author&gt;Parfrey, Laura Wegener&lt;/author&gt;&lt;author&gt;Doebeli, Michael&lt;/author&gt;&lt;/authors&gt;&lt;/contributors&gt;&lt;titles&gt;&lt;title&gt;Decoupling function and taxonomy in the global ocean microbiome&lt;/title&gt;&lt;secondary-title&gt;Science&lt;/secondary-title&gt;&lt;/titles&gt;&lt;periodical&gt;&lt;full-title&gt;Science&lt;/full-title&gt;&lt;/periodical&gt;&lt;pages&gt;1272-1277&lt;/pages&gt;&lt;volume&gt;353&lt;/volume&gt;&lt;number&gt;6305&lt;/number&gt;&lt;dates&gt;&lt;year&gt;2016&lt;/year&gt;&lt;/dates&gt;&lt;isbn&gt;0036-8075&lt;/isbn&gt;&lt;urls&gt;&lt;/urls&gt;&lt;/record&gt;&lt;/Cite&gt;&lt;/EndNote&gt;</w:instrText>
      </w:r>
      <w:r w:rsidR="00BC4CD7">
        <w:rPr>
          <w:sz w:val="24"/>
          <w:szCs w:val="24"/>
          <w:lang w:val="en-GB"/>
        </w:rPr>
        <w:fldChar w:fldCharType="separate"/>
      </w:r>
      <w:r w:rsidR="00F81CC5">
        <w:rPr>
          <w:noProof/>
          <w:sz w:val="24"/>
          <w:szCs w:val="24"/>
          <w:lang w:val="en-GB"/>
        </w:rPr>
        <w:t>[2]</w:t>
      </w:r>
      <w:r w:rsidR="00BC4CD7">
        <w:rPr>
          <w:sz w:val="24"/>
          <w:szCs w:val="24"/>
          <w:lang w:val="en-GB"/>
        </w:rPr>
        <w:fldChar w:fldCharType="end"/>
      </w:r>
      <w:r w:rsidR="00BC4CD7">
        <w:rPr>
          <w:sz w:val="24"/>
          <w:szCs w:val="24"/>
          <w:lang w:val="en-GB"/>
        </w:rPr>
        <w:t xml:space="preserve"> and a review published by </w:t>
      </w:r>
      <w:r w:rsidR="00BC4CD7">
        <w:rPr>
          <w:sz w:val="24"/>
          <w:szCs w:val="24"/>
          <w:lang w:val="en-GB"/>
        </w:rPr>
        <w:fldChar w:fldCharType="begin">
          <w:fldData xml:space="preserve">PEVuZE5vdGU+PENpdGUgQXV0aG9yWWVhcj0iMSI+PEF1dGhvcj5CZW5za2luPC9BdXRob3I+PFll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==
</w:fldData>
        </w:fldChar>
      </w:r>
      <w:r w:rsidR="00F81CC5">
        <w:rPr>
          <w:sz w:val="24"/>
          <w:szCs w:val="24"/>
          <w:lang w:val="en-GB"/>
        </w:rPr>
        <w:instrText xml:space="preserve"> ADDIN EN.CITE </w:instrText>
      </w:r>
      <w:r w:rsidR="00F81CC5">
        <w:rPr>
          <w:sz w:val="24"/>
          <w:szCs w:val="24"/>
          <w:lang w:val="en-GB"/>
        </w:rPr>
        <w:fldChar w:fldCharType="begin">
          <w:fldData xml:space="preserve">PEVuZE5vdGU+PENpdGUgQXV0aG9yWWVhcj0iMSI+PEF1dGhvcj5CZW5za2luPC9BdXRob3I+PFll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==
</w:fldData>
        </w:fldChar>
      </w:r>
      <w:r w:rsidR="00F81CC5">
        <w:rPr>
          <w:sz w:val="24"/>
          <w:szCs w:val="24"/>
          <w:lang w:val="en-GB"/>
        </w:rPr>
        <w:instrText xml:space="preserve"> ADDIN EN.CITE.DATA </w:instrText>
      </w:r>
      <w:r w:rsidR="00F81CC5">
        <w:rPr>
          <w:sz w:val="24"/>
          <w:szCs w:val="24"/>
          <w:lang w:val="en-GB"/>
        </w:rPr>
      </w:r>
      <w:r w:rsidR="00F81CC5">
        <w:rPr>
          <w:sz w:val="24"/>
          <w:szCs w:val="24"/>
          <w:lang w:val="en-GB"/>
        </w:rPr>
        <w:fldChar w:fldCharType="end"/>
      </w:r>
      <w:r w:rsidR="00BC4CD7">
        <w:rPr>
          <w:sz w:val="24"/>
          <w:szCs w:val="24"/>
          <w:lang w:val="en-GB"/>
        </w:rPr>
        <w:fldChar w:fldCharType="separate"/>
      </w:r>
      <w:r w:rsidR="00F81CC5">
        <w:rPr>
          <w:noProof/>
          <w:sz w:val="24"/>
          <w:szCs w:val="24"/>
          <w:lang w:val="en-GB"/>
        </w:rPr>
        <w:t>Benskin CMH, Wilson K, Jones K and Hartley IR [3]</w:t>
      </w:r>
      <w:r w:rsidR="00BC4CD7">
        <w:rPr>
          <w:sz w:val="24"/>
          <w:szCs w:val="24"/>
          <w:lang w:val="en-GB"/>
        </w:rPr>
        <w:fldChar w:fldCharType="end"/>
      </w:r>
      <w:r w:rsidR="00BC4CD7">
        <w:rPr>
          <w:sz w:val="24"/>
          <w:szCs w:val="24"/>
          <w:lang w:val="en-GB"/>
        </w:rPr>
        <w:t>.</w:t>
      </w:r>
    </w:p>
    <w:tbl>
      <w:tblPr>
        <w:tblpPr w:leftFromText="180" w:rightFromText="180" w:vertAnchor="text" w:horzAnchor="page" w:tblpX="374" w:tblpY="201"/>
        <w:tblW w:w="16302" w:type="dxa"/>
        <w:tblLook w:val="04A0" w:firstRow="1" w:lastRow="0" w:firstColumn="1" w:lastColumn="0" w:noHBand="0" w:noVBand="1"/>
      </w:tblPr>
      <w:tblGrid>
        <w:gridCol w:w="993"/>
        <w:gridCol w:w="1902"/>
        <w:gridCol w:w="2350"/>
        <w:gridCol w:w="1985"/>
        <w:gridCol w:w="2126"/>
        <w:gridCol w:w="2767"/>
        <w:gridCol w:w="2702"/>
        <w:gridCol w:w="1477"/>
      </w:tblGrid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b/>
                <w:color w:val="000000"/>
                <w:sz w:val="20"/>
                <w:lang w:val="en-GB" w:eastAsia="en-GB"/>
              </w:rPr>
              <w:t>Domain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b/>
                <w:color w:val="000000"/>
                <w:sz w:val="20"/>
                <w:lang w:val="en-GB" w:eastAsia="en-GB"/>
              </w:rPr>
              <w:t>Phylum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b/>
                <w:color w:val="000000"/>
                <w:sz w:val="20"/>
                <w:lang w:val="en-GB" w:eastAsia="en-GB"/>
              </w:rPr>
              <w:t>Order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b/>
                <w:color w:val="000000"/>
                <w:sz w:val="20"/>
                <w:lang w:val="en-GB" w:eastAsia="en-GB"/>
              </w:rPr>
              <w:t>Class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b/>
                <w:color w:val="000000"/>
                <w:sz w:val="20"/>
                <w:lang w:val="en-GB" w:eastAsia="en-GB"/>
              </w:rPr>
              <w:t>Family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b/>
                <w:color w:val="000000"/>
                <w:sz w:val="20"/>
                <w:lang w:val="en-GB" w:eastAsia="en-GB"/>
              </w:rPr>
              <w:t>Genus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b/>
                <w:color w:val="000000"/>
                <w:sz w:val="20"/>
                <w:lang w:val="en-GB" w:eastAsia="en-GB"/>
              </w:rPr>
              <w:t>Species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b/>
                <w:color w:val="000000"/>
                <w:sz w:val="20"/>
                <w:lang w:val="en-GB" w:eastAsia="en-GB"/>
              </w:rPr>
              <w:t>Source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Firmicutes</w:t>
            </w:r>
            <w:proofErr w:type="spellEnd"/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Clostridia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Clostridiales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Clostridiaceae</w:t>
            </w:r>
            <w:proofErr w:type="spellEnd"/>
          </w:p>
        </w:tc>
        <w:tc>
          <w:tcPr>
            <w:tcW w:w="54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Clostridium_sensu_stricto_1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PHI database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Firmicutes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Bacilli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Lactobacillales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Enterococcaceae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Enterococcus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Benskin</w:t>
            </w:r>
            <w:proofErr w:type="spellEnd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et al. 2009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Firmicutes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Clostridia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Clostridium_sensu_stricto_1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uncultured_bacterium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PHI database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Firmicutes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Clostridia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Clostridium_sensu_stricto_1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uncultured_organism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PHI database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Firmicutes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Clostridia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Clostridium_sensu_stricto_1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Clostridium_celatum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PHI database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Firmicutes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Clostridia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Clostridium_sensu_stricto_7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uncultured_Clostridium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PHI database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Firmicutes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Clostridia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Clostridiaceae</w:t>
            </w:r>
            <w:proofErr w:type="spellEnd"/>
          </w:p>
        </w:tc>
        <w:tc>
          <w:tcPr>
            <w:tcW w:w="5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Clostridium_sensu_stricto_9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PHI database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Proteobacteria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Gammaproteobacteria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Enterobacterales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Enterobacteriaceae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Escherichia-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Shigella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PHI database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Proteobacteria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Gammaproteobacteria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Pasteurellales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Pasteurellaceae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Benskin</w:t>
            </w:r>
            <w:proofErr w:type="spellEnd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et al. 2009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Proteobacteria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Gammaproteobacteria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Pasteurellales</w:t>
            </w:r>
            <w:proofErr w:type="spellEnd"/>
          </w:p>
        </w:tc>
        <w:tc>
          <w:tcPr>
            <w:tcW w:w="4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Pasteurellaceae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Benskin</w:t>
            </w:r>
            <w:proofErr w:type="spellEnd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et al. 2009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Proteobacteria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Gammaproteobacteria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Pseudomonadales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Pseudomonadaceae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Pseudomonas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Pseudomonas_caeni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Benskin</w:t>
            </w:r>
            <w:proofErr w:type="spellEnd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et al. 2009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Proteobacteria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Gammaproteobacteria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Pseudomonadales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Pseudomonadaceae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Pseudomonas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Benskin</w:t>
            </w:r>
            <w:proofErr w:type="spellEnd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et al. 2009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Firmicutes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Bacilli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Staphylococcales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Staphylococcaceae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Staphylococcus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Benskin</w:t>
            </w:r>
            <w:proofErr w:type="spellEnd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et al. 2009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Firmicutes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Clostridia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Clostridium_sensu_stricto_1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Clostridium_perfringens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PHI database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Proteobacteria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Gammaproteobacteria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Coxiellales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Coxiellaceae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Coxiella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FAPROTAX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Verrucomicrobiota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Chlamydiae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Chlamydiales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cvE6</w:t>
            </w: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cvE6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uncultured_Chlamydia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FAPROTAX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Proteobacteria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Gammaproteobacteria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Pasteurellales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Pasteurellaceae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Haemophilus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FAPROTAX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Firmicutes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Bacilli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Lactobacillales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Listeriaceae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Listeria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Benskin</w:t>
            </w:r>
            <w:proofErr w:type="spellEnd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et al. 2009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Proteobacteria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Gammaproteobacteria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Enterobacterales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Yersiniaceae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Serratia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Serratia_myotis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Benskin</w:t>
            </w:r>
            <w:proofErr w:type="spellEnd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et al. 2009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lastRenderedPageBreak/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Proteobacteria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Gammaproteobacteria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Enterobacterales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Yersiniaceae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Serratia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Benskin</w:t>
            </w:r>
            <w:proofErr w:type="spellEnd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et al. 2009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Firmicutes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Bacilli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Staphylococcales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Staphylococcaceae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Staphylococcus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Staphylococcus_simulans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Benskin</w:t>
            </w:r>
            <w:proofErr w:type="spellEnd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et al. 2009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Firmicutes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Bacilli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Lactobacillales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Streptococcaceae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Streptococcus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Benskin</w:t>
            </w:r>
            <w:proofErr w:type="spellEnd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et al. 2009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Firmicutes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Bacilli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Lactobacillales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Streptococcaceae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Streptococcus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Streptococcus_alactolyticus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Benskin</w:t>
            </w:r>
            <w:proofErr w:type="spellEnd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et al. 2009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Firmicutes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Bacilli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Lactobacillales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Streptococcaceae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Streptococcus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Streptococcus_equi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Benskin</w:t>
            </w:r>
            <w:proofErr w:type="spellEnd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et al. 2009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Proteobacteria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Gammaproteobacteria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Enterobacterales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Yersiniaceae</w:t>
            </w:r>
            <w:proofErr w:type="spellEnd"/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Yersinia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Benskin</w:t>
            </w:r>
            <w:proofErr w:type="spellEnd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et al. 2009</w:t>
            </w:r>
          </w:p>
        </w:tc>
      </w:tr>
      <w:tr w:rsidR="00BC4CD7" w:rsidRPr="00F723E4" w:rsidTr="00183205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Bacteria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Chlamydiota</w:t>
            </w:r>
            <w:proofErr w:type="spellEnd"/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Chlamydiae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Chlamydiales</w:t>
            </w:r>
            <w:proofErr w:type="spellEnd"/>
          </w:p>
        </w:tc>
        <w:tc>
          <w:tcPr>
            <w:tcW w:w="4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Parachlamydiaceae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CD7" w:rsidRPr="00F723E4" w:rsidRDefault="00BC4CD7" w:rsidP="001832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</w:pPr>
            <w:r w:rsidRPr="00F723E4">
              <w:rPr>
                <w:rFonts w:ascii="Calibri" w:eastAsia="Times New Roman" w:hAnsi="Calibri" w:cs="Calibri"/>
                <w:color w:val="000000"/>
                <w:sz w:val="20"/>
                <w:lang w:val="en-GB" w:eastAsia="en-GB"/>
              </w:rPr>
              <w:t>FAPROTAX</w:t>
            </w:r>
          </w:p>
        </w:tc>
      </w:tr>
    </w:tbl>
    <w:p w:rsidR="0081581C" w:rsidRDefault="0081581C" w:rsidP="00BC4CD7">
      <w:pPr>
        <w:spacing w:line="360" w:lineRule="auto"/>
        <w:rPr>
          <w:sz w:val="24"/>
          <w:szCs w:val="24"/>
          <w:lang w:val="en-GB"/>
        </w:rPr>
      </w:pPr>
    </w:p>
    <w:p w:rsidR="0081581C" w:rsidRPr="0081581C" w:rsidRDefault="0081581C" w:rsidP="0081581C">
      <w:pPr>
        <w:rPr>
          <w:sz w:val="24"/>
          <w:szCs w:val="24"/>
          <w:lang w:val="en-GB"/>
        </w:rPr>
      </w:pPr>
    </w:p>
    <w:p w:rsidR="0081581C" w:rsidRPr="0081581C" w:rsidRDefault="0081581C" w:rsidP="0081581C">
      <w:pPr>
        <w:rPr>
          <w:sz w:val="24"/>
          <w:szCs w:val="24"/>
          <w:lang w:val="en-GB"/>
        </w:rPr>
      </w:pPr>
    </w:p>
    <w:p w:rsidR="0081581C" w:rsidRPr="0081581C" w:rsidRDefault="0081581C" w:rsidP="0081581C">
      <w:pPr>
        <w:rPr>
          <w:sz w:val="24"/>
          <w:szCs w:val="24"/>
          <w:lang w:val="en-GB"/>
        </w:rPr>
      </w:pPr>
    </w:p>
    <w:p w:rsidR="0081581C" w:rsidRPr="0081581C" w:rsidRDefault="0081581C" w:rsidP="0081581C">
      <w:pPr>
        <w:rPr>
          <w:sz w:val="24"/>
          <w:szCs w:val="24"/>
          <w:lang w:val="en-GB"/>
        </w:rPr>
      </w:pPr>
    </w:p>
    <w:p w:rsidR="0081581C" w:rsidRDefault="0081581C" w:rsidP="0081581C">
      <w:pPr>
        <w:rPr>
          <w:sz w:val="24"/>
          <w:szCs w:val="24"/>
          <w:lang w:val="en-GB"/>
        </w:rPr>
      </w:pPr>
    </w:p>
    <w:p w:rsidR="00BC4CD7" w:rsidRPr="0081581C" w:rsidRDefault="0081581C" w:rsidP="0081581C">
      <w:pPr>
        <w:tabs>
          <w:tab w:val="left" w:pos="900"/>
        </w:tabs>
        <w:rPr>
          <w:sz w:val="24"/>
          <w:szCs w:val="24"/>
          <w:lang w:val="en-GB"/>
        </w:rPr>
        <w:sectPr w:rsidR="00BC4CD7" w:rsidRPr="0081581C" w:rsidSect="005633D0">
          <w:footerReference w:type="default" r:id="rId7"/>
          <w:pgSz w:w="16838" w:h="11906" w:orient="landscape"/>
          <w:pgMar w:top="1134" w:right="1418" w:bottom="1276" w:left="1418" w:header="709" w:footer="709" w:gutter="0"/>
          <w:pgNumType w:start="1"/>
          <w:cols w:space="708"/>
          <w:docGrid w:linePitch="360"/>
        </w:sectPr>
      </w:pPr>
      <w:r>
        <w:rPr>
          <w:sz w:val="24"/>
          <w:szCs w:val="24"/>
          <w:lang w:val="en-GB"/>
        </w:rPr>
        <w:tab/>
      </w:r>
    </w:p>
    <w:p w:rsidR="00F81CC5" w:rsidRDefault="00F81CC5" w:rsidP="0081581C">
      <w:pPr>
        <w:spacing w:line="360" w:lineRule="auto"/>
        <w:jc w:val="both"/>
        <w:rPr>
          <w:lang w:val="en-GB"/>
        </w:rPr>
      </w:pPr>
    </w:p>
    <w:p w:rsidR="00F81CC5" w:rsidRPr="00F81CC5" w:rsidRDefault="00F81CC5" w:rsidP="0081581C">
      <w:pPr>
        <w:spacing w:line="360" w:lineRule="auto"/>
        <w:jc w:val="both"/>
        <w:rPr>
          <w:b/>
          <w:lang w:val="en-GB"/>
        </w:rPr>
      </w:pPr>
      <w:r w:rsidRPr="00F81CC5">
        <w:rPr>
          <w:b/>
          <w:lang w:val="en-GB"/>
        </w:rPr>
        <w:t>References</w:t>
      </w:r>
      <w:bookmarkStart w:id="0" w:name="_GoBack"/>
      <w:bookmarkEnd w:id="0"/>
    </w:p>
    <w:p w:rsidR="00F81CC5" w:rsidRPr="00F81CC5" w:rsidRDefault="00F81CC5" w:rsidP="00F81CC5">
      <w:pPr>
        <w:pStyle w:val="EndNoteBibliography"/>
        <w:spacing w:after="0"/>
        <w:ind w:left="720" w:hanging="720"/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EN.REFLIST </w:instrText>
      </w:r>
      <w:r>
        <w:rPr>
          <w:lang w:val="en-GB"/>
        </w:rPr>
        <w:fldChar w:fldCharType="separate"/>
      </w:r>
      <w:r w:rsidRPr="00F81CC5">
        <w:t>1.</w:t>
      </w:r>
      <w:r w:rsidRPr="00F81CC5">
        <w:tab/>
        <w:t xml:space="preserve">Urban M, Cuzick A, Seager J, Wood V, Rutherford K, Venkatesh SY, De Silva N, Martinez MC, Pedro H, Yates AD: </w:t>
      </w:r>
      <w:r w:rsidRPr="00F81CC5">
        <w:rPr>
          <w:b/>
        </w:rPr>
        <w:t>PHI-base: the pathogen–host interactions database.</w:t>
      </w:r>
      <w:r w:rsidRPr="00F81CC5">
        <w:t xml:space="preserve"> </w:t>
      </w:r>
      <w:r w:rsidRPr="00F81CC5">
        <w:rPr>
          <w:i/>
        </w:rPr>
        <w:t xml:space="preserve">Nucleic acids research </w:t>
      </w:r>
      <w:r w:rsidRPr="00F81CC5">
        <w:t xml:space="preserve">2020, </w:t>
      </w:r>
      <w:r w:rsidRPr="00F81CC5">
        <w:rPr>
          <w:b/>
        </w:rPr>
        <w:t>48:</w:t>
      </w:r>
      <w:r w:rsidRPr="00F81CC5">
        <w:t>D613-D620.</w:t>
      </w:r>
    </w:p>
    <w:p w:rsidR="00F81CC5" w:rsidRPr="00F81CC5" w:rsidRDefault="00F81CC5" w:rsidP="00F81CC5">
      <w:pPr>
        <w:pStyle w:val="EndNoteBibliography"/>
        <w:spacing w:after="0"/>
        <w:ind w:left="720" w:hanging="720"/>
      </w:pPr>
      <w:r w:rsidRPr="00F81CC5">
        <w:t>2.</w:t>
      </w:r>
      <w:r w:rsidRPr="00F81CC5">
        <w:tab/>
        <w:t xml:space="preserve">Louca S, Parfrey LW, Doebeli M: </w:t>
      </w:r>
      <w:r w:rsidRPr="00F81CC5">
        <w:rPr>
          <w:b/>
        </w:rPr>
        <w:t>Decoupling function and taxonomy in the global ocean microbiome.</w:t>
      </w:r>
      <w:r w:rsidRPr="00F81CC5">
        <w:t xml:space="preserve"> </w:t>
      </w:r>
      <w:r w:rsidRPr="00F81CC5">
        <w:rPr>
          <w:i/>
        </w:rPr>
        <w:t xml:space="preserve">Science </w:t>
      </w:r>
      <w:r w:rsidRPr="00F81CC5">
        <w:t xml:space="preserve">2016, </w:t>
      </w:r>
      <w:r w:rsidRPr="00F81CC5">
        <w:rPr>
          <w:b/>
        </w:rPr>
        <w:t>353:</w:t>
      </w:r>
      <w:r w:rsidRPr="00F81CC5">
        <w:t>1272-1277.</w:t>
      </w:r>
    </w:p>
    <w:p w:rsidR="00F81CC5" w:rsidRPr="00F81CC5" w:rsidRDefault="00F81CC5" w:rsidP="00F81CC5">
      <w:pPr>
        <w:pStyle w:val="EndNoteBibliography"/>
        <w:ind w:left="720" w:hanging="720"/>
      </w:pPr>
      <w:r w:rsidRPr="00F81CC5">
        <w:t>3.</w:t>
      </w:r>
      <w:r w:rsidRPr="00F81CC5">
        <w:tab/>
        <w:t xml:space="preserve">Benskin CMH, Wilson K, Jones K, Hartley IR: </w:t>
      </w:r>
      <w:r w:rsidRPr="00F81CC5">
        <w:rPr>
          <w:b/>
        </w:rPr>
        <w:t>Bacterial pathogens in wild birds: a review of the frequency and effects of infection.</w:t>
      </w:r>
      <w:r w:rsidRPr="00F81CC5">
        <w:t xml:space="preserve"> </w:t>
      </w:r>
      <w:r w:rsidRPr="00F81CC5">
        <w:rPr>
          <w:i/>
        </w:rPr>
        <w:t xml:space="preserve">Biological Reviews </w:t>
      </w:r>
      <w:r w:rsidRPr="00F81CC5">
        <w:t xml:space="preserve">2009, </w:t>
      </w:r>
      <w:r w:rsidRPr="00F81CC5">
        <w:rPr>
          <w:b/>
        </w:rPr>
        <w:t>84:</w:t>
      </w:r>
      <w:r w:rsidRPr="00F81CC5">
        <w:t>349-373.</w:t>
      </w:r>
    </w:p>
    <w:p w:rsidR="00BC4CD7" w:rsidRDefault="00F81CC5" w:rsidP="0081581C">
      <w:pPr>
        <w:spacing w:line="360" w:lineRule="auto"/>
        <w:jc w:val="both"/>
        <w:rPr>
          <w:lang w:val="en-GB"/>
        </w:rPr>
      </w:pPr>
      <w:r>
        <w:rPr>
          <w:lang w:val="en-GB"/>
        </w:rPr>
        <w:fldChar w:fldCharType="end"/>
      </w:r>
    </w:p>
    <w:sectPr w:rsidR="00BC4CD7" w:rsidSect="00782C3E">
      <w:pgSz w:w="11906" w:h="16838"/>
      <w:pgMar w:top="1418" w:right="1701" w:bottom="141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85D" w:rsidRDefault="00CC585D" w:rsidP="00BC4CD7">
      <w:pPr>
        <w:spacing w:after="0" w:line="240" w:lineRule="auto"/>
      </w:pPr>
      <w:r>
        <w:separator/>
      </w:r>
    </w:p>
  </w:endnote>
  <w:endnote w:type="continuationSeparator" w:id="0">
    <w:p w:rsidR="00CC585D" w:rsidRDefault="00CC585D" w:rsidP="00BC4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">
    <w:altName w:val="Museo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6549005"/>
      <w:docPartObj>
        <w:docPartGallery w:val="Page Numbers (Bottom of Page)"/>
        <w:docPartUnique/>
      </w:docPartObj>
    </w:sdtPr>
    <w:sdtEndPr/>
    <w:sdtContent>
      <w:p w:rsidR="00177E95" w:rsidRDefault="00177E9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CC5">
          <w:rPr>
            <w:noProof/>
          </w:rPr>
          <w:t>1</w:t>
        </w:r>
        <w:r>
          <w:fldChar w:fldCharType="end"/>
        </w:r>
      </w:p>
    </w:sdtContent>
  </w:sdt>
  <w:p w:rsidR="00177E95" w:rsidRDefault="00177E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85D" w:rsidRDefault="00CC585D" w:rsidP="00BC4CD7">
      <w:pPr>
        <w:spacing w:after="0" w:line="240" w:lineRule="auto"/>
      </w:pPr>
      <w:r>
        <w:separator/>
      </w:r>
    </w:p>
  </w:footnote>
  <w:footnote w:type="continuationSeparator" w:id="0">
    <w:p w:rsidR="00CC585D" w:rsidRDefault="00CC585D" w:rsidP="00BC4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42AFD"/>
    <w:multiLevelType w:val="hybridMultilevel"/>
    <w:tmpl w:val="88743704"/>
    <w:lvl w:ilvl="0" w:tplc="C1C4EC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878C1"/>
    <w:multiLevelType w:val="hybridMultilevel"/>
    <w:tmpl w:val="F75AD5A0"/>
    <w:lvl w:ilvl="0" w:tplc="9D78B22C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90xxdar62dtvge2z04xse5cavefx9wt5fza&quot;&gt;Juan Soler Copy-Converted&lt;record-ids&gt;&lt;item&gt;7595&lt;/item&gt;&lt;item&gt;12872&lt;/item&gt;&lt;item&gt;12873&lt;/item&gt;&lt;/record-ids&gt;&lt;/item&gt;&lt;/Libraries&gt;"/>
  </w:docVars>
  <w:rsids>
    <w:rsidRoot w:val="00BC4CD7"/>
    <w:rsid w:val="000C32AC"/>
    <w:rsid w:val="00177E95"/>
    <w:rsid w:val="00183205"/>
    <w:rsid w:val="00184861"/>
    <w:rsid w:val="001B78FA"/>
    <w:rsid w:val="001D02E5"/>
    <w:rsid w:val="004C11C2"/>
    <w:rsid w:val="005633D0"/>
    <w:rsid w:val="006269E9"/>
    <w:rsid w:val="00782C3E"/>
    <w:rsid w:val="007A600C"/>
    <w:rsid w:val="0081581C"/>
    <w:rsid w:val="00874584"/>
    <w:rsid w:val="009322F8"/>
    <w:rsid w:val="00A87460"/>
    <w:rsid w:val="00AF6BBB"/>
    <w:rsid w:val="00B93D2D"/>
    <w:rsid w:val="00BC4CD7"/>
    <w:rsid w:val="00BE7CDF"/>
    <w:rsid w:val="00C551E1"/>
    <w:rsid w:val="00CC585D"/>
    <w:rsid w:val="00D36137"/>
    <w:rsid w:val="00D545E2"/>
    <w:rsid w:val="00E72B28"/>
    <w:rsid w:val="00F81CC5"/>
    <w:rsid w:val="00FB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0E468F"/>
  <w15:chartTrackingRefBased/>
  <w15:docId w15:val="{FD80F0CC-16A7-4133-B8B2-841ED5DB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CD7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4CD7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ar"/>
    <w:rsid w:val="00BC4CD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BC4CD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BC4CD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BC4CD7"/>
    <w:rPr>
      <w:rFonts w:ascii="Calibri" w:hAnsi="Calibri" w:cs="Calibri"/>
      <w:noProof/>
      <w:lang w:val="en-US"/>
    </w:rPr>
  </w:style>
  <w:style w:type="character" w:styleId="nfasis">
    <w:name w:val="Emphasis"/>
    <w:basedOn w:val="Fuentedeprrafopredeter"/>
    <w:uiPriority w:val="20"/>
    <w:qFormat/>
    <w:rsid w:val="00BC4CD7"/>
    <w:rPr>
      <w:i/>
      <w:iCs/>
    </w:rPr>
  </w:style>
  <w:style w:type="table" w:styleId="Tablaconcuadrcula">
    <w:name w:val="Table Grid"/>
    <w:basedOn w:val="Tablanormal"/>
    <w:uiPriority w:val="39"/>
    <w:rsid w:val="00BC4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C4CD7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BC4C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C4CD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C4CD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4C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4CD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4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4CD7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C4CD7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BC4CD7"/>
    <w:pPr>
      <w:spacing w:after="0" w:line="240" w:lineRule="auto"/>
    </w:pPr>
  </w:style>
  <w:style w:type="character" w:styleId="Nmerodelnea">
    <w:name w:val="line number"/>
    <w:basedOn w:val="Fuentedeprrafopredeter"/>
    <w:uiPriority w:val="99"/>
    <w:semiHidden/>
    <w:unhideWhenUsed/>
    <w:rsid w:val="00BC4CD7"/>
  </w:style>
  <w:style w:type="character" w:styleId="Hipervnculovisitado">
    <w:name w:val="FollowedHyperlink"/>
    <w:basedOn w:val="Fuentedeprrafopredeter"/>
    <w:uiPriority w:val="99"/>
    <w:semiHidden/>
    <w:unhideWhenUsed/>
    <w:rsid w:val="00BC4CD7"/>
    <w:rPr>
      <w:color w:val="954F72" w:themeColor="followedHyperlink"/>
      <w:u w:val="single"/>
    </w:rPr>
  </w:style>
  <w:style w:type="table" w:styleId="Cuadrculadetablaclara">
    <w:name w:val="Grid Table Light"/>
    <w:basedOn w:val="Tablanormal"/>
    <w:uiPriority w:val="40"/>
    <w:rsid w:val="00BC4C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12">
    <w:name w:val="Pa12"/>
    <w:basedOn w:val="Normal"/>
    <w:next w:val="Normal"/>
    <w:uiPriority w:val="99"/>
    <w:rsid w:val="00BC4CD7"/>
    <w:pPr>
      <w:autoSpaceDE w:val="0"/>
      <w:autoSpaceDN w:val="0"/>
      <w:adjustRightInd w:val="0"/>
      <w:spacing w:after="0" w:line="271" w:lineRule="atLeast"/>
    </w:pPr>
    <w:rPr>
      <w:rFonts w:ascii="Museo Sans" w:hAnsi="Museo Sans"/>
      <w:sz w:val="24"/>
      <w:szCs w:val="24"/>
      <w:lang w:val="en-GB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BC4CD7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BC4C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CD7"/>
  </w:style>
  <w:style w:type="character" w:styleId="Nmerodepgina">
    <w:name w:val="page number"/>
    <w:basedOn w:val="Fuentedeprrafopredeter"/>
    <w:uiPriority w:val="99"/>
    <w:semiHidden/>
    <w:unhideWhenUsed/>
    <w:rsid w:val="00BC4CD7"/>
  </w:style>
  <w:style w:type="paragraph" w:styleId="Encabezado">
    <w:name w:val="header"/>
    <w:basedOn w:val="Normal"/>
    <w:link w:val="EncabezadoCar"/>
    <w:uiPriority w:val="99"/>
    <w:unhideWhenUsed/>
    <w:rsid w:val="00BC4C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4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Martínez Renau</dc:creator>
  <cp:keywords/>
  <dc:description/>
  <cp:lastModifiedBy>Ester Martínez Renau</cp:lastModifiedBy>
  <cp:revision>4</cp:revision>
  <dcterms:created xsi:type="dcterms:W3CDTF">2023-08-23T15:02:00Z</dcterms:created>
  <dcterms:modified xsi:type="dcterms:W3CDTF">2023-08-23T15:06:00Z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faace7bc-7723-49a0-9d1c-2da30dc41a71</vt:lpwstr>
  </property>
</Properties>
</file>