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ED966">
      <w:pPr>
        <w:jc w:val="left"/>
        <w:rPr>
          <w:rFonts w:hint="eastAsia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Supplementary_Table_S2</w:t>
      </w:r>
    </w:p>
    <w:p w14:paraId="44525861">
      <w:pPr>
        <w:rPr>
          <w:rFonts w:hint="eastAsia"/>
          <w:lang w:val="en-US" w:eastAsia="zh-CN"/>
        </w:rPr>
      </w:pPr>
    </w:p>
    <w:p w14:paraId="5D389D90">
      <w:pPr>
        <w:rPr>
          <w:rFonts w:hint="eastAsia"/>
          <w:lang w:val="en-US" w:eastAsia="zh-CN"/>
        </w:rPr>
      </w:pPr>
      <w:bookmarkStart w:id="0" w:name="_GoBack"/>
      <w:bookmarkEnd w:id="0"/>
    </w:p>
    <w:p w14:paraId="405152B3">
      <w:pPr>
        <w:spacing w:before="0" w:beforeLines="-2147483648" w:after="0" w:afterLines="-2147483648" w:line="240" w:lineRule="auto"/>
        <w:ind w:firstLine="0" w:firstLineChars="0"/>
        <w:jc w:val="center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t>Table S2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-</w:t>
      </w:r>
      <w:r>
        <w:rPr>
          <w:rFonts w:hint="eastAsia" w:ascii="Times New Roman Regular" w:hAnsi="Times New Roman Regular" w:cs="Times New Roman Regular"/>
          <w:sz w:val="21"/>
          <w:szCs w:val="21"/>
          <w:lang w:eastAsia="zh-CN"/>
        </w:rPr>
        <w:t>1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 Total bacterial concentration of pig manure fermentation liquid</w:t>
      </w:r>
    </w:p>
    <w:tbl>
      <w:tblPr>
        <w:tblStyle w:val="2"/>
        <w:tblW w:w="49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4"/>
      </w:tblGrid>
      <w:tr w14:paraId="5826BB0B">
        <w:trPr>
          <w:wAfter w:w="0" w:type="auto"/>
          <w:trHeight w:val="567" w:hRule="atLeast"/>
        </w:trPr>
        <w:tc>
          <w:tcPr>
            <w:tcW w:w="1128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single" w:color="auto" w:sz="4" w:space="0"/>
              <w:tl2br w:val="nil"/>
            </w:tcBorders>
            <w:shd w:val="clear" w:color="auto" w:fill="FFFFFF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182F6BE0">
            <w:pPr>
              <w:snapToGrid w:val="0"/>
              <w:spacing w:before="0" w:beforeLines="-2147483648" w:after="0" w:afterLines="-2147483648" w:line="24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Group</w:t>
            </w:r>
          </w:p>
          <w:p w14:paraId="60F35E4A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Concentration (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lang w:val="en-US"/>
              </w:rPr>
              <w:t>CFU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 xml:space="preserve"> / mL)</w:t>
            </w:r>
          </w:p>
        </w:tc>
        <w:tc>
          <w:tcPr>
            <w:tcW w:w="3871" w:type="pct"/>
            <w:gridSpan w:val="9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315567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Fermentation time</w:t>
            </w:r>
          </w:p>
        </w:tc>
      </w:tr>
      <w:tr w14:paraId="4B1F8844">
        <w:trPr>
          <w:gridAfter w:val="1"/>
          <w:wAfter w:w="1" w:type="pct"/>
          <w:trHeight w:val="567" w:hRule="atLeast"/>
        </w:trPr>
        <w:tc>
          <w:tcPr>
            <w:tcW w:w="1128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A7258E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0AD0A3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12 hours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3F1C609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E98B0FA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 xml:space="preserve">Day 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773D9A8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EF2446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 xml:space="preserve">Day 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D78B88B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1B5670E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13FD1E8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</w:tr>
      <w:tr w14:paraId="3888D43C">
        <w:trPr>
          <w:gridAfter w:val="1"/>
          <w:wAfter w:w="1" w:type="pct"/>
        </w:trPr>
        <w:tc>
          <w:tcPr>
            <w:tcW w:w="1128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7105C25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Adult pig manure</w:t>
            </w: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729A1B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7.4×10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7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DC23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2.3×10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A826D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9.6×10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557B98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2.2×10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846EE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1.2×10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BF39A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1.1×10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F2264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1.4×10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01149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1.0×10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</w:tr>
      <w:tr w14:paraId="60595C2D">
        <w:trPr>
          <w:gridAfter w:val="1"/>
          <w:wAfter w:w="1" w:type="pct"/>
        </w:trPr>
        <w:tc>
          <w:tcPr>
            <w:tcW w:w="1128" w:type="pct"/>
            <w:tcBorders>
              <w:top w:val="nil"/>
              <w:left w:val="nil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B1B4DDE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Piglet manure</w:t>
            </w:r>
          </w:p>
        </w:tc>
        <w:tc>
          <w:tcPr>
            <w:tcW w:w="483" w:type="pct"/>
            <w:tcBorders>
              <w:top w:val="nil"/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C124646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8.6×10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600EB2D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3.5×10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2F8D21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1.6×10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63018D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2.6×10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F4E1D5B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1.7×10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31B99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1.4×10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9420E1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2.0×10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B216977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1.1×10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9</w:t>
            </w:r>
          </w:p>
        </w:tc>
      </w:tr>
    </w:tbl>
    <w:p w14:paraId="298382A0">
      <w:pPr>
        <w:spacing w:before="0" w:beforeLines="-2147483648" w:after="0" w:afterLines="-2147483648" w:line="240" w:lineRule="auto"/>
        <w:ind w:firstLine="0" w:firstLineChars="0"/>
        <w:jc w:val="center"/>
        <w:rPr>
          <w:rFonts w:hint="default" w:ascii="Times New Roman Regular" w:hAnsi="Times New Roman Regular" w:cs="Times New Roman Regular"/>
          <w:sz w:val="21"/>
          <w:szCs w:val="21"/>
        </w:rPr>
      </w:pPr>
    </w:p>
    <w:p w14:paraId="6D5BAE1B">
      <w:pPr>
        <w:spacing w:before="0" w:beforeLines="-2147483648" w:after="0" w:afterLines="-2147483648" w:line="240" w:lineRule="auto"/>
        <w:ind w:firstLine="0" w:firstLineChars="0"/>
        <w:jc w:val="center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t>Table S2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-2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 </w:t>
      </w:r>
      <w:r>
        <w:rPr>
          <w:rFonts w:hint="default" w:ascii="Times New Roman Regular" w:hAnsi="Times New Roman Regular" w:cs="Times New Roman Regular"/>
          <w:szCs w:val="21"/>
        </w:rPr>
        <w:t>The plate count results of the pig manure fermentation liquid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1262"/>
        <w:gridCol w:w="1262"/>
        <w:gridCol w:w="1352"/>
        <w:gridCol w:w="1171"/>
        <w:gridCol w:w="1262"/>
        <w:gridCol w:w="1262"/>
        <w:gridCol w:w="187"/>
      </w:tblGrid>
      <w:tr w14:paraId="5F6F708B">
        <w:trPr>
          <w:trHeight w:val="567" w:hRule="atLeast"/>
        </w:trPr>
        <w:tc>
          <w:tcPr>
            <w:tcW w:w="1367" w:type="pct"/>
            <w:tcBorders>
              <w:top w:val="single" w:color="000000" w:sz="12" w:space="0"/>
              <w:left w:val="nil"/>
              <w:bottom w:val="single" w:color="000000" w:sz="4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187EA4F3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Culture medium</w:t>
            </w:r>
          </w:p>
        </w:tc>
        <w:tc>
          <w:tcPr>
            <w:tcW w:w="1815" w:type="pct"/>
            <w:gridSpan w:val="3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410A5D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Wilkins-Chalgren</w:t>
            </w:r>
          </w:p>
        </w:tc>
        <w:tc>
          <w:tcPr>
            <w:tcW w:w="1816" w:type="pct"/>
            <w:gridSpan w:val="4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125C76D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MRS</w:t>
            </w:r>
          </w:p>
        </w:tc>
      </w:tr>
      <w:tr w14:paraId="4C1EF480">
        <w:trPr>
          <w:trHeight w:val="567" w:hRule="atLeast"/>
        </w:trPr>
        <w:tc>
          <w:tcPr>
            <w:tcW w:w="1367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auto" w:sz="4" w:space="0"/>
              <w:tl2br w:val="nil"/>
            </w:tcBorders>
            <w:shd w:val="clear" w:color="auto" w:fill="FFFFFF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1833BDC9">
            <w:pPr>
              <w:snapToGrid w:val="0"/>
              <w:spacing w:before="0" w:beforeLines="-2147483648" w:after="0" w:afterLines="-2147483648" w:line="24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Group</w:t>
            </w:r>
          </w:p>
          <w:p w14:paraId="44AFCC81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Concentration (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lang w:val="en-US"/>
              </w:rPr>
              <w:t>CFU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 xml:space="preserve"> / mL)</w:t>
            </w:r>
          </w:p>
        </w:tc>
        <w:tc>
          <w:tcPr>
            <w:tcW w:w="3632" w:type="pct"/>
            <w:gridSpan w:val="7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05564C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Fermentation time</w:t>
            </w:r>
          </w:p>
        </w:tc>
      </w:tr>
      <w:tr w14:paraId="0A7E3C84">
        <w:trPr>
          <w:gridAfter w:val="1"/>
          <w:wAfter w:w="86" w:type="pct"/>
          <w:trHeight w:val="567" w:hRule="atLeast"/>
        </w:trPr>
        <w:tc>
          <w:tcPr>
            <w:tcW w:w="1367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CA80E5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FAEA254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3535CC4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4E75CAB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AFE4AF0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80CFE6C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C72CA14">
            <w:pPr>
              <w:spacing w:before="0" w:beforeLines="-2147483648" w:after="0" w:afterLines="-2147483648" w:line="240" w:lineRule="auto"/>
              <w:jc w:val="center"/>
              <w:rPr>
                <w:rFonts w:hint="eastAsia" w:ascii="Times New Roman Regular" w:hAnsi="Times New Roman Regular" w:cs="Times New Roman Regular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  <w:t>Day 1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</w:tr>
      <w:tr w14:paraId="1D96FC0B">
        <w:trPr>
          <w:gridAfter w:val="1"/>
          <w:wAfter w:w="86" w:type="pct"/>
        </w:trPr>
        <w:tc>
          <w:tcPr>
            <w:tcW w:w="1367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248654F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Adult pig manure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BE9F229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3.2×10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8946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4.6×10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633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94001EF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5.8×10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48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C41A117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2.5×10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1CD3A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1.9×10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BAED4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3.2×10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</w:tr>
      <w:tr w14:paraId="42AB1E47">
        <w:trPr>
          <w:gridAfter w:val="1"/>
          <w:wAfter w:w="86" w:type="pct"/>
        </w:trPr>
        <w:tc>
          <w:tcPr>
            <w:tcW w:w="1367" w:type="pct"/>
            <w:tcBorders>
              <w:top w:val="nil"/>
              <w:left w:val="nil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6B345CD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Piglet manure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88BC4A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6.8×10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AB92BFE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6.5×10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7CD4AC2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3.5×10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48" w:type="pct"/>
            <w:tcBorders>
              <w:top w:val="nil"/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626AC1F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1.9×10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8A4290A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2.4×10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6125B2C">
            <w:pPr>
              <w:spacing w:before="0" w:beforeLines="-2147483648" w:after="0" w:afterLines="-2147483648" w:line="24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2.0×10</w:t>
            </w: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vertAlign w:val="superscript"/>
              </w:rPr>
              <w:t>8</w:t>
            </w:r>
          </w:p>
        </w:tc>
      </w:tr>
    </w:tbl>
    <w:p w14:paraId="3ECE5C7A">
      <w:pPr>
        <w:rPr>
          <w:rFonts w:hint="eastAsia"/>
          <w:lang w:val="en-US" w:eastAsia="zh-CN"/>
        </w:rPr>
      </w:pPr>
    </w:p>
    <w:p w14:paraId="288932CB">
      <w:pPr>
        <w:spacing w:line="240" w:lineRule="auto"/>
        <w:ind w:firstLine="0" w:firstLineChars="0"/>
        <w:jc w:val="center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t>Table S2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-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3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 Weight performance of piglets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0"/>
        <w:gridCol w:w="2355"/>
        <w:gridCol w:w="2346"/>
        <w:gridCol w:w="2347"/>
      </w:tblGrid>
      <w:tr w14:paraId="483C106F">
        <w:tc>
          <w:tcPr>
            <w:tcW w:w="169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vAlign w:val="center"/>
          </w:tcPr>
          <w:p w14:paraId="2BD3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Cs w:val="21"/>
              </w:rPr>
              <w:t>Parameter</w:t>
            </w:r>
          </w:p>
        </w:tc>
        <w:tc>
          <w:tcPr>
            <w:tcW w:w="11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F884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  <w:t>CON</w:t>
            </w:r>
          </w:p>
        </w:tc>
        <w:tc>
          <w:tcPr>
            <w:tcW w:w="10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49AB9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  <w:t>FMT-A</w:t>
            </w:r>
          </w:p>
        </w:tc>
        <w:tc>
          <w:tcPr>
            <w:tcW w:w="10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F821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caps w:val="0"/>
                <w:snapToGrid/>
                <w:color w:val="auto"/>
                <w:sz w:val="21"/>
                <w:szCs w:val="21"/>
              </w:rPr>
              <w:t>FMT-P</w:t>
            </w:r>
          </w:p>
        </w:tc>
      </w:tr>
      <w:tr w14:paraId="0A981369">
        <w:tc>
          <w:tcPr>
            <w:tcW w:w="169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081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Cs w:val="21"/>
              </w:rPr>
              <w:t>Initial body weight (kg)</w:t>
            </w:r>
          </w:p>
        </w:tc>
        <w:tc>
          <w:tcPr>
            <w:tcW w:w="110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7E4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12.28±0.97</w:t>
            </w:r>
          </w:p>
        </w:tc>
        <w:tc>
          <w:tcPr>
            <w:tcW w:w="10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8A0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12.54±0.73</w:t>
            </w:r>
          </w:p>
        </w:tc>
        <w:tc>
          <w:tcPr>
            <w:tcW w:w="10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DA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12.53±0.66</w:t>
            </w:r>
          </w:p>
        </w:tc>
      </w:tr>
      <w:tr w14:paraId="60E4E37B">
        <w:tc>
          <w:tcPr>
            <w:tcW w:w="16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994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Cs w:val="21"/>
              </w:rPr>
              <w:t>Final body weight (kg)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833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  <w:lang w:val="en-U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24.38±1.48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vertAlign w:val="superscript"/>
                <w:lang w:val="en-US"/>
              </w:rPr>
              <w:t>b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BBA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  <w:lang w:val="en-U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28.08±1.60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C5F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  <w:lang w:val="en-U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28.01±1.59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vertAlign w:val="superscript"/>
                <w:lang w:val="en-US"/>
              </w:rPr>
              <w:t>a</w:t>
            </w:r>
          </w:p>
        </w:tc>
      </w:tr>
      <w:tr w14:paraId="0174C381">
        <w:tc>
          <w:tcPr>
            <w:tcW w:w="169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41756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Cs w:val="21"/>
              </w:rPr>
              <w:t>Average daily gain (kg/d)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2AC41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0.432±0.055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vertAlign w:val="superscript"/>
                <w:lang w:val="en-US"/>
              </w:rPr>
              <w:t>b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3CD4C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0.555±0.039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4F79F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 Regular" w:hAnsi="Times New Roman Regular" w:cs="Times New Roman Regular" w:eastAsiaTheme="minorEastAsia"/>
                <w:b w:val="0"/>
                <w:color w:val="auto"/>
                <w:szCs w:val="21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</w:rPr>
              <w:t>0.553±0.063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caps w:val="0"/>
                <w:snapToGrid/>
                <w:sz w:val="21"/>
                <w:szCs w:val="21"/>
                <w:vertAlign w:val="superscript"/>
                <w:lang w:val="en-US"/>
              </w:rPr>
              <w:t>a</w:t>
            </w:r>
          </w:p>
        </w:tc>
      </w:tr>
    </w:tbl>
    <w:p w14:paraId="265D9A53">
      <w:pPr>
        <w:spacing w:line="240" w:lineRule="auto"/>
        <w:ind w:firstLine="0" w:firstLineChars="0"/>
        <w:rPr>
          <w:rFonts w:hint="eastAsia" w:ascii="Times New Roman Regular" w:hAnsi="Times New Roman Regular" w:cs="Times New Roman Regular" w:eastAsiaTheme="minorEastAsia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Cs w:val="21"/>
        </w:rPr>
        <w:t>Data are presented as mean ± SEM (n = 6 per group). Different superscript letters within the same row indicate significant differences (P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szCs w:val="21"/>
        </w:rPr>
        <w:t>&lt; 0.05).</w:t>
      </w:r>
      <w:r>
        <w:rPr>
          <w:rFonts w:hint="eastAsia" w:ascii="Times New Roman Regular" w:hAnsi="Times New Roman Regular" w:cs="Times New Roman Regular"/>
          <w:szCs w:val="21"/>
          <w:lang w:val="en-US" w:eastAsia="zh-CN"/>
        </w:rPr>
        <w:t xml:space="preserve"> </w:t>
      </w:r>
    </w:p>
    <w:p w14:paraId="2C3A5573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E48FE4"/>
    <w:rsid w:val="0F3BB34F"/>
    <w:rsid w:val="3BDF4B85"/>
    <w:rsid w:val="776E8B70"/>
    <w:rsid w:val="79DCF18D"/>
    <w:rsid w:val="7BEFA652"/>
    <w:rsid w:val="DEE48FE4"/>
    <w:rsid w:val="DF95EE30"/>
    <w:rsid w:val="F5F36C73"/>
    <w:rsid w:val="F7526A39"/>
    <w:rsid w:val="FB1F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2026-06-24T14:02:00Z</dcterms:created>
  <dc:creator>Cris-</dc:creator>
  <cp:lastModifiedBy>Cris-</cp:lastModifiedBy>
  <dcterms:modified xsi:type="dcterms:W3CDTF">2026-06-24T17:04:15Z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56C2B76C025B2EB304923A6A736051DB_41</vt:lpwstr>
  </property>
</Properties>
</file>