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19C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C519C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IN" w:eastAsia="en-IN"/>
        </w:rPr>
        <w:drawing>
          <wp:inline distT="0" distB="0" distL="0" distR="0" wp14:anchorId="58A8BEFD" wp14:editId="5CB3D97C">
            <wp:extent cx="3913119" cy="3041537"/>
            <wp:effectExtent l="0" t="0" r="0" b="6985"/>
            <wp:docPr id="9837729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026" r="15765" b="21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001" cy="3042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519C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FF3">
        <w:rPr>
          <w:rFonts w:ascii="Times New Roman" w:hAnsi="Times New Roman" w:cs="Times New Roman"/>
          <w:sz w:val="28"/>
          <w:szCs w:val="28"/>
        </w:rPr>
        <w:t xml:space="preserve">Figure </w:t>
      </w:r>
      <w:r w:rsidRPr="00025FF3">
        <w:rPr>
          <w:rFonts w:ascii="Times New Roman" w:hAnsi="Times New Roman" w:cs="Times New Roman" w:hint="eastAsia"/>
          <w:sz w:val="28"/>
          <w:szCs w:val="28"/>
        </w:rPr>
        <w:t>S</w:t>
      </w:r>
      <w:r w:rsidRPr="00025FF3">
        <w:rPr>
          <w:rFonts w:ascii="Times New Roman" w:hAnsi="Times New Roman" w:cs="Times New Roman"/>
          <w:sz w:val="28"/>
          <w:szCs w:val="28"/>
        </w:rPr>
        <w:t>1</w:t>
      </w:r>
      <w:r w:rsidRPr="00025FF3">
        <w:rPr>
          <w:rFonts w:ascii="Times New Roman" w:hAnsi="Times New Roman" w:cs="Times New Roman" w:hint="eastAsia"/>
          <w:sz w:val="28"/>
          <w:szCs w:val="28"/>
        </w:rPr>
        <w:t xml:space="preserve"> V</w:t>
      </w:r>
      <w:r>
        <w:rPr>
          <w:rFonts w:ascii="Times New Roman" w:hAnsi="Times New Roman" w:cs="Times New Roman" w:hint="eastAsia"/>
          <w:sz w:val="28"/>
          <w:szCs w:val="28"/>
        </w:rPr>
        <w:t>enn diagram analysis of metabolites in colonic contents.</w:t>
      </w:r>
    </w:p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519C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7AAB4143" wp14:editId="16F391AA">
            <wp:extent cx="5274310" cy="2845435"/>
            <wp:effectExtent l="0" t="0" r="2540" b="0"/>
            <wp:docPr id="8226018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4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19C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25FF3">
        <w:rPr>
          <w:rFonts w:ascii="Times New Roman" w:hAnsi="Times New Roman" w:cs="Times New Roman"/>
          <w:sz w:val="28"/>
          <w:szCs w:val="28"/>
        </w:rPr>
        <w:t xml:space="preserve">Figure </w:t>
      </w:r>
      <w:r w:rsidRPr="00025FF3">
        <w:rPr>
          <w:rFonts w:ascii="Times New Roman" w:hAnsi="Times New Roman" w:cs="Times New Roman" w:hint="eastAsia"/>
          <w:sz w:val="28"/>
          <w:szCs w:val="28"/>
        </w:rPr>
        <w:t>S2</w:t>
      </w:r>
      <w:r>
        <w:rPr>
          <w:rFonts w:ascii="Times New Roman" w:hAnsi="Times New Roman" w:cs="Times New Roman" w:hint="eastAsia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sz w:val="28"/>
          <w:szCs w:val="28"/>
        </w:rPr>
        <w:t>Alpha diversity of microbial communities in colon contents. A. Chao1 index. B. Shannon index.</w:t>
      </w:r>
    </w:p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1927F702" wp14:editId="2D3BCFCF">
            <wp:extent cx="5262563" cy="4960171"/>
            <wp:effectExtent l="0" t="0" r="0" b="0"/>
            <wp:docPr id="79126548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956" b="97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241" cy="496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C519C" w:rsidRPr="00FC50DB" w:rsidRDefault="007C519C" w:rsidP="007C519C">
      <w:pPr>
        <w:widowControl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025FF3">
        <w:rPr>
          <w:rFonts w:ascii="Times New Roman" w:hAnsi="Times New Roman" w:cs="Times New Roman"/>
          <w:color w:val="EE0000"/>
          <w:sz w:val="28"/>
          <w:szCs w:val="28"/>
        </w:rPr>
        <w:t xml:space="preserve">Figure </w:t>
      </w:r>
      <w:r w:rsidRPr="00025FF3"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S3 </w:t>
      </w:r>
      <w:r w:rsidRPr="00025FF3">
        <w:rPr>
          <w:rFonts w:ascii="Times New Roman" w:hAnsi="Times New Roman" w:cs="Times New Roman"/>
          <w:color w:val="EE0000"/>
          <w:sz w:val="28"/>
          <w:szCs w:val="28"/>
        </w:rPr>
        <w:t>R</w:t>
      </w:r>
      <w:r w:rsidRPr="00FC50DB">
        <w:rPr>
          <w:rFonts w:ascii="Times New Roman" w:hAnsi="Times New Roman" w:cs="Times New Roman"/>
          <w:color w:val="EE0000"/>
          <w:sz w:val="28"/>
          <w:szCs w:val="28"/>
        </w:rPr>
        <w:t xml:space="preserve">elative abundance of the top 20 genera of colonic </w:t>
      </w:r>
      <w:proofErr w:type="spellStart"/>
      <w:r w:rsidRPr="00FC50DB">
        <w:rPr>
          <w:rFonts w:ascii="Times New Roman" w:hAnsi="Times New Roman" w:cs="Times New Roman"/>
          <w:color w:val="EE0000"/>
          <w:sz w:val="28"/>
          <w:szCs w:val="28"/>
        </w:rPr>
        <w:t>microbiota</w:t>
      </w:r>
      <w:proofErr w:type="spellEnd"/>
      <w:r w:rsidRPr="00FC50DB">
        <w:rPr>
          <w:rFonts w:ascii="Times New Roman" w:hAnsi="Times New Roman" w:cs="Times New Roman"/>
          <w:color w:val="EE0000"/>
          <w:sz w:val="28"/>
          <w:szCs w:val="28"/>
        </w:rPr>
        <w:t xml:space="preserve"> in the control and MBLF groups.</w:t>
      </w:r>
    </w:p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7C519C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6AA007FF" wp14:editId="185FACA3">
            <wp:extent cx="4004310" cy="2491740"/>
            <wp:effectExtent l="0" t="0" r="0" b="3810"/>
            <wp:docPr id="7074359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310" cy="2491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19C" w:rsidRPr="00FC50DB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color w:val="EE0000"/>
          <w:sz w:val="28"/>
          <w:szCs w:val="28"/>
        </w:rPr>
      </w:pPr>
      <w:r w:rsidRPr="00025FF3">
        <w:rPr>
          <w:rFonts w:ascii="Times New Roman" w:hAnsi="Times New Roman" w:cs="Times New Roman"/>
          <w:color w:val="EE0000"/>
          <w:sz w:val="28"/>
          <w:szCs w:val="28"/>
        </w:rPr>
        <w:t xml:space="preserve">Figure </w:t>
      </w:r>
      <w:r w:rsidRPr="00025FF3">
        <w:rPr>
          <w:rFonts w:ascii="Times New Roman" w:hAnsi="Times New Roman" w:cs="Times New Roman" w:hint="eastAsia"/>
          <w:color w:val="EE0000"/>
          <w:sz w:val="28"/>
          <w:szCs w:val="28"/>
        </w:rPr>
        <w:t>S4</w:t>
      </w:r>
      <w:r w:rsidRPr="00FC50DB">
        <w:rPr>
          <w:rFonts w:ascii="Times New Roman" w:hAnsi="Times New Roman" w:cs="Times New Roman" w:hint="eastAsia"/>
          <w:b/>
          <w:bCs/>
          <w:color w:val="EE0000"/>
          <w:sz w:val="28"/>
          <w:szCs w:val="28"/>
        </w:rPr>
        <w:t xml:space="preserve"> </w:t>
      </w:r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Effect of BLF on colon length. </w:t>
      </w:r>
      <w:r w:rsidRPr="00FC50DB">
        <w:rPr>
          <w:rFonts w:ascii="Times New Roman" w:hAnsi="Times New Roman" w:cs="Times New Roman"/>
          <w:color w:val="EE0000"/>
          <w:sz w:val="28"/>
          <w:szCs w:val="28"/>
        </w:rPr>
        <w:t>Different lowercase letters above the boxes indicate significant differences among treatments (</w:t>
      </w:r>
      <m:oMath>
        <m:r>
          <w:rPr>
            <w:rFonts w:ascii="Cambria Math" w:hAnsi="Cambria Math" w:cs="Times New Roman"/>
            <w:color w:val="EE0000"/>
            <w:sz w:val="28"/>
            <w:szCs w:val="28"/>
          </w:rPr>
          <m:t>P&lt;0.05</m:t>
        </m:r>
      </m:oMath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>).</w:t>
      </w:r>
    </w:p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519C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296EAB61" wp14:editId="15B16AA1">
            <wp:extent cx="5200650" cy="3887470"/>
            <wp:effectExtent l="0" t="0" r="0" b="0"/>
            <wp:docPr id="6011796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3887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19C" w:rsidRPr="00F934FD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F934FD">
        <w:rPr>
          <w:rFonts w:ascii="Times New Roman" w:hAnsi="Times New Roman" w:cs="Times New Roman"/>
          <w:color w:val="EE0000"/>
          <w:sz w:val="28"/>
          <w:szCs w:val="28"/>
        </w:rPr>
        <w:t xml:space="preserve">Figure S5. </w:t>
      </w:r>
      <w:proofErr w:type="gramStart"/>
      <w:r w:rsidRPr="00F934FD">
        <w:rPr>
          <w:rFonts w:ascii="Times New Roman" w:hAnsi="Times New Roman" w:cs="Times New Roman"/>
          <w:color w:val="EE0000"/>
          <w:sz w:val="28"/>
          <w:szCs w:val="28"/>
        </w:rPr>
        <w:t xml:space="preserve">Representative </w:t>
      </w:r>
      <w:proofErr w:type="spellStart"/>
      <w:r w:rsidRPr="00F934FD">
        <w:rPr>
          <w:rFonts w:ascii="Times New Roman" w:hAnsi="Times New Roman" w:cs="Times New Roman"/>
          <w:color w:val="EE0000"/>
          <w:sz w:val="28"/>
          <w:szCs w:val="28"/>
        </w:rPr>
        <w:t>hematoxylin</w:t>
      </w:r>
      <w:proofErr w:type="spellEnd"/>
      <w:r w:rsidRPr="00F934FD">
        <w:rPr>
          <w:rFonts w:ascii="Times New Roman" w:hAnsi="Times New Roman" w:cs="Times New Roman"/>
          <w:color w:val="EE0000"/>
          <w:sz w:val="28"/>
          <w:szCs w:val="28"/>
        </w:rPr>
        <w:t xml:space="preserve"> and eosin-stained sections of colonic tissue from goat kids in the CON and MBLF groups.</w:t>
      </w:r>
      <w:proofErr w:type="gramEnd"/>
      <w:r w:rsidRPr="00F934FD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proofErr w:type="gramStart"/>
      <w:r w:rsidRPr="00F934FD">
        <w:rPr>
          <w:rFonts w:ascii="Times New Roman" w:hAnsi="Times New Roman" w:cs="Times New Roman"/>
          <w:color w:val="EE0000"/>
          <w:sz w:val="28"/>
          <w:szCs w:val="28"/>
        </w:rPr>
        <w:t>A and C show representative colonic sections from the CON group</w:t>
      </w:r>
      <w:r>
        <w:rPr>
          <w:rFonts w:ascii="Times New Roman" w:hAnsi="Times New Roman" w:cs="Times New Roman" w:hint="eastAsia"/>
          <w:color w:val="EE0000"/>
          <w:sz w:val="28"/>
          <w:szCs w:val="28"/>
        </w:rPr>
        <w:t>;</w:t>
      </w:r>
      <w:r w:rsidRPr="00F934FD">
        <w:rPr>
          <w:rFonts w:ascii="Times New Roman" w:hAnsi="Times New Roman" w:cs="Times New Roman"/>
          <w:color w:val="EE0000"/>
          <w:sz w:val="28"/>
          <w:szCs w:val="28"/>
        </w:rPr>
        <w:t xml:space="preserve"> </w:t>
      </w:r>
      <w:r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B </w:t>
      </w:r>
      <w:r w:rsidRPr="00F934FD">
        <w:rPr>
          <w:rFonts w:ascii="Times New Roman" w:hAnsi="Times New Roman" w:cs="Times New Roman"/>
          <w:color w:val="EE0000"/>
          <w:sz w:val="28"/>
          <w:szCs w:val="28"/>
        </w:rPr>
        <w:t>and D show representative sections from the MBLF group.</w:t>
      </w:r>
      <w:proofErr w:type="gramEnd"/>
      <w:r w:rsidRPr="00F934FD">
        <w:rPr>
          <w:rFonts w:ascii="Times New Roman" w:hAnsi="Times New Roman" w:cs="Times New Roman"/>
          <w:color w:val="EE0000"/>
          <w:sz w:val="28"/>
          <w:szCs w:val="28"/>
        </w:rPr>
        <w:t xml:space="preserve"> The images were used for qualitative histological observation, and no quantitative </w:t>
      </w:r>
      <w:proofErr w:type="spellStart"/>
      <w:r w:rsidRPr="00F934FD">
        <w:rPr>
          <w:rFonts w:ascii="Times New Roman" w:hAnsi="Times New Roman" w:cs="Times New Roman"/>
          <w:color w:val="EE0000"/>
          <w:sz w:val="28"/>
          <w:szCs w:val="28"/>
        </w:rPr>
        <w:t>histomorphometric</w:t>
      </w:r>
      <w:proofErr w:type="spellEnd"/>
      <w:r w:rsidRPr="00F934FD">
        <w:rPr>
          <w:rFonts w:ascii="Times New Roman" w:hAnsi="Times New Roman" w:cs="Times New Roman"/>
          <w:color w:val="EE0000"/>
          <w:sz w:val="28"/>
          <w:szCs w:val="28"/>
        </w:rPr>
        <w:t xml:space="preserve"> measurements were performed.</w:t>
      </w:r>
    </w:p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:rsidR="007C519C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5254536A" wp14:editId="0810FACE">
            <wp:extent cx="5274310" cy="3623945"/>
            <wp:effectExtent l="0" t="0" r="2540" b="0"/>
            <wp:docPr id="125737588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62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19C" w:rsidRPr="00FC50DB" w:rsidRDefault="007C519C" w:rsidP="007C519C">
      <w:pPr>
        <w:widowControl/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EE0000"/>
          <w:sz w:val="24"/>
        </w:rPr>
      </w:pPr>
      <w:r w:rsidRPr="00025FF3">
        <w:rPr>
          <w:rFonts w:ascii="Times New Roman" w:hAnsi="Times New Roman" w:cs="Times New Roman"/>
          <w:color w:val="EE0000"/>
          <w:sz w:val="28"/>
          <w:szCs w:val="28"/>
        </w:rPr>
        <w:t xml:space="preserve">Figure </w:t>
      </w:r>
      <w:r w:rsidRPr="00025FF3"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S6 </w:t>
      </w:r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>Volcano plot illustrating differential gene expression profiles between the CON and MBLF groups.</w:t>
      </w:r>
    </w:p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:rsidR="007C519C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 w:rsidRPr="00025FF3">
        <w:rPr>
          <w:noProof/>
          <w:color w:val="EE0000"/>
          <w:lang w:val="en-IN" w:eastAsia="en-IN"/>
        </w:rPr>
        <w:lastRenderedPageBreak/>
        <w:drawing>
          <wp:anchor distT="0" distB="0" distL="114300" distR="114300" simplePos="0" relativeHeight="251659264" behindDoc="0" locked="0" layoutInCell="1" allowOverlap="1" wp14:anchorId="0E725687" wp14:editId="536E3A88">
            <wp:simplePos x="0" y="0"/>
            <wp:positionH relativeFrom="column">
              <wp:posOffset>-200343</wp:posOffset>
            </wp:positionH>
            <wp:positionV relativeFrom="paragraph">
              <wp:posOffset>103823</wp:posOffset>
            </wp:positionV>
            <wp:extent cx="5648325" cy="3573780"/>
            <wp:effectExtent l="0" t="0" r="9525" b="7620"/>
            <wp:wrapTopAndBottom/>
            <wp:docPr id="113714982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57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5FF3">
        <w:rPr>
          <w:rFonts w:ascii="Times New Roman" w:hAnsi="Times New Roman" w:cs="Times New Roman"/>
          <w:color w:val="EE0000"/>
          <w:sz w:val="28"/>
          <w:szCs w:val="28"/>
        </w:rPr>
        <w:t xml:space="preserve">Figure </w:t>
      </w:r>
      <w:r w:rsidRPr="00025FF3"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S7 </w:t>
      </w:r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>GO functional enrichment analysis of differentially expressed genes.</w:t>
      </w:r>
      <w:r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:rsidR="007C519C" w:rsidRDefault="007C519C" w:rsidP="007C519C">
      <w:pPr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noProof/>
          <w:lang w:val="en-IN" w:eastAsia="en-IN"/>
        </w:rPr>
        <w:lastRenderedPageBreak/>
        <w:drawing>
          <wp:inline distT="0" distB="0" distL="0" distR="0" wp14:anchorId="46C843CE" wp14:editId="0BDE0BDB">
            <wp:extent cx="5274310" cy="1875155"/>
            <wp:effectExtent l="0" t="0" r="2540" b="0"/>
            <wp:docPr id="170923234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875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519C" w:rsidRPr="00FC50DB" w:rsidRDefault="007C519C" w:rsidP="007C519C">
      <w:pPr>
        <w:adjustRightInd w:val="0"/>
        <w:snapToGrid w:val="0"/>
        <w:spacing w:line="240" w:lineRule="auto"/>
        <w:jc w:val="both"/>
        <w:rPr>
          <w:rFonts w:ascii="Times New Roman" w:hAnsi="Times New Roman" w:cs="Times New Roman"/>
          <w:b/>
          <w:bCs/>
          <w:color w:val="EE0000"/>
          <w:sz w:val="24"/>
        </w:rPr>
      </w:pPr>
      <w:r w:rsidRPr="00025FF3">
        <w:rPr>
          <w:rFonts w:ascii="Times New Roman" w:hAnsi="Times New Roman" w:cs="Times New Roman"/>
          <w:color w:val="EE0000"/>
          <w:sz w:val="28"/>
          <w:szCs w:val="28"/>
        </w:rPr>
        <w:t xml:space="preserve">Figure </w:t>
      </w:r>
      <w:r w:rsidRPr="00025FF3">
        <w:rPr>
          <w:rFonts w:ascii="Times New Roman" w:hAnsi="Times New Roman" w:cs="Times New Roman" w:hint="eastAsia"/>
          <w:color w:val="EE0000"/>
          <w:sz w:val="28"/>
          <w:szCs w:val="28"/>
        </w:rPr>
        <w:t>S8</w:t>
      </w:r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 </w:t>
      </w:r>
      <w:proofErr w:type="spellStart"/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>Heatmap</w:t>
      </w:r>
      <w:proofErr w:type="spellEnd"/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 showing the expression levels of tight junction protein genes in the CON and MBLF groups based on </w:t>
      </w:r>
      <w:proofErr w:type="spellStart"/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>transcriptomic</w:t>
      </w:r>
      <w:proofErr w:type="spellEnd"/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 xml:space="preserve"> data.</w:t>
      </w:r>
    </w:p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</w:rPr>
        <w:br w:type="page"/>
      </w:r>
    </w:p>
    <w:p w:rsidR="007C519C" w:rsidRPr="00FC50DB" w:rsidRDefault="007C519C" w:rsidP="007C519C">
      <w:pPr>
        <w:adjustRightInd w:val="0"/>
        <w:snapToGrid w:val="0"/>
        <w:spacing w:line="240" w:lineRule="auto"/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FC50DB">
        <w:rPr>
          <w:rFonts w:ascii="Times New Roman" w:hAnsi="Times New Roman" w:cs="Times New Roman"/>
          <w:color w:val="EE0000"/>
          <w:sz w:val="28"/>
          <w:szCs w:val="28"/>
        </w:rPr>
        <w:lastRenderedPageBreak/>
        <w:t xml:space="preserve">Table </w:t>
      </w:r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>S</w:t>
      </w:r>
      <w:r w:rsidRPr="00FC50DB">
        <w:rPr>
          <w:rFonts w:ascii="Times New Roman" w:hAnsi="Times New Roman" w:cs="Times New Roman"/>
          <w:color w:val="EE0000"/>
          <w:sz w:val="28"/>
          <w:szCs w:val="28"/>
        </w:rPr>
        <w:t>1 Composition and nutrient levels of the starter concentrate and oat hay</w:t>
      </w:r>
    </w:p>
    <w:tbl>
      <w:tblPr>
        <w:tblW w:w="4998" w:type="pct"/>
        <w:tblLook w:val="04A0" w:firstRow="1" w:lastRow="0" w:firstColumn="1" w:lastColumn="0" w:noHBand="0" w:noVBand="1"/>
      </w:tblPr>
      <w:tblGrid>
        <w:gridCol w:w="2261"/>
        <w:gridCol w:w="3120"/>
        <w:gridCol w:w="3138"/>
      </w:tblGrid>
      <w:tr w:rsidR="007C519C" w:rsidRPr="00FC50DB" w:rsidTr="005C25DB">
        <w:trPr>
          <w:trHeight w:val="288"/>
        </w:trPr>
        <w:tc>
          <w:tcPr>
            <w:tcW w:w="1327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bookmarkStart w:id="1" w:name="OLE_LINK7"/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Item</w:t>
            </w:r>
          </w:p>
        </w:tc>
        <w:tc>
          <w:tcPr>
            <w:tcW w:w="3672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Content</w:t>
            </w:r>
          </w:p>
        </w:tc>
      </w:tr>
      <w:tr w:rsidR="007C519C" w:rsidRPr="00FC50DB" w:rsidTr="005C25DB">
        <w:trPr>
          <w:trHeight w:val="288"/>
        </w:trPr>
        <w:tc>
          <w:tcPr>
            <w:tcW w:w="5000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4"/>
              </w:rPr>
              <w:t>Ingredients, %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Corn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49.0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Wheat Bran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14.5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Soybean Meal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20.0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Extruded Soybean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8.0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Cottonseed Meal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2.5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DDGS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3.0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Limestone Powder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1.4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Salt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0.6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Premix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1.0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Total</w:t>
            </w:r>
          </w:p>
        </w:tc>
        <w:tc>
          <w:tcPr>
            <w:tcW w:w="3672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100</w:t>
            </w:r>
          </w:p>
        </w:tc>
      </w:tr>
      <w:tr w:rsidR="007C519C" w:rsidRPr="00FC50DB" w:rsidTr="005C25DB">
        <w:trPr>
          <w:trHeight w:val="323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4"/>
              </w:rPr>
              <w:t>Nutrient composition, %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SimSu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Item</w:t>
            </w:r>
          </w:p>
        </w:tc>
        <w:tc>
          <w:tcPr>
            <w:tcW w:w="18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Starter concentrate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4"/>
              </w:rPr>
              <w:t>Oat Hay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  <w:t>DM</w:t>
            </w:r>
          </w:p>
        </w:tc>
        <w:tc>
          <w:tcPr>
            <w:tcW w:w="18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85.19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91.28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  <w:t>CP</w:t>
            </w:r>
          </w:p>
        </w:tc>
        <w:tc>
          <w:tcPr>
            <w:tcW w:w="18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14.11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8.26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  <w:t>EE</w:t>
            </w:r>
          </w:p>
        </w:tc>
        <w:tc>
          <w:tcPr>
            <w:tcW w:w="18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3.04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1.6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  <w:t>NDF</w:t>
            </w:r>
          </w:p>
        </w:tc>
        <w:tc>
          <w:tcPr>
            <w:tcW w:w="18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20.49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51.01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  <w:t>ADF</w:t>
            </w:r>
          </w:p>
        </w:tc>
        <w:tc>
          <w:tcPr>
            <w:tcW w:w="183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10.49</w:t>
            </w:r>
          </w:p>
        </w:tc>
        <w:tc>
          <w:tcPr>
            <w:tcW w:w="184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30.52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  <w:t>ASH</w:t>
            </w:r>
          </w:p>
        </w:tc>
        <w:tc>
          <w:tcPr>
            <w:tcW w:w="1831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7.52</w:t>
            </w:r>
          </w:p>
        </w:tc>
        <w:tc>
          <w:tcPr>
            <w:tcW w:w="1841" w:type="pct"/>
            <w:tcBorders>
              <w:top w:val="nil"/>
              <w:left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7.31</w:t>
            </w:r>
          </w:p>
        </w:tc>
      </w:tr>
      <w:tr w:rsidR="007C519C" w:rsidRPr="00FC50DB" w:rsidTr="005C25DB">
        <w:trPr>
          <w:trHeight w:val="288"/>
        </w:trPr>
        <w:tc>
          <w:tcPr>
            <w:tcW w:w="1327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</w:pPr>
            <w:r w:rsidRPr="00FC50DB"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  <w:t>Starch</w:t>
            </w:r>
          </w:p>
        </w:tc>
        <w:tc>
          <w:tcPr>
            <w:tcW w:w="183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45.63</w:t>
            </w:r>
          </w:p>
        </w:tc>
        <w:tc>
          <w:tcPr>
            <w:tcW w:w="1841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8.76</w:t>
            </w:r>
          </w:p>
        </w:tc>
      </w:tr>
    </w:tbl>
    <w:bookmarkEnd w:id="1"/>
    <w:p w:rsidR="007C519C" w:rsidRPr="00FC50DB" w:rsidRDefault="007C519C" w:rsidP="007C519C">
      <w:pPr>
        <w:rPr>
          <w:rFonts w:ascii="Times New Roman" w:hAnsi="Times New Roman" w:cs="Times New Roman"/>
          <w:color w:val="EE0000"/>
          <w:sz w:val="24"/>
        </w:rPr>
      </w:pPr>
      <w:r w:rsidRPr="00FC50DB">
        <w:rPr>
          <w:rFonts w:ascii="Times New Roman" w:hAnsi="Times New Roman" w:cs="Times New Roman"/>
          <w:color w:val="EE0000"/>
          <w:sz w:val="24"/>
        </w:rPr>
        <w:t xml:space="preserve">DDGS = Distillers Dried Grains with </w:t>
      </w:r>
      <w:proofErr w:type="spellStart"/>
      <w:r w:rsidRPr="00FC50DB">
        <w:rPr>
          <w:rFonts w:ascii="Times New Roman" w:hAnsi="Times New Roman" w:cs="Times New Roman"/>
          <w:color w:val="EE0000"/>
          <w:sz w:val="24"/>
        </w:rPr>
        <w:t>Solubles</w:t>
      </w:r>
      <w:proofErr w:type="spellEnd"/>
      <w:r w:rsidRPr="00FC50DB">
        <w:rPr>
          <w:rFonts w:ascii="Times New Roman" w:hAnsi="Times New Roman" w:cs="Times New Roman"/>
          <w:color w:val="EE0000"/>
          <w:sz w:val="24"/>
        </w:rPr>
        <w:t>, DM = dry matter, CP = crude protein, EE = ether extract, NDF = neutral detergent fiber, ADF = acid detergent fiber, ASH = ash (crude ash)</w:t>
      </w:r>
    </w:p>
    <w:p w:rsidR="007C519C" w:rsidRPr="00FC50DB" w:rsidRDefault="007C519C" w:rsidP="007C519C">
      <w:pPr>
        <w:rPr>
          <w:color w:val="EE0000"/>
        </w:rPr>
      </w:pPr>
      <w:r w:rsidRPr="00FC50DB">
        <w:rPr>
          <w:rFonts w:ascii="Times New Roman" w:hAnsi="Times New Roman" w:cs="Times New Roman"/>
          <w:color w:val="EE0000"/>
          <w:sz w:val="24"/>
        </w:rPr>
        <w:t xml:space="preserve">One kilogram of premix contained the following: vitamin </w:t>
      </w:r>
      <w:proofErr w:type="gramStart"/>
      <w:r w:rsidRPr="00FC50DB">
        <w:rPr>
          <w:rFonts w:ascii="Times New Roman" w:hAnsi="Times New Roman" w:cs="Times New Roman"/>
          <w:color w:val="EE0000"/>
          <w:sz w:val="24"/>
        </w:rPr>
        <w:t>A</w:t>
      </w:r>
      <w:proofErr w:type="gramEnd"/>
      <w:r w:rsidRPr="00FC50DB">
        <w:rPr>
          <w:rFonts w:ascii="Times New Roman" w:hAnsi="Times New Roman" w:cs="Times New Roman"/>
          <w:color w:val="EE0000"/>
          <w:sz w:val="24"/>
        </w:rPr>
        <w:t xml:space="preserve"> 800,000 IU, vitamin D 200,000 IU, vitamin E 2 g, Fe 5 g, Cu 0.5 g, Zn 4 g, </w:t>
      </w:r>
      <w:proofErr w:type="spellStart"/>
      <w:r w:rsidRPr="00FC50DB">
        <w:rPr>
          <w:rFonts w:ascii="Times New Roman" w:hAnsi="Times New Roman" w:cs="Times New Roman"/>
          <w:color w:val="EE0000"/>
          <w:sz w:val="24"/>
        </w:rPr>
        <w:t>Mn</w:t>
      </w:r>
      <w:proofErr w:type="spellEnd"/>
      <w:r w:rsidRPr="00FC50DB">
        <w:rPr>
          <w:rFonts w:ascii="Times New Roman" w:hAnsi="Times New Roman" w:cs="Times New Roman"/>
          <w:color w:val="EE0000"/>
          <w:sz w:val="24"/>
        </w:rPr>
        <w:t xml:space="preserve"> 3 g.</w:t>
      </w:r>
    </w:p>
    <w:p w:rsidR="007C519C" w:rsidRPr="00FC50DB" w:rsidRDefault="007C519C" w:rsidP="007C519C">
      <w:pPr>
        <w:rPr>
          <w:color w:val="EE0000"/>
        </w:rPr>
      </w:pPr>
      <w:r w:rsidRPr="00FC50DB">
        <w:rPr>
          <w:rFonts w:hint="eastAsia"/>
          <w:color w:val="EE0000"/>
        </w:rPr>
        <w:br w:type="page"/>
      </w:r>
    </w:p>
    <w:tbl>
      <w:tblPr>
        <w:tblW w:w="8461" w:type="dxa"/>
        <w:tblLook w:val="04A0" w:firstRow="1" w:lastRow="0" w:firstColumn="1" w:lastColumn="0" w:noHBand="0" w:noVBand="1"/>
      </w:tblPr>
      <w:tblGrid>
        <w:gridCol w:w="1417"/>
        <w:gridCol w:w="3599"/>
        <w:gridCol w:w="3445"/>
      </w:tblGrid>
      <w:tr w:rsidR="007C519C" w:rsidRPr="00963681" w:rsidTr="005C25DB">
        <w:trPr>
          <w:trHeight w:val="480"/>
        </w:trPr>
        <w:tc>
          <w:tcPr>
            <w:tcW w:w="8461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C519C" w:rsidRPr="000A2546" w:rsidRDefault="007C519C" w:rsidP="005C25DB">
            <w:pPr>
              <w:widowControl/>
              <w:spacing w:after="0" w:line="240" w:lineRule="auto"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0A2546">
              <w:rPr>
                <w:rFonts w:ascii="Times New Roman" w:hAnsi="Times New Roman" w:cs="Times New Roman" w:hint="eastAsia"/>
                <w:sz w:val="28"/>
                <w:szCs w:val="28"/>
              </w:rPr>
              <w:lastRenderedPageBreak/>
              <w:t>Table S2 Primer sequences used in the present study</w:t>
            </w:r>
          </w:p>
        </w:tc>
      </w:tr>
      <w:tr w:rsidR="007C519C" w:rsidRPr="00963681" w:rsidTr="005C25DB">
        <w:trPr>
          <w:trHeight w:val="390"/>
        </w:trPr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Target genes</w:t>
            </w:r>
          </w:p>
        </w:tc>
        <w:tc>
          <w:tcPr>
            <w:tcW w:w="35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Primer sense (5'-3')</w:t>
            </w:r>
          </w:p>
        </w:tc>
        <w:tc>
          <w:tcPr>
            <w:tcW w:w="344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b/>
                <w:bCs/>
                <w:color w:val="000000"/>
                <w:kern w:val="0"/>
                <w:szCs w:val="22"/>
                <w14:ligatures w14:val="none"/>
              </w:rPr>
              <w:t>Primer antisense (5'-3')</w:t>
            </w:r>
          </w:p>
        </w:tc>
      </w:tr>
      <w:tr w:rsidR="007C519C" w:rsidRPr="00963681" w:rsidTr="005C25DB">
        <w:trPr>
          <w:trHeight w:val="330"/>
        </w:trPr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Claudin-1</w:t>
            </w:r>
          </w:p>
        </w:tc>
        <w:tc>
          <w:tcPr>
            <w:tcW w:w="359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AAGGTGTACGACTCGCTGCT</w:t>
            </w:r>
          </w:p>
        </w:tc>
        <w:tc>
          <w:tcPr>
            <w:tcW w:w="34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GACGTTGTTAGCCGTCCAG</w:t>
            </w:r>
          </w:p>
        </w:tc>
      </w:tr>
      <w:tr w:rsidR="007C519C" w:rsidRPr="00963681" w:rsidTr="005C25DB">
        <w:trPr>
          <w:trHeight w:val="330"/>
        </w:trPr>
        <w:tc>
          <w:tcPr>
            <w:tcW w:w="1417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proofErr w:type="spellStart"/>
            <w:r w:rsidRPr="0096368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Occludin</w:t>
            </w:r>
            <w:proofErr w:type="spellEnd"/>
          </w:p>
        </w:tc>
        <w:tc>
          <w:tcPr>
            <w:tcW w:w="3599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GTTCGACCAATGCTCTCTCAG</w:t>
            </w:r>
          </w:p>
        </w:tc>
        <w:tc>
          <w:tcPr>
            <w:tcW w:w="3445" w:type="dxa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CAGCTCCCATTAAGGTTCCA</w:t>
            </w:r>
          </w:p>
        </w:tc>
      </w:tr>
      <w:tr w:rsidR="007C519C" w:rsidRPr="00963681" w:rsidTr="005C25DB">
        <w:trPr>
          <w:trHeight w:val="353"/>
        </w:trPr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Cs w:val="22"/>
                <w14:ligatures w14:val="none"/>
              </w:rPr>
              <w:t>ZO-1</w:t>
            </w:r>
          </w:p>
        </w:tc>
        <w:tc>
          <w:tcPr>
            <w:tcW w:w="35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ACCGAATCTTCCAGAGCCAA</w:t>
            </w:r>
          </w:p>
        </w:tc>
        <w:tc>
          <w:tcPr>
            <w:tcW w:w="344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7C519C" w:rsidRPr="00963681" w:rsidRDefault="007C519C" w:rsidP="005C25DB">
            <w:pPr>
              <w:widowControl/>
              <w:spacing w:after="0" w:line="240" w:lineRule="auto"/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</w:pPr>
            <w:r w:rsidRPr="00963681">
              <w:rPr>
                <w:rFonts w:ascii="Times New Roman" w:eastAsia="等线" w:hAnsi="Times New Roman" w:cs="Times New Roman"/>
                <w:color w:val="000000"/>
                <w:kern w:val="0"/>
                <w:szCs w:val="22"/>
                <w14:ligatures w14:val="none"/>
              </w:rPr>
              <w:t>CATCGTTTCCACCAGCTAGC</w:t>
            </w:r>
          </w:p>
        </w:tc>
      </w:tr>
    </w:tbl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519C" w:rsidRPr="00FC50DB" w:rsidRDefault="007C519C" w:rsidP="007C519C">
      <w:pPr>
        <w:adjustRightInd w:val="0"/>
        <w:snapToGrid w:val="0"/>
        <w:spacing w:line="276" w:lineRule="auto"/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lastRenderedPageBreak/>
        <w:t>Table S3 KEGG pathway enrichment analysis of colonic metabolites</w:t>
      </w:r>
    </w:p>
    <w:tbl>
      <w:tblPr>
        <w:tblW w:w="4949" w:type="pct"/>
        <w:tblLook w:val="04A0" w:firstRow="1" w:lastRow="0" w:firstColumn="1" w:lastColumn="0" w:noHBand="0" w:noVBand="1"/>
      </w:tblPr>
      <w:tblGrid>
        <w:gridCol w:w="2473"/>
        <w:gridCol w:w="4218"/>
        <w:gridCol w:w="1744"/>
      </w:tblGrid>
      <w:tr w:rsidR="007C519C" w:rsidRPr="00FC50DB" w:rsidTr="005C25DB">
        <w:trPr>
          <w:trHeight w:val="288"/>
        </w:trPr>
        <w:tc>
          <w:tcPr>
            <w:tcW w:w="146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proofErr w:type="spellStart"/>
            <w:r w:rsidRPr="00FC50DB">
              <w:rPr>
                <w:rFonts w:ascii="Times New Roman" w:eastAsia="等线" w:hAnsi="Times New Roman" w:cs="Times New Roman"/>
                <w:b/>
                <w:bCs/>
                <w:color w:val="EE0000"/>
                <w:szCs w:val="22"/>
              </w:rPr>
              <w:t>Pathway_ID</w:t>
            </w:r>
            <w:proofErr w:type="spellEnd"/>
          </w:p>
        </w:tc>
        <w:tc>
          <w:tcPr>
            <w:tcW w:w="2500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b/>
                <w:bCs/>
                <w:color w:val="EE0000"/>
                <w:szCs w:val="22"/>
              </w:rPr>
              <w:t>Pathway Description</w:t>
            </w:r>
          </w:p>
        </w:tc>
        <w:tc>
          <w:tcPr>
            <w:tcW w:w="103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666CF8">
              <w:rPr>
                <w:rFonts w:ascii="Times New Roman" w:eastAsia="等线" w:hAnsi="Times New Roman" w:cs="Times New Roman"/>
                <w:b/>
                <w:bCs/>
                <w:color w:val="EE0000"/>
                <w:szCs w:val="22"/>
              </w:rPr>
              <w:t xml:space="preserve">FDR-adjusted </w:t>
            </w:r>
            <w:r w:rsidRPr="00FC50DB">
              <w:rPr>
                <w:rFonts w:ascii="Times New Roman" w:eastAsia="等线" w:hAnsi="Times New Roman" w:cs="Times New Roman"/>
                <w:b/>
                <w:bCs/>
                <w:i/>
                <w:iCs/>
                <w:color w:val="EE0000"/>
                <w:szCs w:val="22"/>
              </w:rPr>
              <w:t xml:space="preserve">P </w:t>
            </w:r>
            <w:r w:rsidRPr="00666CF8">
              <w:rPr>
                <w:rFonts w:ascii="Times New Roman" w:eastAsia="等线" w:hAnsi="Times New Roman" w:cs="Times New Roman"/>
                <w:b/>
                <w:bCs/>
                <w:color w:val="EE0000"/>
                <w:szCs w:val="22"/>
              </w:rPr>
              <w:t>value</w:t>
            </w:r>
          </w:p>
        </w:tc>
      </w:tr>
      <w:tr w:rsidR="007C519C" w:rsidRPr="00FC50DB" w:rsidTr="005C25DB">
        <w:trPr>
          <w:trHeight w:val="288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map00350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Tyrosine metabolism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0.0</w:t>
            </w:r>
            <w:r w:rsidRPr="00FC50DB">
              <w:rPr>
                <w:rFonts w:ascii="Times New Roman" w:eastAsia="等线" w:hAnsi="Times New Roman" w:cs="Times New Roman" w:hint="eastAsia"/>
                <w:color w:val="EE0000"/>
                <w:szCs w:val="22"/>
              </w:rPr>
              <w:t>04</w:t>
            </w:r>
          </w:p>
        </w:tc>
      </w:tr>
      <w:tr w:rsidR="007C519C" w:rsidRPr="00FC50DB" w:rsidTr="005C25DB">
        <w:trPr>
          <w:trHeight w:val="288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map00944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 xml:space="preserve">Flavone and </w:t>
            </w:r>
            <w:proofErr w:type="spellStart"/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flavonol</w:t>
            </w:r>
            <w:proofErr w:type="spellEnd"/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 xml:space="preserve"> biosynthesis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&lt;0.001</w:t>
            </w:r>
          </w:p>
        </w:tc>
      </w:tr>
      <w:tr w:rsidR="007C519C" w:rsidRPr="00FC50DB" w:rsidTr="005C25DB">
        <w:trPr>
          <w:trHeight w:val="288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map01061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 xml:space="preserve">Biosynthesis of </w:t>
            </w:r>
            <w:proofErr w:type="spellStart"/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phenylpropanoids</w:t>
            </w:r>
            <w:proofErr w:type="spellEnd"/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0.0</w:t>
            </w:r>
            <w:r w:rsidRPr="00FC50DB">
              <w:rPr>
                <w:rFonts w:ascii="Times New Roman" w:eastAsia="等线" w:hAnsi="Times New Roman" w:cs="Times New Roman" w:hint="eastAsia"/>
                <w:color w:val="EE0000"/>
                <w:szCs w:val="22"/>
              </w:rPr>
              <w:t>02</w:t>
            </w:r>
          </w:p>
        </w:tc>
      </w:tr>
      <w:tr w:rsidR="007C519C" w:rsidRPr="00FC50DB" w:rsidTr="005C25DB">
        <w:trPr>
          <w:trHeight w:val="288"/>
        </w:trPr>
        <w:tc>
          <w:tcPr>
            <w:tcW w:w="1466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map00240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Pyrimidine metabolism</w:t>
            </w:r>
          </w:p>
        </w:tc>
        <w:tc>
          <w:tcPr>
            <w:tcW w:w="103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&lt;0.001</w:t>
            </w:r>
          </w:p>
        </w:tc>
      </w:tr>
      <w:tr w:rsidR="007C519C" w:rsidRPr="00FC50DB" w:rsidTr="005C25DB">
        <w:trPr>
          <w:trHeight w:val="288"/>
        </w:trPr>
        <w:tc>
          <w:tcPr>
            <w:tcW w:w="1466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map01232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Nucleotide metabolism</w:t>
            </w:r>
          </w:p>
        </w:tc>
        <w:tc>
          <w:tcPr>
            <w:tcW w:w="103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&lt;0.001</w:t>
            </w:r>
          </w:p>
        </w:tc>
      </w:tr>
    </w:tbl>
    <w:p w:rsidR="007C519C" w:rsidRDefault="007C519C" w:rsidP="007C519C">
      <w:pPr>
        <w:widowControl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C519C" w:rsidRPr="00FC50DB" w:rsidRDefault="007C519C" w:rsidP="007C519C">
      <w:pPr>
        <w:adjustRightInd w:val="0"/>
        <w:snapToGrid w:val="0"/>
        <w:spacing w:line="276" w:lineRule="auto"/>
        <w:jc w:val="center"/>
        <w:rPr>
          <w:rFonts w:ascii="Times New Roman" w:hAnsi="Times New Roman" w:cs="Times New Roman"/>
          <w:color w:val="EE0000"/>
          <w:sz w:val="28"/>
          <w:szCs w:val="28"/>
        </w:rPr>
      </w:pPr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lastRenderedPageBreak/>
        <w:t xml:space="preserve">Table S4 </w:t>
      </w:r>
      <w:r w:rsidRPr="00FC50DB">
        <w:rPr>
          <w:rFonts w:ascii="Times New Roman" w:hAnsi="Times New Roman" w:cs="Times New Roman"/>
          <w:color w:val="EE0000"/>
          <w:sz w:val="28"/>
          <w:szCs w:val="28"/>
        </w:rPr>
        <w:t xml:space="preserve">Comparison of the relative abundances of the top 20 colonic genera between the </w:t>
      </w:r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t>CON</w:t>
      </w:r>
      <w:r w:rsidRPr="00FC50DB">
        <w:rPr>
          <w:rFonts w:ascii="Times New Roman" w:hAnsi="Times New Roman" w:cs="Times New Roman"/>
          <w:color w:val="EE0000"/>
          <w:sz w:val="28"/>
          <w:szCs w:val="28"/>
        </w:rPr>
        <w:t xml:space="preserve"> and MBLF groups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783"/>
        <w:gridCol w:w="1890"/>
        <w:gridCol w:w="1745"/>
        <w:gridCol w:w="1104"/>
      </w:tblGrid>
      <w:tr w:rsidR="007C519C" w:rsidRPr="00FC50DB" w:rsidTr="005C25DB">
        <w:trPr>
          <w:trHeight w:val="288"/>
        </w:trPr>
        <w:tc>
          <w:tcPr>
            <w:tcW w:w="221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Genus</w:t>
            </w:r>
          </w:p>
        </w:tc>
        <w:tc>
          <w:tcPr>
            <w:tcW w:w="110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CON</w:t>
            </w:r>
          </w:p>
        </w:tc>
        <w:tc>
          <w:tcPr>
            <w:tcW w:w="10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MBLF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666CF8">
              <w:rPr>
                <w:rFonts w:ascii="Times New Roman" w:eastAsia="等线" w:hAnsi="Times New Roman" w:cs="Times New Roman"/>
                <w:b/>
                <w:bCs/>
                <w:color w:val="EE0000"/>
                <w:szCs w:val="22"/>
              </w:rPr>
              <w:t xml:space="preserve">FDR-adjusted </w:t>
            </w:r>
            <w:r w:rsidRPr="00FC50DB">
              <w:rPr>
                <w:rFonts w:ascii="Times New Roman" w:eastAsia="等线" w:hAnsi="Times New Roman" w:cs="Times New Roman"/>
                <w:b/>
                <w:bCs/>
                <w:i/>
                <w:iCs/>
                <w:color w:val="EE0000"/>
                <w:szCs w:val="22"/>
              </w:rPr>
              <w:t xml:space="preserve">P </w:t>
            </w:r>
            <w:r w:rsidRPr="00666CF8">
              <w:rPr>
                <w:rFonts w:ascii="Times New Roman" w:eastAsia="等线" w:hAnsi="Times New Roman" w:cs="Times New Roman"/>
                <w:b/>
                <w:bCs/>
                <w:color w:val="EE0000"/>
                <w:szCs w:val="22"/>
              </w:rPr>
              <w:t>value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Prevotellaceae_UCG-001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1.126 ± 0.325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3.199 ± 0.893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0.982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Alistipes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2.424 ± 0.679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1.363 ± 0.226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0.982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Bacteroides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8.600 ± 2.173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5.499 ± 0.927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0.982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norank_f__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Eubacterium_coprostanoligenes_group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2.590 ± 0.442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4.232 ± 1.200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4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0.982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Mediterraneibacter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1.136 ± 0.260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1.547 ± 0.364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0.982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norank_o__RF39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1.699 ± 0.567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3.858 ± 1.205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0.982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Monoglobus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0.688 ± 0.171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0.865 ± 0.202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0.982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norank_o__Clostridia_vadinBB60_group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2.216 ± 0.628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1.450 ± 0.275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0.982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unclassified_f__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Lachnospiraceae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9.512 ± 0.873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11.126 ± 1.499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0.982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Christensenellaceae_R-7_group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3.685 ± 0.736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3.108 ± 0.504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0.998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norank_f__UCG-010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2.550 ± 0.519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3.485 ± 0.953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0.998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Parabacteroides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0.822 ± 0.274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0.850 ± 0.174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0.998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Ruminococcus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0.735 ± 0.233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0.965 ± 0.335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0.998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UCG-005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9.501 ± 1.443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8.680 ± 1.506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0.998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norank_f__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Muribaculaceae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18.120 ± 3.969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19.585 ± 3.178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0.998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norank_o__Clostridia_UCG-014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4.586 ± 1.347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3.850 ± 0.951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0.998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Blautia</w:t>
            </w:r>
            <w:proofErr w:type="spellEnd"/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0.990 ± 0.300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1.110 ± 0.344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bookmarkStart w:id="2" w:name="OLE_LINK11"/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0"/>
                <w:szCs w:val="20"/>
              </w:rPr>
              <w:t>.000</w:t>
            </w:r>
            <w:bookmarkEnd w:id="2"/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Lachnospiraceae_AC2044_group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2.830 ± 1.456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3.068 ± 1.469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1.000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Lachnospiraceae_NK4A136_group</w:t>
            </w:r>
          </w:p>
        </w:tc>
        <w:tc>
          <w:tcPr>
            <w:tcW w:w="1109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0.728 ± 0.258</w:t>
            </w:r>
          </w:p>
        </w:tc>
        <w:tc>
          <w:tcPr>
            <w:tcW w:w="1024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0.766 ± 0.411</w:t>
            </w:r>
          </w:p>
        </w:tc>
        <w:tc>
          <w:tcPr>
            <w:tcW w:w="64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eastAsia="等线" w:hAnsi="Times New Roman" w:cs="Times New Roman"/>
                <w:color w:val="EE0000"/>
                <w:szCs w:val="22"/>
              </w:rPr>
              <w:t>1.000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color w:val="EE0000"/>
                <w:kern w:val="0"/>
                <w:sz w:val="24"/>
                <w:lang w:bidi="ar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0"/>
                <w:szCs w:val="20"/>
              </w:rPr>
              <w:t>UCG-002</w:t>
            </w:r>
          </w:p>
        </w:tc>
        <w:tc>
          <w:tcPr>
            <w:tcW w:w="1109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1.025 ± 0.392</w:t>
            </w:r>
          </w:p>
        </w:tc>
        <w:tc>
          <w:tcPr>
            <w:tcW w:w="1024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等线" w:hAnsi="Times New Roman" w:cs="Times New Roman"/>
                <w:color w:val="EE0000"/>
                <w:szCs w:val="22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0"/>
                <w:szCs w:val="20"/>
              </w:rPr>
              <w:t>0.682 ± 0.186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</w:pPr>
            <w:r w:rsidRPr="00FC50DB">
              <w:rPr>
                <w:rFonts w:ascii="Times New Roman" w:eastAsia="SimSun" w:hAnsi="Times New Roman" w:cs="Times New Roman"/>
                <w:color w:val="EE0000"/>
                <w:kern w:val="0"/>
                <w:sz w:val="24"/>
                <w:lang w:bidi="ar"/>
              </w:rPr>
              <w:t>1.000</w:t>
            </w:r>
          </w:p>
        </w:tc>
      </w:tr>
    </w:tbl>
    <w:p w:rsidR="007C519C" w:rsidRPr="00FC50DB" w:rsidRDefault="007C519C" w:rsidP="007C519C">
      <w:pPr>
        <w:widowControl/>
        <w:spacing w:after="0" w:line="240" w:lineRule="auto"/>
        <w:rPr>
          <w:rFonts w:ascii="Times New Roman" w:hAnsi="Times New Roman" w:cs="Times New Roman"/>
          <w:color w:val="EE0000"/>
          <w:sz w:val="28"/>
          <w:szCs w:val="28"/>
        </w:rPr>
      </w:pPr>
      <w:r w:rsidRPr="00FC50DB">
        <w:rPr>
          <w:rFonts w:ascii="Times New Roman" w:hAnsi="Times New Roman" w:cs="Times New Roman"/>
          <w:color w:val="EE0000"/>
          <w:sz w:val="28"/>
          <w:szCs w:val="28"/>
        </w:rPr>
        <w:br w:type="page"/>
      </w:r>
    </w:p>
    <w:p w:rsidR="007C519C" w:rsidRPr="00FC50DB" w:rsidRDefault="007C519C" w:rsidP="007C519C">
      <w:pPr>
        <w:adjustRightInd w:val="0"/>
        <w:snapToGrid w:val="0"/>
        <w:spacing w:line="276" w:lineRule="auto"/>
        <w:jc w:val="center"/>
        <w:rPr>
          <w:rFonts w:ascii="Times New Roman" w:hAnsi="Times New Roman" w:cs="Times New Roman"/>
          <w:b/>
          <w:bCs/>
          <w:color w:val="EE0000"/>
          <w:sz w:val="28"/>
          <w:szCs w:val="28"/>
        </w:rPr>
      </w:pPr>
      <w:r w:rsidRPr="00FC50DB">
        <w:rPr>
          <w:rFonts w:ascii="Times New Roman" w:hAnsi="Times New Roman" w:cs="Times New Roman" w:hint="eastAsia"/>
          <w:color w:val="EE0000"/>
          <w:sz w:val="28"/>
          <w:szCs w:val="28"/>
        </w:rPr>
        <w:lastRenderedPageBreak/>
        <w:t xml:space="preserve">Table S5 </w:t>
      </w:r>
      <w:r w:rsidRPr="00FC50DB">
        <w:rPr>
          <w:rFonts w:ascii="Times New Roman" w:hAnsi="Times New Roman" w:cs="Times New Roman"/>
          <w:color w:val="EE0000"/>
          <w:sz w:val="28"/>
          <w:szCs w:val="28"/>
        </w:rPr>
        <w:t xml:space="preserve">Differentially abundant genera identified by </w:t>
      </w:r>
      <w:proofErr w:type="spellStart"/>
      <w:r w:rsidRPr="00FC50DB">
        <w:rPr>
          <w:rFonts w:ascii="Times New Roman" w:hAnsi="Times New Roman" w:cs="Times New Roman"/>
          <w:color w:val="EE0000"/>
          <w:sz w:val="28"/>
          <w:szCs w:val="28"/>
        </w:rPr>
        <w:t>LEfSe</w:t>
      </w:r>
      <w:proofErr w:type="spellEnd"/>
      <w:r w:rsidRPr="00FC50DB">
        <w:rPr>
          <w:rFonts w:ascii="Times New Roman" w:hAnsi="Times New Roman" w:cs="Times New Roman"/>
          <w:color w:val="EE0000"/>
          <w:sz w:val="28"/>
          <w:szCs w:val="28"/>
        </w:rPr>
        <w:t xml:space="preserve"> analysis between the control and MBLF groups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782"/>
        <w:gridCol w:w="1162"/>
        <w:gridCol w:w="1164"/>
        <w:gridCol w:w="1439"/>
        <w:gridCol w:w="975"/>
      </w:tblGrid>
      <w:tr w:rsidR="007C519C" w:rsidRPr="00FC50DB" w:rsidTr="005C25DB">
        <w:trPr>
          <w:trHeight w:val="288"/>
        </w:trPr>
        <w:tc>
          <w:tcPr>
            <w:tcW w:w="2219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0"/>
                <w:szCs w:val="20"/>
              </w:rPr>
              <w:t>Genus</w:t>
            </w:r>
          </w:p>
        </w:tc>
        <w:tc>
          <w:tcPr>
            <w:tcW w:w="68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1"/>
                <w:szCs w:val="21"/>
              </w:rPr>
              <w:t>group</w:t>
            </w:r>
          </w:p>
        </w:tc>
        <w:tc>
          <w:tcPr>
            <w:tcW w:w="68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1"/>
                <w:szCs w:val="21"/>
              </w:rPr>
              <w:t>Mean</w:t>
            </w:r>
          </w:p>
        </w:tc>
        <w:tc>
          <w:tcPr>
            <w:tcW w:w="84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1"/>
                <w:szCs w:val="21"/>
              </w:rPr>
              <w:t>LDA_value</w:t>
            </w:r>
            <w:proofErr w:type="spellEnd"/>
          </w:p>
        </w:tc>
        <w:tc>
          <w:tcPr>
            <w:tcW w:w="57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b/>
                <w:bCs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21"/>
                <w:szCs w:val="21"/>
              </w:rPr>
              <w:t>P</w:t>
            </w:r>
            <w:r w:rsidRPr="00FC50DB">
              <w:rPr>
                <w:rFonts w:ascii="Times New Roman" w:hAnsi="Times New Roman" w:cs="Times New Roman" w:hint="eastAsia"/>
                <w:b/>
                <w:bCs/>
                <w:color w:val="EE0000"/>
                <w:sz w:val="21"/>
                <w:szCs w:val="21"/>
              </w:rPr>
              <w:t>_</w:t>
            </w:r>
            <w:r w:rsidRPr="00FC50DB">
              <w:rPr>
                <w:rFonts w:ascii="Times New Roman" w:hAnsi="Times New Roman" w:cs="Times New Roman"/>
                <w:b/>
                <w:bCs/>
                <w:color w:val="EE0000"/>
                <w:sz w:val="21"/>
                <w:szCs w:val="21"/>
              </w:rPr>
              <w:t>value</w:t>
            </w:r>
            <w:proofErr w:type="spellEnd"/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Negativibacillus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3.3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4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3.06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0.03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6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norank_o__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Veillonellales-Selenomonadales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90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2.5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0.01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2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Treponema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3.7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3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3.30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0.027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Allisonella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2.4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4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30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0.00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3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Lachnospiraceae_NK3A20_group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2.04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2.18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0.00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4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Lactonifactor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1.82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2.40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0.008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CAG-352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3.7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7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3.4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0.01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1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Eisenbergiella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2.61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2.4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0.035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Syntrophococcus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3.3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8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3.02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0.01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1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Acutalibacter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3.1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2.62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0.00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9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Romboutsia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2.0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9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2.35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0.049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norank_f__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Prevotellaceae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3.0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9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2.87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0.027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norank_f__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Eggerthellaceae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1.90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2.22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0.01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1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norank_f__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Coriobacteriales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MBLF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1.8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5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2.5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0.011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norank_o__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Oscillospirales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CON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2.3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3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2.45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0.046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Ruminiclostridium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CON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3.5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1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3.24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0.046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norank_f__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Atopobiaceae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CON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1.6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6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2.7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5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0.02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Cloacibacillus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CON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3.3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4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3.06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0.025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Lactobacillus</w:t>
            </w:r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CON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2.9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2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2.6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0.048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norank_f__</w:t>
            </w: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Oscillospiraceae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CON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3.5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4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3.0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6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0.02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1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i/>
                <w:iCs/>
                <w:color w:val="EE0000"/>
                <w:sz w:val="21"/>
                <w:szCs w:val="21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Coprococcus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CON</w:t>
            </w:r>
          </w:p>
        </w:tc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3.46</w:t>
            </w:r>
          </w:p>
        </w:tc>
        <w:tc>
          <w:tcPr>
            <w:tcW w:w="844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3.0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2</w:t>
            </w:r>
          </w:p>
        </w:tc>
        <w:tc>
          <w:tcPr>
            <w:tcW w:w="572" w:type="pct"/>
            <w:tcBorders>
              <w:top w:val="nil"/>
              <w:left w:val="nil"/>
              <w:bottom w:val="nil"/>
              <w:right w:val="nil"/>
            </w:tcBorders>
          </w:tcPr>
          <w:p w:rsidR="007C519C" w:rsidRPr="00FC50DB" w:rsidRDefault="007C519C" w:rsidP="005C25DB">
            <w:pPr>
              <w:spacing w:line="240" w:lineRule="auto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0.02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1</w:t>
            </w:r>
          </w:p>
        </w:tc>
      </w:tr>
      <w:tr w:rsidR="007C519C" w:rsidRPr="00FC50DB" w:rsidTr="005C25DB">
        <w:trPr>
          <w:trHeight w:val="288"/>
        </w:trPr>
        <w:tc>
          <w:tcPr>
            <w:tcW w:w="2219" w:type="pct"/>
            <w:tcBorders>
              <w:top w:val="nil"/>
              <w:left w:val="nil"/>
              <w:bottom w:val="single" w:sz="8" w:space="0" w:color="auto"/>
              <w:right w:val="nil"/>
            </w:tcBorders>
            <w:noWrap/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hAnsi="Times New Roman" w:cs="Times New Roman"/>
                <w:i/>
                <w:iCs/>
                <w:color w:val="EE0000"/>
                <w:kern w:val="0"/>
                <w:sz w:val="21"/>
                <w:szCs w:val="21"/>
                <w:lang w:bidi="ar"/>
              </w:rPr>
            </w:pPr>
            <w:proofErr w:type="spellStart"/>
            <w:r w:rsidRPr="00FC50DB">
              <w:rPr>
                <w:rFonts w:ascii="Times New Roman" w:hAnsi="Times New Roman" w:cs="Times New Roman"/>
                <w:i/>
                <w:iCs/>
                <w:color w:val="EE0000"/>
                <w:sz w:val="21"/>
                <w:szCs w:val="21"/>
              </w:rPr>
              <w:t>Anaeroplasma</w:t>
            </w:r>
            <w:proofErr w:type="spellEnd"/>
          </w:p>
        </w:tc>
        <w:tc>
          <w:tcPr>
            <w:tcW w:w="68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SimSun" w:hAnsi="Times New Roman" w:cs="Times New Roman"/>
                <w:color w:val="EE0000"/>
                <w:kern w:val="0"/>
                <w:sz w:val="21"/>
                <w:szCs w:val="21"/>
                <w:lang w:bidi="ar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CON</w:t>
            </w:r>
          </w:p>
        </w:tc>
        <w:tc>
          <w:tcPr>
            <w:tcW w:w="683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等线" w:hAnsi="Times New Roman" w:cs="Times New Roman"/>
                <w:color w:val="EE0000"/>
                <w:sz w:val="21"/>
                <w:szCs w:val="21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3.6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8</w:t>
            </w:r>
          </w:p>
        </w:tc>
        <w:tc>
          <w:tcPr>
            <w:tcW w:w="844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SimSun" w:hAnsi="Times New Roman" w:cs="Times New Roman"/>
                <w:color w:val="EE0000"/>
                <w:kern w:val="0"/>
                <w:sz w:val="21"/>
                <w:szCs w:val="21"/>
                <w:lang w:bidi="ar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3.38</w:t>
            </w:r>
          </w:p>
        </w:tc>
        <w:tc>
          <w:tcPr>
            <w:tcW w:w="572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7C519C" w:rsidRPr="00FC50DB" w:rsidRDefault="007C519C" w:rsidP="005C25DB">
            <w:pPr>
              <w:widowControl/>
              <w:spacing w:line="240" w:lineRule="auto"/>
              <w:textAlignment w:val="center"/>
              <w:rPr>
                <w:rFonts w:ascii="Times New Roman" w:eastAsia="SimSun" w:hAnsi="Times New Roman" w:cs="Times New Roman"/>
                <w:color w:val="EE0000"/>
                <w:kern w:val="0"/>
                <w:sz w:val="21"/>
                <w:szCs w:val="21"/>
                <w:lang w:bidi="ar"/>
              </w:rPr>
            </w:pPr>
            <w:r w:rsidRPr="00FC50DB">
              <w:rPr>
                <w:rFonts w:ascii="Times New Roman" w:hAnsi="Times New Roman" w:cs="Times New Roman"/>
                <w:color w:val="EE0000"/>
                <w:sz w:val="21"/>
                <w:szCs w:val="21"/>
              </w:rPr>
              <w:t>0.01</w:t>
            </w:r>
            <w:r w:rsidRPr="00FC50DB">
              <w:rPr>
                <w:rFonts w:ascii="Times New Roman" w:hAnsi="Times New Roman" w:cs="Times New Roman" w:hint="eastAsia"/>
                <w:color w:val="EE0000"/>
                <w:sz w:val="21"/>
                <w:szCs w:val="21"/>
              </w:rPr>
              <w:t>1</w:t>
            </w:r>
          </w:p>
        </w:tc>
      </w:tr>
    </w:tbl>
    <w:p w:rsidR="007C519C" w:rsidRPr="00FC50DB" w:rsidRDefault="007C519C" w:rsidP="007C519C">
      <w:pPr>
        <w:adjustRightInd w:val="0"/>
        <w:snapToGrid w:val="0"/>
        <w:spacing w:line="276" w:lineRule="auto"/>
        <w:jc w:val="both"/>
        <w:rPr>
          <w:rFonts w:ascii="Times New Roman" w:hAnsi="Times New Roman" w:cs="Times New Roman"/>
          <w:color w:val="EE0000"/>
          <w:sz w:val="28"/>
          <w:szCs w:val="28"/>
        </w:rPr>
      </w:pPr>
    </w:p>
    <w:p w:rsidR="003D710B" w:rsidRDefault="007C519C"/>
    <w:sectPr w:rsidR="003D710B" w:rsidSect="005B7DE9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MS Gothic"/>
    <w:panose1 w:val="00000000000000000000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19C"/>
    <w:rsid w:val="00447D71"/>
    <w:rsid w:val="007C519C"/>
    <w:rsid w:val="00F8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19C"/>
    <w:pPr>
      <w:widowControl w:val="0"/>
      <w:spacing w:after="160" w:line="278" w:lineRule="auto"/>
    </w:pPr>
    <w:rPr>
      <w:rFonts w:eastAsiaTheme="minorEastAsia"/>
      <w:kern w:val="2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5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19C"/>
    <w:rPr>
      <w:rFonts w:ascii="Tahoma" w:eastAsiaTheme="minorEastAsia" w:hAnsi="Tahoma" w:cs="Tahoma"/>
      <w:kern w:val="2"/>
      <w:sz w:val="16"/>
      <w:szCs w:val="16"/>
      <w:lang w:val="en-US" w:eastAsia="zh-CN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7C51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19C"/>
    <w:pPr>
      <w:widowControl w:val="0"/>
      <w:spacing w:after="160" w:line="278" w:lineRule="auto"/>
    </w:pPr>
    <w:rPr>
      <w:rFonts w:eastAsiaTheme="minorEastAsia"/>
      <w:kern w:val="2"/>
      <w:szCs w:val="24"/>
      <w:lang w:val="en-US" w:eastAsia="zh-C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5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519C"/>
    <w:rPr>
      <w:rFonts w:ascii="Tahoma" w:eastAsiaTheme="minorEastAsia" w:hAnsi="Tahoma" w:cs="Tahoma"/>
      <w:kern w:val="2"/>
      <w:sz w:val="16"/>
      <w:szCs w:val="16"/>
      <w:lang w:val="en-US" w:eastAsia="zh-CN"/>
      <w14:ligatures w14:val="standardContextual"/>
    </w:rPr>
  </w:style>
  <w:style w:type="character" w:styleId="LineNumber">
    <w:name w:val="line number"/>
    <w:basedOn w:val="DefaultParagraphFont"/>
    <w:uiPriority w:val="99"/>
    <w:semiHidden/>
    <w:unhideWhenUsed/>
    <w:rsid w:val="007C51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image" Target="media/image8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Sorna Chellappan (Integra)</dc:creator>
  <cp:lastModifiedBy>Sorna Chellappan (Integra)</cp:lastModifiedBy>
  <cp:revision>1</cp:revision>
  <dcterms:created xsi:type="dcterms:W3CDTF">2026-08-18T01:27:00Z</dcterms:created>
  <dcterms:modified xsi:type="dcterms:W3CDTF">2026-08-18T01:27:00Z</dcterms:modified>
</cp:coreProperties>
</file>