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BE8A8E">
      <w:pPr>
        <w:jc w:val="center"/>
        <w:rPr>
          <w:rFonts w:ascii="Times New Roman" w:hAnsi="Times New Roman" w:cs="Times New Roman"/>
        </w:rPr>
      </w:pPr>
      <w:bookmarkStart w:id="0" w:name="_Hlk217658048"/>
      <w:r>
        <w:rPr>
          <w:rFonts w:ascii="Times New Roman" w:hAnsi="Times New Roman" w:cs="Times New Roman"/>
          <w:b/>
          <w:bCs/>
        </w:rPr>
        <w:t>Table S1</w:t>
      </w:r>
      <w:r>
        <w:rPr>
          <w:rFonts w:ascii="Times New Roman" w:hAnsi="Times New Roman" w:cs="Times New Roman"/>
        </w:rPr>
        <w:t xml:space="preserve"> LC-MS/MS analyzed peptides of SP02</w:t>
      </w:r>
    </w:p>
    <w:bookmarkEnd w:id="0"/>
    <w:tbl>
      <w:tblPr>
        <w:tblStyle w:val="18"/>
        <w:tblW w:w="878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275"/>
        <w:gridCol w:w="1276"/>
        <w:gridCol w:w="3827"/>
        <w:gridCol w:w="1134"/>
      </w:tblGrid>
      <w:tr w14:paraId="57D228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tblHeader/>
          <w:jc w:val="center"/>
        </w:trPr>
        <w:tc>
          <w:tcPr>
            <w:tcW w:w="1277" w:type="dxa"/>
            <w:tcBorders>
              <w:top w:val="single" w:color="000000" w:sz="12" w:space="0"/>
              <w:bottom w:val="single" w:color="000000" w:sz="4" w:space="0"/>
            </w:tcBorders>
            <w:noWrap/>
            <w:vAlign w:val="center"/>
          </w:tcPr>
          <w:p w14:paraId="0ED61A1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  <w:t>Amino acid</w:t>
            </w:r>
          </w:p>
        </w:tc>
        <w:tc>
          <w:tcPr>
            <w:tcW w:w="1275" w:type="dxa"/>
            <w:tcBorders>
              <w:top w:val="single" w:color="000000" w:sz="12" w:space="0"/>
              <w:bottom w:val="single" w:color="000000" w:sz="4" w:space="0"/>
            </w:tcBorders>
            <w:noWrap/>
            <w:vAlign w:val="center"/>
          </w:tcPr>
          <w:p w14:paraId="46B2C5A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  <w:t>Sequence mass</w:t>
            </w:r>
          </w:p>
        </w:tc>
        <w:tc>
          <w:tcPr>
            <w:tcW w:w="1276" w:type="dxa"/>
            <w:tcBorders>
              <w:top w:val="single" w:color="000000" w:sz="12" w:space="0"/>
              <w:bottom w:val="single" w:color="000000" w:sz="4" w:space="0"/>
            </w:tcBorders>
            <w:noWrap/>
            <w:vAlign w:val="center"/>
          </w:tcPr>
          <w:p w14:paraId="5355A2C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  <w:t>m/z</w:t>
            </w:r>
          </w:p>
        </w:tc>
        <w:tc>
          <w:tcPr>
            <w:tcW w:w="3827" w:type="dxa"/>
            <w:tcBorders>
              <w:top w:val="single" w:color="000000" w:sz="12" w:space="0"/>
              <w:bottom w:val="single" w:color="000000" w:sz="4" w:space="0"/>
            </w:tcBorders>
            <w:noWrap/>
            <w:vAlign w:val="center"/>
          </w:tcPr>
          <w:p w14:paraId="1753C4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  <w:t>Sequence</w:t>
            </w:r>
          </w:p>
        </w:tc>
        <w:tc>
          <w:tcPr>
            <w:tcW w:w="1134" w:type="dxa"/>
            <w:tcBorders>
              <w:top w:val="single" w:color="000000" w:sz="12" w:space="0"/>
              <w:bottom w:val="single" w:color="000000" w:sz="4" w:space="0"/>
            </w:tcBorders>
            <w:noWrap/>
            <w:vAlign w:val="center"/>
          </w:tcPr>
          <w:p w14:paraId="03B1D2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  <w:t>Missed Cleavage</w:t>
            </w:r>
          </w:p>
        </w:tc>
      </w:tr>
      <w:tr w14:paraId="3CB7F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1277" w:type="dxa"/>
            <w:tcBorders>
              <w:top w:val="single" w:color="000000" w:sz="4" w:space="0"/>
            </w:tcBorders>
            <w:noWrap/>
            <w:vAlign w:val="center"/>
          </w:tcPr>
          <w:p w14:paraId="346AD8A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[22-33]</w:t>
            </w:r>
          </w:p>
        </w:tc>
        <w:tc>
          <w:tcPr>
            <w:tcW w:w="1275" w:type="dxa"/>
            <w:tcBorders>
              <w:top w:val="single" w:color="000000" w:sz="4" w:space="0"/>
            </w:tcBorders>
            <w:noWrap/>
            <w:vAlign w:val="center"/>
          </w:tcPr>
          <w:p w14:paraId="02057AC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1145.66772</w:t>
            </w:r>
          </w:p>
        </w:tc>
        <w:tc>
          <w:tcPr>
            <w:tcW w:w="1276" w:type="dxa"/>
            <w:tcBorders>
              <w:top w:val="single" w:color="000000" w:sz="4" w:space="0"/>
            </w:tcBorders>
            <w:noWrap/>
            <w:vAlign w:val="center"/>
          </w:tcPr>
          <w:p w14:paraId="2744A3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1145.66772</w:t>
            </w:r>
          </w:p>
        </w:tc>
        <w:tc>
          <w:tcPr>
            <w:tcW w:w="3827" w:type="dxa"/>
            <w:tcBorders>
              <w:top w:val="single" w:color="000000" w:sz="4" w:space="0"/>
            </w:tcBorders>
            <w:noWrap/>
            <w:vAlign w:val="center"/>
          </w:tcPr>
          <w:p w14:paraId="0F4412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QKFAAAAAALAL</w:t>
            </w:r>
          </w:p>
        </w:tc>
        <w:tc>
          <w:tcPr>
            <w:tcW w:w="1134" w:type="dxa"/>
            <w:tcBorders>
              <w:top w:val="single" w:color="000000" w:sz="4" w:space="0"/>
            </w:tcBorders>
            <w:noWrap/>
            <w:vAlign w:val="center"/>
          </w:tcPr>
          <w:p w14:paraId="418595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2</w:t>
            </w:r>
          </w:p>
        </w:tc>
      </w:tr>
      <w:tr w14:paraId="1F07E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1277" w:type="dxa"/>
            <w:noWrap/>
            <w:vAlign w:val="center"/>
          </w:tcPr>
          <w:p w14:paraId="790901A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[25-39]</w:t>
            </w:r>
          </w:p>
        </w:tc>
        <w:tc>
          <w:tcPr>
            <w:tcW w:w="1275" w:type="dxa"/>
            <w:noWrap/>
            <w:vAlign w:val="center"/>
          </w:tcPr>
          <w:p w14:paraId="699072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1212.69466</w:t>
            </w:r>
          </w:p>
        </w:tc>
        <w:tc>
          <w:tcPr>
            <w:tcW w:w="1276" w:type="dxa"/>
            <w:noWrap/>
            <w:vAlign w:val="center"/>
          </w:tcPr>
          <w:p w14:paraId="657814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1212.69466</w:t>
            </w:r>
          </w:p>
        </w:tc>
        <w:tc>
          <w:tcPr>
            <w:tcW w:w="3827" w:type="dxa"/>
            <w:noWrap/>
            <w:vAlign w:val="center"/>
          </w:tcPr>
          <w:p w14:paraId="4AC9168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AAAAAALALATGAGL</w:t>
            </w:r>
          </w:p>
        </w:tc>
        <w:tc>
          <w:tcPr>
            <w:tcW w:w="1134" w:type="dxa"/>
            <w:noWrap/>
            <w:vAlign w:val="center"/>
          </w:tcPr>
          <w:p w14:paraId="1F7322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2</w:t>
            </w:r>
          </w:p>
        </w:tc>
      </w:tr>
      <w:tr w14:paraId="758C86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1277" w:type="dxa"/>
            <w:noWrap/>
            <w:vAlign w:val="center"/>
          </w:tcPr>
          <w:p w14:paraId="0CD8E5A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[45-66]</w:t>
            </w:r>
          </w:p>
        </w:tc>
        <w:tc>
          <w:tcPr>
            <w:tcW w:w="1275" w:type="dxa"/>
            <w:noWrap/>
            <w:vAlign w:val="center"/>
          </w:tcPr>
          <w:p w14:paraId="77EEC9A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2277.04585</w:t>
            </w:r>
          </w:p>
        </w:tc>
        <w:tc>
          <w:tcPr>
            <w:tcW w:w="1276" w:type="dxa"/>
            <w:noWrap/>
            <w:vAlign w:val="center"/>
          </w:tcPr>
          <w:p w14:paraId="1EBAD5E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2277.04585</w:t>
            </w:r>
          </w:p>
        </w:tc>
        <w:tc>
          <w:tcPr>
            <w:tcW w:w="3827" w:type="dxa"/>
            <w:noWrap/>
            <w:vAlign w:val="center"/>
          </w:tcPr>
          <w:p w14:paraId="00AD98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TSAPAQAAEPEAGPGQWFIADY</w:t>
            </w:r>
          </w:p>
        </w:tc>
        <w:tc>
          <w:tcPr>
            <w:tcW w:w="1134" w:type="dxa"/>
            <w:noWrap/>
            <w:vAlign w:val="center"/>
          </w:tcPr>
          <w:p w14:paraId="1ECE90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2</w:t>
            </w:r>
          </w:p>
        </w:tc>
      </w:tr>
      <w:tr w14:paraId="7A23E1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1277" w:type="dxa"/>
            <w:noWrap/>
            <w:vAlign w:val="center"/>
          </w:tcPr>
          <w:p w14:paraId="2B1E5AC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[63-72]</w:t>
            </w:r>
          </w:p>
        </w:tc>
        <w:tc>
          <w:tcPr>
            <w:tcW w:w="1275" w:type="dxa"/>
            <w:noWrap/>
            <w:vAlign w:val="center"/>
          </w:tcPr>
          <w:p w14:paraId="468D9D5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1194.56773</w:t>
            </w:r>
          </w:p>
        </w:tc>
        <w:tc>
          <w:tcPr>
            <w:tcW w:w="1276" w:type="dxa"/>
            <w:noWrap/>
            <w:vAlign w:val="center"/>
          </w:tcPr>
          <w:p w14:paraId="41DB22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1194.56773</w:t>
            </w:r>
          </w:p>
        </w:tc>
        <w:tc>
          <w:tcPr>
            <w:tcW w:w="3827" w:type="dxa"/>
            <w:noWrap/>
            <w:vAlign w:val="center"/>
          </w:tcPr>
          <w:p w14:paraId="0ED5AB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IADYGIDELW</w:t>
            </w:r>
          </w:p>
        </w:tc>
        <w:tc>
          <w:tcPr>
            <w:tcW w:w="1134" w:type="dxa"/>
            <w:noWrap/>
            <w:vAlign w:val="center"/>
          </w:tcPr>
          <w:p w14:paraId="36190D6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2</w:t>
            </w:r>
          </w:p>
        </w:tc>
      </w:tr>
      <w:tr w14:paraId="79B44C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1277" w:type="dxa"/>
            <w:noWrap/>
            <w:vAlign w:val="center"/>
          </w:tcPr>
          <w:p w14:paraId="4D9DA7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[153-157]</w:t>
            </w:r>
          </w:p>
        </w:tc>
        <w:tc>
          <w:tcPr>
            <w:tcW w:w="1275" w:type="dxa"/>
            <w:noWrap/>
            <w:vAlign w:val="center"/>
          </w:tcPr>
          <w:p w14:paraId="34305C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581.23881</w:t>
            </w:r>
          </w:p>
        </w:tc>
        <w:tc>
          <w:tcPr>
            <w:tcW w:w="1276" w:type="dxa"/>
            <w:noWrap/>
            <w:vAlign w:val="center"/>
          </w:tcPr>
          <w:p w14:paraId="3E493F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581.23881</w:t>
            </w:r>
          </w:p>
        </w:tc>
        <w:tc>
          <w:tcPr>
            <w:tcW w:w="3827" w:type="dxa"/>
            <w:noWrap/>
            <w:vAlign w:val="center"/>
          </w:tcPr>
          <w:p w14:paraId="1B0418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SASMW</w:t>
            </w:r>
          </w:p>
        </w:tc>
        <w:tc>
          <w:tcPr>
            <w:tcW w:w="1134" w:type="dxa"/>
            <w:noWrap/>
            <w:vAlign w:val="center"/>
          </w:tcPr>
          <w:p w14:paraId="073E3CE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0</w:t>
            </w:r>
          </w:p>
        </w:tc>
      </w:tr>
      <w:tr w14:paraId="1D0C17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1277" w:type="dxa"/>
            <w:noWrap/>
            <w:vAlign w:val="center"/>
          </w:tcPr>
          <w:p w14:paraId="14EF71D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[180-194]</w:t>
            </w:r>
          </w:p>
        </w:tc>
        <w:tc>
          <w:tcPr>
            <w:tcW w:w="1275" w:type="dxa"/>
            <w:noWrap/>
            <w:vAlign w:val="center"/>
          </w:tcPr>
          <w:p w14:paraId="40EF97B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1562.71553</w:t>
            </w:r>
          </w:p>
        </w:tc>
        <w:tc>
          <w:tcPr>
            <w:tcW w:w="1276" w:type="dxa"/>
            <w:noWrap/>
            <w:vAlign w:val="center"/>
          </w:tcPr>
          <w:p w14:paraId="429CAB1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1562.71553</w:t>
            </w:r>
          </w:p>
        </w:tc>
        <w:tc>
          <w:tcPr>
            <w:tcW w:w="3827" w:type="dxa"/>
            <w:noWrap/>
            <w:vAlign w:val="center"/>
          </w:tcPr>
          <w:p w14:paraId="0F5D4A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AVDEGADVVNMSLGW</w:t>
            </w:r>
          </w:p>
        </w:tc>
        <w:tc>
          <w:tcPr>
            <w:tcW w:w="1134" w:type="dxa"/>
            <w:noWrap/>
            <w:vAlign w:val="center"/>
          </w:tcPr>
          <w:p w14:paraId="0904ED3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1</w:t>
            </w:r>
          </w:p>
        </w:tc>
      </w:tr>
      <w:tr w14:paraId="316778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1277" w:type="dxa"/>
            <w:noWrap/>
            <w:vAlign w:val="center"/>
          </w:tcPr>
          <w:p w14:paraId="73DEA0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[195-207]</w:t>
            </w:r>
          </w:p>
        </w:tc>
        <w:tc>
          <w:tcPr>
            <w:tcW w:w="1275" w:type="dxa"/>
            <w:noWrap/>
            <w:vAlign w:val="center"/>
          </w:tcPr>
          <w:p w14:paraId="3EB5A6D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1608.61251</w:t>
            </w:r>
          </w:p>
        </w:tc>
        <w:tc>
          <w:tcPr>
            <w:tcW w:w="1276" w:type="dxa"/>
            <w:noWrap/>
            <w:vAlign w:val="center"/>
          </w:tcPr>
          <w:p w14:paraId="59CF45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1608.61251</w:t>
            </w:r>
          </w:p>
        </w:tc>
        <w:tc>
          <w:tcPr>
            <w:tcW w:w="3827" w:type="dxa"/>
            <w:noWrap/>
            <w:vAlign w:val="center"/>
          </w:tcPr>
          <w:p w14:paraId="7FA54C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DDPTWDPDWDEAF</w:t>
            </w:r>
          </w:p>
        </w:tc>
        <w:tc>
          <w:tcPr>
            <w:tcW w:w="1134" w:type="dxa"/>
            <w:noWrap/>
            <w:vAlign w:val="center"/>
          </w:tcPr>
          <w:p w14:paraId="037819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2</w:t>
            </w:r>
          </w:p>
        </w:tc>
      </w:tr>
      <w:tr w14:paraId="69D835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1277" w:type="dxa"/>
            <w:noWrap/>
            <w:vAlign w:val="center"/>
          </w:tcPr>
          <w:p w14:paraId="697DE5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[200-207]</w:t>
            </w:r>
          </w:p>
        </w:tc>
        <w:tc>
          <w:tcPr>
            <w:tcW w:w="1275" w:type="dxa"/>
            <w:noWrap/>
            <w:vAlign w:val="center"/>
          </w:tcPr>
          <w:p w14:paraId="1DC72D7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994.37887</w:t>
            </w:r>
          </w:p>
        </w:tc>
        <w:tc>
          <w:tcPr>
            <w:tcW w:w="1276" w:type="dxa"/>
            <w:noWrap/>
            <w:vAlign w:val="center"/>
          </w:tcPr>
          <w:p w14:paraId="7D27B00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994.37887</w:t>
            </w:r>
          </w:p>
        </w:tc>
        <w:tc>
          <w:tcPr>
            <w:tcW w:w="3827" w:type="dxa"/>
            <w:noWrap/>
            <w:vAlign w:val="center"/>
          </w:tcPr>
          <w:p w14:paraId="7698E4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DPDWDEAF</w:t>
            </w:r>
          </w:p>
        </w:tc>
        <w:tc>
          <w:tcPr>
            <w:tcW w:w="1134" w:type="dxa"/>
            <w:noWrap/>
            <w:vAlign w:val="center"/>
          </w:tcPr>
          <w:p w14:paraId="6276278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1</w:t>
            </w:r>
          </w:p>
        </w:tc>
      </w:tr>
      <w:tr w14:paraId="2807DF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1277" w:type="dxa"/>
            <w:noWrap/>
            <w:vAlign w:val="center"/>
          </w:tcPr>
          <w:p w14:paraId="268EEA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[233-246]</w:t>
            </w:r>
          </w:p>
        </w:tc>
        <w:tc>
          <w:tcPr>
            <w:tcW w:w="1275" w:type="dxa"/>
            <w:noWrap/>
            <w:vAlign w:val="center"/>
          </w:tcPr>
          <w:p w14:paraId="53CA48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1209.68376</w:t>
            </w:r>
          </w:p>
        </w:tc>
        <w:tc>
          <w:tcPr>
            <w:tcW w:w="1276" w:type="dxa"/>
            <w:noWrap/>
            <w:vAlign w:val="center"/>
          </w:tcPr>
          <w:p w14:paraId="1253A4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1209.68376</w:t>
            </w:r>
          </w:p>
        </w:tc>
        <w:tc>
          <w:tcPr>
            <w:tcW w:w="3827" w:type="dxa"/>
            <w:noWrap/>
            <w:vAlign w:val="center"/>
          </w:tcPr>
          <w:p w14:paraId="2DCACE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APSTVPGVVGVGGL</w:t>
            </w:r>
          </w:p>
        </w:tc>
        <w:tc>
          <w:tcPr>
            <w:tcW w:w="1134" w:type="dxa"/>
            <w:noWrap/>
            <w:vAlign w:val="center"/>
          </w:tcPr>
          <w:p w14:paraId="58614E5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0</w:t>
            </w:r>
          </w:p>
        </w:tc>
      </w:tr>
      <w:tr w14:paraId="718A1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1277" w:type="dxa"/>
            <w:noWrap/>
            <w:vAlign w:val="center"/>
          </w:tcPr>
          <w:p w14:paraId="5126BC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[266-281]</w:t>
            </w:r>
          </w:p>
        </w:tc>
        <w:tc>
          <w:tcPr>
            <w:tcW w:w="1275" w:type="dxa"/>
            <w:noWrap/>
            <w:vAlign w:val="center"/>
          </w:tcPr>
          <w:p w14:paraId="5622EA6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1641.78289</w:t>
            </w:r>
          </w:p>
        </w:tc>
        <w:tc>
          <w:tcPr>
            <w:tcW w:w="1276" w:type="dxa"/>
            <w:noWrap/>
            <w:vAlign w:val="center"/>
          </w:tcPr>
          <w:p w14:paraId="14888D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1641.78289</w:t>
            </w:r>
          </w:p>
        </w:tc>
        <w:tc>
          <w:tcPr>
            <w:tcW w:w="3827" w:type="dxa"/>
            <w:noWrap/>
            <w:vAlign w:val="center"/>
          </w:tcPr>
          <w:p w14:paraId="55A468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MGPAEDIPVPLPGGEY</w:t>
            </w:r>
          </w:p>
        </w:tc>
        <w:tc>
          <w:tcPr>
            <w:tcW w:w="1134" w:type="dxa"/>
            <w:noWrap/>
            <w:vAlign w:val="center"/>
          </w:tcPr>
          <w:p w14:paraId="1F5095A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0</w:t>
            </w:r>
          </w:p>
        </w:tc>
      </w:tr>
      <w:tr w14:paraId="7E1486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1277" w:type="dxa"/>
            <w:noWrap/>
            <w:vAlign w:val="center"/>
          </w:tcPr>
          <w:p w14:paraId="5A50FC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[282-289]</w:t>
            </w:r>
          </w:p>
        </w:tc>
        <w:tc>
          <w:tcPr>
            <w:tcW w:w="1275" w:type="dxa"/>
            <w:noWrap/>
            <w:vAlign w:val="center"/>
          </w:tcPr>
          <w:p w14:paraId="7002A80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743.26648</w:t>
            </w:r>
          </w:p>
        </w:tc>
        <w:tc>
          <w:tcPr>
            <w:tcW w:w="1276" w:type="dxa"/>
            <w:noWrap/>
            <w:vAlign w:val="center"/>
          </w:tcPr>
          <w:p w14:paraId="30F5997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743.26648</w:t>
            </w:r>
          </w:p>
        </w:tc>
        <w:tc>
          <w:tcPr>
            <w:tcW w:w="3827" w:type="dxa"/>
            <w:noWrap/>
            <w:vAlign w:val="center"/>
          </w:tcPr>
          <w:p w14:paraId="590C702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GTGDGCSF</w:t>
            </w:r>
          </w:p>
        </w:tc>
        <w:tc>
          <w:tcPr>
            <w:tcW w:w="1134" w:type="dxa"/>
            <w:noWrap/>
            <w:vAlign w:val="center"/>
          </w:tcPr>
          <w:p w14:paraId="4D3825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0</w:t>
            </w:r>
          </w:p>
        </w:tc>
      </w:tr>
      <w:tr w14:paraId="5A258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1277" w:type="dxa"/>
            <w:noWrap/>
            <w:vAlign w:val="center"/>
          </w:tcPr>
          <w:p w14:paraId="746DA2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[290-300]</w:t>
            </w:r>
          </w:p>
        </w:tc>
        <w:tc>
          <w:tcPr>
            <w:tcW w:w="1275" w:type="dxa"/>
            <w:noWrap/>
            <w:vAlign w:val="center"/>
          </w:tcPr>
          <w:p w14:paraId="2D00F7E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938.56694</w:t>
            </w:r>
          </w:p>
        </w:tc>
        <w:tc>
          <w:tcPr>
            <w:tcW w:w="1276" w:type="dxa"/>
            <w:noWrap/>
            <w:vAlign w:val="center"/>
          </w:tcPr>
          <w:p w14:paraId="193216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938.56694</w:t>
            </w:r>
          </w:p>
        </w:tc>
        <w:tc>
          <w:tcPr>
            <w:tcW w:w="3827" w:type="dxa"/>
            <w:noWrap/>
            <w:vAlign w:val="center"/>
          </w:tcPr>
          <w:p w14:paraId="318F791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AAPVVAGVAAL</w:t>
            </w:r>
          </w:p>
        </w:tc>
        <w:tc>
          <w:tcPr>
            <w:tcW w:w="1134" w:type="dxa"/>
            <w:noWrap/>
            <w:vAlign w:val="center"/>
          </w:tcPr>
          <w:p w14:paraId="682478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0</w:t>
            </w:r>
          </w:p>
        </w:tc>
      </w:tr>
      <w:tr w14:paraId="25352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1277" w:type="dxa"/>
            <w:noWrap/>
            <w:vAlign w:val="center"/>
          </w:tcPr>
          <w:p w14:paraId="6CD3485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[301-308]</w:t>
            </w:r>
          </w:p>
        </w:tc>
        <w:tc>
          <w:tcPr>
            <w:tcW w:w="1275" w:type="dxa"/>
            <w:noWrap/>
            <w:vAlign w:val="center"/>
          </w:tcPr>
          <w:p w14:paraId="008C51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930.4527</w:t>
            </w:r>
          </w:p>
        </w:tc>
        <w:tc>
          <w:tcPr>
            <w:tcW w:w="1276" w:type="dxa"/>
            <w:noWrap/>
            <w:vAlign w:val="center"/>
          </w:tcPr>
          <w:p w14:paraId="2229530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930.4527</w:t>
            </w:r>
          </w:p>
        </w:tc>
        <w:tc>
          <w:tcPr>
            <w:tcW w:w="3827" w:type="dxa"/>
            <w:noWrap/>
            <w:vAlign w:val="center"/>
          </w:tcPr>
          <w:p w14:paraId="2662D4F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IRSDDPDL</w:t>
            </w:r>
          </w:p>
        </w:tc>
        <w:tc>
          <w:tcPr>
            <w:tcW w:w="1134" w:type="dxa"/>
            <w:noWrap/>
            <w:vAlign w:val="center"/>
          </w:tcPr>
          <w:p w14:paraId="3890C7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0</w:t>
            </w:r>
          </w:p>
        </w:tc>
      </w:tr>
      <w:tr w14:paraId="1F28DF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1277" w:type="dxa"/>
            <w:noWrap/>
            <w:vAlign w:val="center"/>
          </w:tcPr>
          <w:p w14:paraId="0417A40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[309-318]</w:t>
            </w:r>
          </w:p>
        </w:tc>
        <w:tc>
          <w:tcPr>
            <w:tcW w:w="1275" w:type="dxa"/>
            <w:noWrap/>
            <w:vAlign w:val="center"/>
          </w:tcPr>
          <w:p w14:paraId="19FBD40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1094.57282</w:t>
            </w:r>
          </w:p>
        </w:tc>
        <w:tc>
          <w:tcPr>
            <w:tcW w:w="1276" w:type="dxa"/>
            <w:noWrap/>
            <w:vAlign w:val="center"/>
          </w:tcPr>
          <w:p w14:paraId="6D0272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1094.57282</w:t>
            </w:r>
          </w:p>
        </w:tc>
        <w:tc>
          <w:tcPr>
            <w:tcW w:w="3827" w:type="dxa"/>
            <w:noWrap/>
            <w:vAlign w:val="center"/>
          </w:tcPr>
          <w:p w14:paraId="11EAB88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SADEVVAKLY</w:t>
            </w:r>
          </w:p>
        </w:tc>
        <w:tc>
          <w:tcPr>
            <w:tcW w:w="1134" w:type="dxa"/>
            <w:noWrap/>
            <w:vAlign w:val="center"/>
          </w:tcPr>
          <w:p w14:paraId="74B6AD7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1</w:t>
            </w:r>
          </w:p>
        </w:tc>
      </w:tr>
      <w:tr w14:paraId="45ECF6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1277" w:type="dxa"/>
            <w:noWrap/>
            <w:vAlign w:val="center"/>
          </w:tcPr>
          <w:p w14:paraId="7E0F6F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[346-348]</w:t>
            </w:r>
          </w:p>
        </w:tc>
        <w:tc>
          <w:tcPr>
            <w:tcW w:w="1275" w:type="dxa"/>
            <w:noWrap/>
            <w:vAlign w:val="center"/>
          </w:tcPr>
          <w:p w14:paraId="312E952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300.19178</w:t>
            </w:r>
          </w:p>
        </w:tc>
        <w:tc>
          <w:tcPr>
            <w:tcW w:w="1276" w:type="dxa"/>
            <w:noWrap/>
            <w:vAlign w:val="center"/>
          </w:tcPr>
          <w:p w14:paraId="631BBBA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300.19178</w:t>
            </w:r>
          </w:p>
        </w:tc>
        <w:tc>
          <w:tcPr>
            <w:tcW w:w="3827" w:type="dxa"/>
            <w:noWrap/>
            <w:vAlign w:val="center"/>
          </w:tcPr>
          <w:p w14:paraId="39FBA7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APL</w:t>
            </w:r>
          </w:p>
        </w:tc>
        <w:tc>
          <w:tcPr>
            <w:tcW w:w="1134" w:type="dxa"/>
            <w:noWrap/>
            <w:vAlign w:val="center"/>
          </w:tcPr>
          <w:p w14:paraId="0656AB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0</w:t>
            </w:r>
          </w:p>
        </w:tc>
      </w:tr>
      <w:tr w14:paraId="443EE0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1277" w:type="dxa"/>
            <w:noWrap/>
            <w:vAlign w:val="center"/>
          </w:tcPr>
          <w:p w14:paraId="2EC211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[349-351]</w:t>
            </w:r>
          </w:p>
        </w:tc>
        <w:tc>
          <w:tcPr>
            <w:tcW w:w="1275" w:type="dxa"/>
            <w:noWrap/>
            <w:vAlign w:val="center"/>
          </w:tcPr>
          <w:p w14:paraId="662E72A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274.17613</w:t>
            </w:r>
          </w:p>
        </w:tc>
        <w:tc>
          <w:tcPr>
            <w:tcW w:w="1276" w:type="dxa"/>
            <w:noWrap/>
            <w:vAlign w:val="center"/>
          </w:tcPr>
          <w:p w14:paraId="1EF103A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274.17613</w:t>
            </w:r>
          </w:p>
        </w:tc>
        <w:tc>
          <w:tcPr>
            <w:tcW w:w="3827" w:type="dxa"/>
            <w:noWrap/>
            <w:vAlign w:val="center"/>
          </w:tcPr>
          <w:p w14:paraId="1F24E93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AAL</w:t>
            </w:r>
          </w:p>
        </w:tc>
        <w:tc>
          <w:tcPr>
            <w:tcW w:w="1134" w:type="dxa"/>
            <w:noWrap/>
            <w:vAlign w:val="center"/>
          </w:tcPr>
          <w:p w14:paraId="6614BA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0</w:t>
            </w:r>
          </w:p>
        </w:tc>
      </w:tr>
      <w:tr w14:paraId="13094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1277" w:type="dxa"/>
            <w:tcBorders>
              <w:bottom w:val="single" w:color="000000" w:sz="12" w:space="0"/>
            </w:tcBorders>
            <w:noWrap/>
            <w:vAlign w:val="center"/>
          </w:tcPr>
          <w:p w14:paraId="3B3095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[352-366]</w:t>
            </w:r>
          </w:p>
        </w:tc>
        <w:tc>
          <w:tcPr>
            <w:tcW w:w="1275" w:type="dxa"/>
            <w:tcBorders>
              <w:bottom w:val="single" w:color="000000" w:sz="12" w:space="0"/>
            </w:tcBorders>
            <w:noWrap/>
            <w:vAlign w:val="center"/>
          </w:tcPr>
          <w:p w14:paraId="51EE29D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1635.84491</w:t>
            </w:r>
          </w:p>
        </w:tc>
        <w:tc>
          <w:tcPr>
            <w:tcW w:w="1276" w:type="dxa"/>
            <w:tcBorders>
              <w:bottom w:val="single" w:color="000000" w:sz="12" w:space="0"/>
            </w:tcBorders>
            <w:noWrap/>
            <w:vAlign w:val="center"/>
          </w:tcPr>
          <w:p w14:paraId="38C8DC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1635.84491</w:t>
            </w:r>
          </w:p>
        </w:tc>
        <w:tc>
          <w:tcPr>
            <w:tcW w:w="3827" w:type="dxa"/>
            <w:tcBorders>
              <w:bottom w:val="single" w:color="000000" w:sz="12" w:space="0"/>
            </w:tcBorders>
            <w:noWrap/>
            <w:vAlign w:val="center"/>
          </w:tcPr>
          <w:p w14:paraId="0CCC66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NAEVPADVPQARQQL</w:t>
            </w:r>
          </w:p>
        </w:tc>
        <w:tc>
          <w:tcPr>
            <w:tcW w:w="1134" w:type="dxa"/>
            <w:tcBorders>
              <w:bottom w:val="single" w:color="000000" w:sz="12" w:space="0"/>
            </w:tcBorders>
            <w:noWrap/>
            <w:vAlign w:val="center"/>
          </w:tcPr>
          <w:p w14:paraId="189123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0</w:t>
            </w:r>
          </w:p>
        </w:tc>
      </w:tr>
    </w:tbl>
    <w:p w14:paraId="3ADF2C98">
      <w:pPr>
        <w:rPr>
          <w:rFonts w:ascii="Times New Roman" w:hAnsi="Times New Roman" w:cs="Times New Roman"/>
        </w:rPr>
      </w:pPr>
    </w:p>
    <w:p w14:paraId="7B742E0E">
      <w:pPr>
        <w:spacing w:line="240" w:lineRule="auto"/>
        <w:jc w:val="center"/>
        <w:rPr>
          <w:rFonts w:ascii="Times New Roman" w:hAnsi="Times New Roman" w:cs="Times New Roman"/>
          <w:kern w:val="2"/>
        </w:rPr>
      </w:pPr>
      <w:bookmarkStart w:id="1" w:name="_Hlk217658056"/>
    </w:p>
    <w:bookmarkEnd w:id="1"/>
    <w:p w14:paraId="6D8BCE42">
      <w:pPr>
        <w:spacing w:after="0" w:line="480" w:lineRule="auto"/>
        <w:jc w:val="center"/>
        <w:rPr>
          <w:rFonts w:ascii="Times New Roman" w:hAnsi="Times New Roman" w:cs="Times New Roman"/>
        </w:rPr>
      </w:pPr>
      <w:bookmarkStart w:id="2" w:name="_Hlk217658089"/>
      <w:bookmarkStart w:id="3" w:name="_Hlk217658145"/>
      <w:r>
        <w:rPr>
          <w:rFonts w:ascii="Times New Roman" w:hAnsi="Times New Roman" w:cs="Times New Roman"/>
          <w:lang w:val="en-IN" w:eastAsia="en-IN"/>
          <w14:ligatures w14:val="standardContextual"/>
        </w:rPr>
        <w:drawing>
          <wp:inline distT="0" distB="0" distL="0" distR="0">
            <wp:extent cx="4495800" cy="3672205"/>
            <wp:effectExtent l="0" t="0" r="0" b="4445"/>
            <wp:docPr id="87100111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001114" name="Picture 5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2631" cy="3678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4BBC1">
      <w:pPr>
        <w:spacing w:line="240" w:lineRule="auto"/>
        <w:jc w:val="center"/>
        <w:rPr>
          <w:rFonts w:ascii="Times New Roman" w:hAnsi="Times New Roman" w:cs="Times New Roman"/>
        </w:rPr>
      </w:pPr>
      <w:bookmarkStart w:id="4" w:name="_Hlk217658066"/>
      <w:r>
        <w:rPr>
          <w:rFonts w:ascii="Times New Roman" w:hAnsi="Times New Roman" w:cs="Times New Roman"/>
          <w:b/>
          <w:bCs/>
        </w:rPr>
        <w:t>Fig</w:t>
      </w: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ure</w:t>
      </w:r>
      <w:r>
        <w:rPr>
          <w:rFonts w:ascii="Times New Roman" w:hAnsi="Times New Roman" w:cs="Times New Roman"/>
          <w:b/>
          <w:bCs/>
        </w:rPr>
        <w:t xml:space="preserve"> S1</w:t>
      </w:r>
      <w:r>
        <w:rPr>
          <w:rFonts w:ascii="Times New Roman" w:hAnsi="Times New Roman" w:cs="Times New Roman"/>
        </w:rPr>
        <w:t xml:space="preserve"> Total decomposition analysis heat map analyzing the interacting residues at 37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ascii="Times New Roman" w:hAnsi="Times New Roman" w:cs="Times New Roman"/>
        </w:rPr>
        <w:t>℃</w:t>
      </w:r>
    </w:p>
    <w:bookmarkEnd w:id="2"/>
    <w:bookmarkEnd w:id="4"/>
    <w:p w14:paraId="5CE3D6A5">
      <w:pPr>
        <w:spacing w:after="0"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IN" w:eastAsia="en-IN"/>
          <w14:ligatures w14:val="standardContextual"/>
        </w:rPr>
        <w:drawing>
          <wp:inline distT="0" distB="0" distL="0" distR="0">
            <wp:extent cx="5481955" cy="2665095"/>
            <wp:effectExtent l="0" t="0" r="4445" b="1905"/>
            <wp:docPr id="4712651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265109" name="Pictur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9588" cy="267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E7167">
      <w:pPr>
        <w:spacing w:line="240" w:lineRule="auto"/>
        <w:jc w:val="center"/>
        <w:rPr>
          <w:rFonts w:ascii="Times New Roman" w:hAnsi="Times New Roman" w:cs="Times New Roman"/>
        </w:rPr>
      </w:pPr>
      <w:bookmarkStart w:id="5" w:name="_Hlk217658133"/>
      <w:r>
        <w:rPr>
          <w:rFonts w:ascii="Times New Roman" w:hAnsi="Times New Roman" w:cs="Times New Roman"/>
          <w:b/>
          <w:bCs/>
        </w:rPr>
        <w:t>Fig</w:t>
      </w: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ure</w:t>
      </w:r>
      <w:r>
        <w:rPr>
          <w:rFonts w:ascii="Times New Roman" w:hAnsi="Times New Roman" w:cs="Times New Roman"/>
          <w:b/>
          <w:bCs/>
        </w:rPr>
        <w:t xml:space="preserve"> S2 </w:t>
      </w:r>
      <w:r>
        <w:rPr>
          <w:rFonts w:ascii="Times New Roman" w:hAnsi="Times New Roman" w:cs="Times New Roman"/>
        </w:rPr>
        <w:t>MD simulation analysis of SP02 protease–proteoglycan complexes over 50 ns at 20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ascii="Times New Roman" w:hAnsi="Times New Roman" w:cs="Times New Roman"/>
        </w:rPr>
        <w:t>℃. (a) RMSD graph</w:t>
      </w:r>
      <w:r>
        <w:rPr>
          <w:rFonts w:hint="eastAsia" w:ascii="Times New Roman" w:hAnsi="Times New Roman" w:eastAsia="宋体" w:cs="Times New Roman"/>
          <w:lang w:val="en-US" w:eastAsia="zh-CN"/>
        </w:rPr>
        <w:t>,</w:t>
      </w:r>
      <w:r>
        <w:rPr>
          <w:rFonts w:ascii="Times New Roman" w:hAnsi="Times New Roman" w:cs="Times New Roman"/>
        </w:rPr>
        <w:t xml:space="preserve"> (b) RMSF graph showing per-atom flexibility</w:t>
      </w:r>
      <w:r>
        <w:rPr>
          <w:rFonts w:hint="eastAsia" w:ascii="Times New Roman" w:hAnsi="Times New Roman" w:eastAsia="宋体" w:cs="Times New Roman"/>
          <w:lang w:val="en-US" w:eastAsia="zh-CN"/>
        </w:rPr>
        <w:t>,</w:t>
      </w:r>
      <w:r>
        <w:rPr>
          <w:rFonts w:ascii="Times New Roman" w:hAnsi="Times New Roman" w:cs="Times New Roman"/>
        </w:rPr>
        <w:t xml:space="preserve"> (c) No. of intermolecular H-bonds</w:t>
      </w:r>
      <w:r>
        <w:rPr>
          <w:rFonts w:hint="eastAsia" w:ascii="Times New Roman" w:hAnsi="Times New Roman" w:eastAsia="宋体" w:cs="Times New Roman"/>
          <w:lang w:val="en-US" w:eastAsia="zh-CN"/>
        </w:rPr>
        <w:t>,</w:t>
      </w:r>
      <w:r>
        <w:rPr>
          <w:rFonts w:ascii="Times New Roman" w:hAnsi="Times New Roman" w:cs="Times New Roman"/>
        </w:rPr>
        <w:t xml:space="preserve"> (d) SASA</w:t>
      </w:r>
      <w:r>
        <w:rPr>
          <w:rFonts w:hint="eastAsia" w:ascii="Times New Roman" w:hAnsi="Times New Roman" w:eastAsia="宋体" w:cs="Times New Roman"/>
          <w:lang w:val="en-US" w:eastAsia="zh-CN"/>
        </w:rPr>
        <w:t>,</w:t>
      </w:r>
      <w:r>
        <w:rPr>
          <w:rFonts w:ascii="Times New Roman" w:hAnsi="Times New Roman" w:cs="Times New Roman"/>
        </w:rPr>
        <w:t xml:space="preserve"> and (e) Rg</w:t>
      </w:r>
      <w:r>
        <w:rPr>
          <w:rFonts w:hint="eastAsia" w:ascii="Times New Roman" w:hAnsi="Times New Roman" w:eastAsia="宋体" w:cs="Times New Roman"/>
          <w:lang w:val="en-US" w:eastAsia="zh-CN"/>
        </w:rPr>
        <w:t>:</w:t>
      </w:r>
      <w:r>
        <w:rPr>
          <w:rFonts w:ascii="Times New Roman" w:hAnsi="Times New Roman" w:cs="Times New Roman"/>
        </w:rPr>
        <w:t xml:space="preserve"> compactness.</w:t>
      </w:r>
    </w:p>
    <w:p w14:paraId="5E4140C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85DF8C5">
      <w:pPr>
        <w:spacing w:after="0" w:line="240" w:lineRule="auto"/>
        <w:jc w:val="center"/>
        <w:rPr>
          <w:rFonts w:ascii="Times New Roman" w:hAnsi="Times New Roman" w:cs="Times New Roman"/>
        </w:rPr>
      </w:pPr>
    </w:p>
    <w:bookmarkEnd w:id="5"/>
    <w:p w14:paraId="181D4A14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IN" w:eastAsia="en-IN"/>
          <w14:ligatures w14:val="standardContextual"/>
        </w:rPr>
        <w:drawing>
          <wp:inline distT="0" distB="0" distL="0" distR="0">
            <wp:extent cx="5731510" cy="2218690"/>
            <wp:effectExtent l="0" t="0" r="2540" b="0"/>
            <wp:docPr id="7316703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670306" name="Picture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1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F90B2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6" w:name="_Hlk217658140"/>
      <w:r>
        <w:rPr>
          <w:rFonts w:ascii="Times New Roman" w:hAnsi="Times New Roman" w:cs="Times New Roman"/>
          <w:b/>
          <w:bCs/>
        </w:rPr>
        <w:t>Fig</w:t>
      </w: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ure</w:t>
      </w:r>
      <w:r>
        <w:rPr>
          <w:rFonts w:ascii="Times New Roman" w:hAnsi="Times New Roman" w:cs="Times New Roman"/>
          <w:b/>
          <w:bCs/>
        </w:rPr>
        <w:t xml:space="preserve"> S3 </w:t>
      </w:r>
      <w:r>
        <w:rPr>
          <w:rFonts w:ascii="Times New Roman" w:hAnsi="Times New Roman" w:cs="Times New Roman"/>
        </w:rPr>
        <w:t>Total decomposition analysis heat map analyzing the interacting residues of SP02-decorin and SP02-biglycan complexes at 20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ascii="Times New Roman" w:hAnsi="Times New Roman" w:cs="Times New Roman"/>
        </w:rPr>
        <w:t>℃</w:t>
      </w:r>
    </w:p>
    <w:p w14:paraId="084ED5A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83AC1F7">
      <w:pPr>
        <w:spacing w:after="160" w:line="259" w:lineRule="auto"/>
        <w:rPr>
          <w:rFonts w:ascii="Times New Roman" w:hAnsi="Times New Roman" w:cs="Times New Roman"/>
          <w:b/>
          <w:bCs/>
        </w:rPr>
      </w:pPr>
      <w:bookmarkStart w:id="7" w:name="_Hlk217684252"/>
      <w:r>
        <w:rPr>
          <w:rFonts w:ascii="Times New Roman" w:hAnsi="Times New Roman" w:cs="Times New Roman"/>
          <w:b/>
          <w:bCs/>
        </w:rPr>
        <w:br w:type="page"/>
      </w:r>
    </w:p>
    <w:p w14:paraId="536845F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Table S2 </w:t>
      </w:r>
      <w:r>
        <w:rPr>
          <w:rFonts w:ascii="Times New Roman" w:hAnsi="Times New Roman" w:cs="Times New Roman"/>
        </w:rPr>
        <w:t>M</w:t>
      </w:r>
      <w:r>
        <w:rPr>
          <w:rFonts w:hint="eastAsia" w:ascii="Times New Roman" w:hAnsi="Times New Roman" w:eastAsia="宋体" w:cs="Times New Roman"/>
          <w:lang w:val="en-US" w:eastAsia="zh-CN"/>
        </w:rPr>
        <w:t>D</w:t>
      </w:r>
      <w:r>
        <w:rPr>
          <w:rFonts w:ascii="Times New Roman" w:hAnsi="Times New Roman" w:cs="Times New Roman"/>
        </w:rPr>
        <w:t xml:space="preserve"> interaction parameters of SP02 with model proteoglycans at 20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ascii="Times New Roman" w:hAnsi="Times New Roman" w:cs="Times New Roman"/>
        </w:rPr>
        <w:t>℃, compared to 37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ascii="Times New Roman" w:hAnsi="Times New Roman" w:cs="Times New Roman"/>
        </w:rPr>
        <w:t>℃</w:t>
      </w:r>
    </w:p>
    <w:bookmarkEnd w:id="7"/>
    <w:tbl>
      <w:tblPr>
        <w:tblStyle w:val="42"/>
        <w:tblW w:w="9498" w:type="dxa"/>
        <w:tblInd w:w="-2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9"/>
        <w:gridCol w:w="1352"/>
        <w:gridCol w:w="1134"/>
        <w:gridCol w:w="1434"/>
        <w:gridCol w:w="1132"/>
        <w:gridCol w:w="1046"/>
        <w:gridCol w:w="1095"/>
        <w:gridCol w:w="1058"/>
        <w:gridCol w:w="188"/>
      </w:tblGrid>
      <w:tr w14:paraId="5421A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</w:trPr>
        <w:tc>
          <w:tcPr>
            <w:tcW w:w="1059" w:type="dxa"/>
            <w:tcBorders>
              <w:top w:val="single" w:color="auto" w:sz="12" w:space="0"/>
              <w:bottom w:val="single" w:color="auto" w:sz="4" w:space="0"/>
            </w:tcBorders>
          </w:tcPr>
          <w:p w14:paraId="6250A8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</w:pPr>
            <w:bookmarkStart w:id="8" w:name="_Hlk217679455"/>
            <w:r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  <w:t>Complex</w:t>
            </w:r>
          </w:p>
        </w:tc>
        <w:tc>
          <w:tcPr>
            <w:tcW w:w="1352" w:type="dxa"/>
            <w:tcBorders>
              <w:top w:val="single" w:color="auto" w:sz="12" w:space="0"/>
              <w:bottom w:val="single" w:color="auto" w:sz="4" w:space="0"/>
            </w:tcBorders>
          </w:tcPr>
          <w:p w14:paraId="4B57C1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  <w:t>RMSD (stability)</w:t>
            </w:r>
          </w:p>
        </w:tc>
        <w:tc>
          <w:tcPr>
            <w:tcW w:w="1134" w:type="dxa"/>
            <w:tcBorders>
              <w:top w:val="single" w:color="auto" w:sz="12" w:space="0"/>
              <w:bottom w:val="single" w:color="auto" w:sz="4" w:space="0"/>
            </w:tcBorders>
          </w:tcPr>
          <w:p w14:paraId="00B613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  <w:t>RMSF (flexibility)</w:t>
            </w:r>
          </w:p>
        </w:tc>
        <w:tc>
          <w:tcPr>
            <w:tcW w:w="1434" w:type="dxa"/>
            <w:tcBorders>
              <w:top w:val="single" w:color="auto" w:sz="12" w:space="0"/>
              <w:bottom w:val="single" w:color="auto" w:sz="4" w:space="0"/>
            </w:tcBorders>
          </w:tcPr>
          <w:p w14:paraId="6428667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  <w:t>Rg (compactness)</w:t>
            </w:r>
          </w:p>
        </w:tc>
        <w:tc>
          <w:tcPr>
            <w:tcW w:w="1132" w:type="dxa"/>
            <w:tcBorders>
              <w:top w:val="single" w:color="auto" w:sz="12" w:space="0"/>
              <w:bottom w:val="single" w:color="auto" w:sz="4" w:space="0"/>
            </w:tcBorders>
          </w:tcPr>
          <w:p w14:paraId="7CEF892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  <w:t>SASA (solvent exposure)</w:t>
            </w:r>
          </w:p>
        </w:tc>
        <w:tc>
          <w:tcPr>
            <w:tcW w:w="1046" w:type="dxa"/>
            <w:tcBorders>
              <w:top w:val="single" w:color="auto" w:sz="12" w:space="0"/>
              <w:bottom w:val="single" w:color="auto" w:sz="4" w:space="0"/>
            </w:tcBorders>
          </w:tcPr>
          <w:p w14:paraId="0C6D32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  <w:t>H-bonds / Salt bridges</w:t>
            </w:r>
          </w:p>
        </w:tc>
        <w:tc>
          <w:tcPr>
            <w:tcW w:w="1095" w:type="dxa"/>
            <w:tcBorders>
              <w:top w:val="single" w:color="auto" w:sz="12" w:space="0"/>
              <w:bottom w:val="single" w:color="auto" w:sz="4" w:space="0"/>
            </w:tcBorders>
          </w:tcPr>
          <w:p w14:paraId="542F702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  <w:t>Binding affinity (MM-GBSA, kcal/mol)</w:t>
            </w:r>
          </w:p>
        </w:tc>
        <w:tc>
          <w:tcPr>
            <w:tcW w:w="1246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3AEDE9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  <w:t>Overall stability</w:t>
            </w:r>
          </w:p>
        </w:tc>
      </w:tr>
      <w:bookmarkEnd w:id="8"/>
      <w:tr w14:paraId="5C48E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8" w:type="dxa"/>
          <w:trHeight w:val="1098" w:hRule="atLeast"/>
        </w:trPr>
        <w:tc>
          <w:tcPr>
            <w:tcW w:w="1059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2A49705E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  <w:t>SP02-Decorin</w:t>
            </w:r>
          </w:p>
          <w:p w14:paraId="5E689F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</w:pPr>
          </w:p>
        </w:tc>
        <w:tc>
          <w:tcPr>
            <w:tcW w:w="1352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6EB77F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Stabilized RMSD values beyond 35 -50 ns</w:t>
            </w:r>
          </w:p>
        </w:tc>
        <w:tc>
          <w:tcPr>
            <w:tcW w:w="11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10A7A4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Terminal residues fluctuate</w:t>
            </w:r>
          </w:p>
        </w:tc>
        <w:tc>
          <w:tcPr>
            <w:tcW w:w="143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0A5A81F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Relaxed</w:t>
            </w:r>
          </w:p>
        </w:tc>
        <w:tc>
          <w:tcPr>
            <w:tcW w:w="1132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4D39DC2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High</w:t>
            </w:r>
          </w:p>
        </w:tc>
        <w:tc>
          <w:tcPr>
            <w:tcW w:w="104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3FC030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Lesser H-bonds, repetitive contacts</w:t>
            </w:r>
          </w:p>
        </w:tc>
        <w:tc>
          <w:tcPr>
            <w:tcW w:w="1095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4B1F86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-8</w:t>
            </w:r>
          </w:p>
        </w:tc>
        <w:tc>
          <w:tcPr>
            <w:tcW w:w="1058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</w:tcPr>
          <w:p w14:paraId="1387D0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Low</w:t>
            </w:r>
          </w:p>
        </w:tc>
      </w:tr>
      <w:tr w14:paraId="6D5F0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8" w:type="dxa"/>
          <w:trHeight w:val="878" w:hRule="atLeast"/>
        </w:trPr>
        <w:tc>
          <w:tcPr>
            <w:tcW w:w="1059" w:type="dxa"/>
            <w:tcBorders>
              <w:bottom w:val="single" w:color="auto" w:sz="12" w:space="0"/>
            </w:tcBorders>
          </w:tcPr>
          <w:p w14:paraId="7508078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  <w:t xml:space="preserve">SP02-Biglycan </w:t>
            </w:r>
          </w:p>
        </w:tc>
        <w:tc>
          <w:tcPr>
            <w:tcW w:w="1352" w:type="dxa"/>
            <w:tcBorders>
              <w:bottom w:val="single" w:color="auto" w:sz="12" w:space="0"/>
            </w:tcBorders>
          </w:tcPr>
          <w:p w14:paraId="5016F57B">
            <w:pPr>
              <w:spacing w:after="0" w:line="240" w:lineRule="auto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Steady values with minimal deviations</w:t>
            </w:r>
          </w:p>
        </w:tc>
        <w:tc>
          <w:tcPr>
            <w:tcW w:w="1134" w:type="dxa"/>
            <w:tcBorders>
              <w:bottom w:val="single" w:color="auto" w:sz="12" w:space="0"/>
            </w:tcBorders>
          </w:tcPr>
          <w:p w14:paraId="1BD44554">
            <w:pPr>
              <w:spacing w:after="0" w:line="240" w:lineRule="auto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Minor terminal deviation</w:t>
            </w:r>
          </w:p>
        </w:tc>
        <w:tc>
          <w:tcPr>
            <w:tcW w:w="1434" w:type="dxa"/>
            <w:tcBorders>
              <w:bottom w:val="single" w:color="auto" w:sz="12" w:space="0"/>
            </w:tcBorders>
          </w:tcPr>
          <w:p w14:paraId="39747298">
            <w:pPr>
              <w:spacing w:after="0" w:line="240" w:lineRule="auto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Relaxed (in comparison to 37˚C)</w:t>
            </w:r>
          </w:p>
        </w:tc>
        <w:tc>
          <w:tcPr>
            <w:tcW w:w="1132" w:type="dxa"/>
            <w:tcBorders>
              <w:bottom w:val="single" w:color="auto" w:sz="12" w:space="0"/>
            </w:tcBorders>
          </w:tcPr>
          <w:p w14:paraId="435D0B35">
            <w:pPr>
              <w:spacing w:after="0" w:line="240" w:lineRule="auto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High</w:t>
            </w:r>
          </w:p>
        </w:tc>
        <w:tc>
          <w:tcPr>
            <w:tcW w:w="1046" w:type="dxa"/>
            <w:tcBorders>
              <w:bottom w:val="single" w:color="auto" w:sz="12" w:space="0"/>
            </w:tcBorders>
          </w:tcPr>
          <w:p w14:paraId="6383CFDC">
            <w:pPr>
              <w:spacing w:after="0" w:line="240" w:lineRule="auto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Less H-bonds, repetitive contacts</w:t>
            </w:r>
          </w:p>
        </w:tc>
        <w:tc>
          <w:tcPr>
            <w:tcW w:w="1095" w:type="dxa"/>
            <w:tcBorders>
              <w:bottom w:val="single" w:color="auto" w:sz="12" w:space="0"/>
            </w:tcBorders>
          </w:tcPr>
          <w:p w14:paraId="52CA226F">
            <w:pPr>
              <w:spacing w:after="0" w:line="240" w:lineRule="auto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-17.35</w:t>
            </w:r>
          </w:p>
        </w:tc>
        <w:tc>
          <w:tcPr>
            <w:tcW w:w="1058" w:type="dxa"/>
            <w:tcBorders>
              <w:bottom w:val="single" w:color="auto" w:sz="12" w:space="0"/>
            </w:tcBorders>
          </w:tcPr>
          <w:p w14:paraId="2F97CB4D">
            <w:pPr>
              <w:spacing w:after="0" w:line="240" w:lineRule="auto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Moderate</w:t>
            </w:r>
          </w:p>
        </w:tc>
      </w:tr>
    </w:tbl>
    <w:p w14:paraId="729CBBB4">
      <w:pPr>
        <w:spacing w:after="0" w:line="240" w:lineRule="auto"/>
        <w:jc w:val="center"/>
        <w:rPr>
          <w:rFonts w:ascii="Times New Roman" w:hAnsi="Times New Roman" w:cs="Times New Roman"/>
        </w:rPr>
      </w:pPr>
    </w:p>
    <w:bookmarkEnd w:id="3"/>
    <w:bookmarkEnd w:id="6"/>
    <w:p w14:paraId="2C38CCF0">
      <w:pPr>
        <w:spacing w:after="0"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IN" w:eastAsia="en-IN"/>
          <w14:ligatures w14:val="standardContextual"/>
        </w:rPr>
        <w:drawing>
          <wp:inline distT="0" distB="0" distL="0" distR="0">
            <wp:extent cx="1851660" cy="1664335"/>
            <wp:effectExtent l="0" t="0" r="0" b="0"/>
            <wp:docPr id="50740232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402324" name="Picture 6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7468" cy="1678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AD9FF">
      <w:pPr>
        <w:pStyle w:val="11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97596768"/>
      <w:bookmarkStart w:id="10" w:name="_Hlk217658152"/>
      <w:r>
        <w:rPr>
          <w:rFonts w:ascii="Times New Roman" w:hAnsi="Times New Roman" w:cs="Times New Roman"/>
          <w:color w:val="auto"/>
          <w:sz w:val="22"/>
          <w:szCs w:val="22"/>
        </w:rPr>
        <w:t>Fig</w:t>
      </w:r>
      <w:r>
        <w:rPr>
          <w:rFonts w:hint="eastAsia" w:ascii="Times New Roman" w:hAnsi="Times New Roman" w:eastAsia="宋体" w:cs="Times New Roman"/>
          <w:color w:val="auto"/>
          <w:sz w:val="22"/>
          <w:szCs w:val="22"/>
          <w:lang w:val="en-US" w:eastAsia="zh-CN"/>
        </w:rPr>
        <w:t>ure</w:t>
      </w:r>
      <w:bookmarkStart w:id="13" w:name="_GoBack"/>
      <w:bookmarkEnd w:id="13"/>
      <w:r>
        <w:rPr>
          <w:rFonts w:ascii="Times New Roman" w:hAnsi="Times New Roman" w:cs="Times New Roman"/>
          <w:color w:val="auto"/>
          <w:sz w:val="22"/>
          <w:szCs w:val="22"/>
        </w:rPr>
        <w:t xml:space="preserve"> S4 </w:t>
      </w:r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Rg of proteases calculated from MD simulations</w:t>
      </w:r>
      <w:bookmarkEnd w:id="9"/>
    </w:p>
    <w:bookmarkEnd w:id="10"/>
    <w:p w14:paraId="6FD5479B">
      <w:pPr>
        <w:pStyle w:val="11"/>
        <w:keepNext/>
        <w:jc w:val="center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bookmarkStart w:id="11" w:name="_Hlk217658171"/>
      <w:r>
        <w:rPr>
          <w:rFonts w:ascii="Times New Roman" w:hAnsi="Times New Roman" w:cs="Times New Roman"/>
          <w:color w:val="auto"/>
          <w:sz w:val="22"/>
          <w:szCs w:val="22"/>
        </w:rPr>
        <w:t xml:space="preserve">Table S3 </w:t>
      </w:r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List of substrate interacting residues with backbone dynamics as predicted by DynaMine. Residues were selected using a flexibility score (&lt; 0.7) corresponding to backbone N–H S² order-parameter values.</w:t>
      </w:r>
    </w:p>
    <w:bookmarkEnd w:id="11"/>
    <w:tbl>
      <w:tblPr>
        <w:tblStyle w:val="4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9"/>
        <w:gridCol w:w="962"/>
        <w:gridCol w:w="1280"/>
      </w:tblGrid>
      <w:tr w14:paraId="68629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tcBorders>
              <w:top w:val="single" w:color="000000" w:sz="12" w:space="0"/>
              <w:bottom w:val="single" w:color="auto" w:sz="4" w:space="0"/>
            </w:tcBorders>
          </w:tcPr>
          <w:p w14:paraId="5E743709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  <w:t>Sequence no.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auto" w:sz="4" w:space="0"/>
            </w:tcBorders>
          </w:tcPr>
          <w:p w14:paraId="2B704869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  <w:t>Residue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auto" w:sz="4" w:space="0"/>
            </w:tcBorders>
          </w:tcPr>
          <w:p w14:paraId="0D96AC74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val="en-IN" w:eastAsia="en-IN"/>
              </w:rPr>
              <w:t>Probability</w:t>
            </w:r>
          </w:p>
        </w:tc>
      </w:tr>
      <w:tr w14:paraId="63ACC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DE28454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161</w:t>
            </w:r>
          </w:p>
        </w:tc>
        <w:tc>
          <w:tcPr>
            <w:tcW w:w="0" w:type="auto"/>
          </w:tcPr>
          <w:p w14:paraId="05FB6808">
            <w:pPr>
              <w:spacing w:after="0" w:line="360" w:lineRule="auto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Asn</w:t>
            </w:r>
          </w:p>
        </w:tc>
        <w:tc>
          <w:tcPr>
            <w:tcW w:w="0" w:type="auto"/>
          </w:tcPr>
          <w:p w14:paraId="18D2A265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0.6186</w:t>
            </w:r>
          </w:p>
        </w:tc>
      </w:tr>
      <w:tr w14:paraId="39298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719A34F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162</w:t>
            </w:r>
          </w:p>
        </w:tc>
        <w:tc>
          <w:tcPr>
            <w:tcW w:w="0" w:type="auto"/>
          </w:tcPr>
          <w:p w14:paraId="2D9B1313">
            <w:pPr>
              <w:spacing w:after="0" w:line="360" w:lineRule="auto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Arg</w:t>
            </w:r>
          </w:p>
        </w:tc>
        <w:tc>
          <w:tcPr>
            <w:tcW w:w="0" w:type="auto"/>
          </w:tcPr>
          <w:p w14:paraId="31377FAB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0.6299</w:t>
            </w:r>
          </w:p>
        </w:tc>
      </w:tr>
      <w:tr w14:paraId="14DDD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A07971B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163</w:t>
            </w:r>
          </w:p>
        </w:tc>
        <w:tc>
          <w:tcPr>
            <w:tcW w:w="0" w:type="auto"/>
          </w:tcPr>
          <w:p w14:paraId="603CA5BF">
            <w:pPr>
              <w:spacing w:after="0" w:line="360" w:lineRule="auto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Pro</w:t>
            </w:r>
          </w:p>
        </w:tc>
        <w:tc>
          <w:tcPr>
            <w:tcW w:w="0" w:type="auto"/>
          </w:tcPr>
          <w:p w14:paraId="11AF8068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0.622</w:t>
            </w:r>
          </w:p>
        </w:tc>
      </w:tr>
      <w:tr w14:paraId="326D4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EAC360D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164</w:t>
            </w:r>
          </w:p>
        </w:tc>
        <w:tc>
          <w:tcPr>
            <w:tcW w:w="0" w:type="auto"/>
          </w:tcPr>
          <w:p w14:paraId="4FA25AC0">
            <w:pPr>
              <w:spacing w:after="0" w:line="360" w:lineRule="auto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Glu</w:t>
            </w:r>
          </w:p>
        </w:tc>
        <w:tc>
          <w:tcPr>
            <w:tcW w:w="0" w:type="auto"/>
          </w:tcPr>
          <w:p w14:paraId="22806346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0.6131</w:t>
            </w:r>
          </w:p>
        </w:tc>
      </w:tr>
      <w:tr w14:paraId="13FA0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463B5A2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165</w:t>
            </w:r>
          </w:p>
        </w:tc>
        <w:tc>
          <w:tcPr>
            <w:tcW w:w="0" w:type="auto"/>
          </w:tcPr>
          <w:p w14:paraId="203BBB68">
            <w:pPr>
              <w:spacing w:after="0" w:line="360" w:lineRule="auto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Ser</w:t>
            </w:r>
          </w:p>
        </w:tc>
        <w:tc>
          <w:tcPr>
            <w:tcW w:w="0" w:type="auto"/>
          </w:tcPr>
          <w:p w14:paraId="2E91370F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0.5888</w:t>
            </w:r>
          </w:p>
        </w:tc>
      </w:tr>
      <w:tr w14:paraId="17955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B39D471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166</w:t>
            </w:r>
          </w:p>
        </w:tc>
        <w:tc>
          <w:tcPr>
            <w:tcW w:w="0" w:type="auto"/>
          </w:tcPr>
          <w:p w14:paraId="7497E1A4">
            <w:pPr>
              <w:spacing w:after="0" w:line="360" w:lineRule="auto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Ser</w:t>
            </w:r>
          </w:p>
        </w:tc>
        <w:tc>
          <w:tcPr>
            <w:tcW w:w="0" w:type="auto"/>
          </w:tcPr>
          <w:p w14:paraId="01B854AE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0.5876</w:t>
            </w:r>
          </w:p>
        </w:tc>
      </w:tr>
      <w:tr w14:paraId="7A190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6B80417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167</w:t>
            </w:r>
          </w:p>
        </w:tc>
        <w:tc>
          <w:tcPr>
            <w:tcW w:w="0" w:type="auto"/>
          </w:tcPr>
          <w:p w14:paraId="6C81DAF1">
            <w:pPr>
              <w:spacing w:after="0" w:line="360" w:lineRule="auto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Pro</w:t>
            </w:r>
          </w:p>
        </w:tc>
        <w:tc>
          <w:tcPr>
            <w:tcW w:w="0" w:type="auto"/>
          </w:tcPr>
          <w:p w14:paraId="4CB941AB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0.5789</w:t>
            </w:r>
          </w:p>
        </w:tc>
      </w:tr>
      <w:tr w14:paraId="69BF0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D81C4D6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168</w:t>
            </w:r>
          </w:p>
        </w:tc>
        <w:tc>
          <w:tcPr>
            <w:tcW w:w="0" w:type="auto"/>
          </w:tcPr>
          <w:p w14:paraId="6669164A">
            <w:pPr>
              <w:spacing w:after="0" w:line="360" w:lineRule="auto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Pro</w:t>
            </w:r>
          </w:p>
        </w:tc>
        <w:tc>
          <w:tcPr>
            <w:tcW w:w="0" w:type="auto"/>
          </w:tcPr>
          <w:p w14:paraId="6888F8D6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0.5962</w:t>
            </w:r>
          </w:p>
        </w:tc>
      </w:tr>
      <w:tr w14:paraId="1C1C1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1BF685E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169</w:t>
            </w:r>
          </w:p>
        </w:tc>
        <w:tc>
          <w:tcPr>
            <w:tcW w:w="0" w:type="auto"/>
          </w:tcPr>
          <w:p w14:paraId="0713B897">
            <w:pPr>
              <w:spacing w:after="0" w:line="360" w:lineRule="auto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Ser</w:t>
            </w:r>
          </w:p>
        </w:tc>
        <w:tc>
          <w:tcPr>
            <w:tcW w:w="0" w:type="auto"/>
          </w:tcPr>
          <w:p w14:paraId="1A9D358D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0.6209</w:t>
            </w:r>
          </w:p>
        </w:tc>
      </w:tr>
      <w:tr w14:paraId="6D577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D36FD29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170</w:t>
            </w:r>
          </w:p>
        </w:tc>
        <w:tc>
          <w:tcPr>
            <w:tcW w:w="0" w:type="auto"/>
          </w:tcPr>
          <w:p w14:paraId="419B0A33">
            <w:pPr>
              <w:spacing w:after="0" w:line="360" w:lineRule="auto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Arg</w:t>
            </w:r>
          </w:p>
        </w:tc>
        <w:tc>
          <w:tcPr>
            <w:tcW w:w="0" w:type="auto"/>
          </w:tcPr>
          <w:p w14:paraId="73E32D8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lang w:val="en-IN" w:eastAsia="en-IN"/>
              </w:rPr>
            </w:pPr>
            <w:r>
              <w:rPr>
                <w:rFonts w:ascii="Times New Roman" w:hAnsi="Times New Roman" w:eastAsia="Times New Roman" w:cs="Times New Roman"/>
                <w:lang w:val="en-IN" w:eastAsia="en-IN"/>
              </w:rPr>
              <w:t>0.6439</w:t>
            </w:r>
          </w:p>
        </w:tc>
      </w:tr>
    </w:tbl>
    <w:p w14:paraId="0433EEEC">
      <w:pPr>
        <w:spacing w:after="0" w:line="480" w:lineRule="auto"/>
        <w:ind w:firstLine="720"/>
        <w:jc w:val="both"/>
        <w:rPr>
          <w:rFonts w:ascii="Times New Roman" w:hAnsi="Times New Roman" w:cs="Times New Roman"/>
          <w:bCs/>
          <w:kern w:val="2"/>
        </w:rPr>
      </w:pPr>
      <w:bookmarkStart w:id="12" w:name="_Hlk217658191"/>
      <w:r>
        <w:rPr>
          <w:rFonts w:ascii="Times New Roman" w:hAnsi="Times New Roman" w:cs="Times New Roman"/>
          <w:b/>
          <w:kern w:val="2"/>
        </w:rPr>
        <w:t xml:space="preserve">Table S4 </w:t>
      </w:r>
      <w:r>
        <w:rPr>
          <w:rFonts w:ascii="Times New Roman" w:hAnsi="Times New Roman" w:cs="Times New Roman"/>
          <w:bCs/>
          <w:kern w:val="2"/>
        </w:rPr>
        <w:t>List of tunnels predicted in dehairing proteases involved in proteoglycan interaction</w:t>
      </w:r>
    </w:p>
    <w:bookmarkEnd w:id="12"/>
    <w:tbl>
      <w:tblPr>
        <w:tblStyle w:val="19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952"/>
        <w:gridCol w:w="952"/>
        <w:gridCol w:w="6218"/>
      </w:tblGrid>
      <w:tr w14:paraId="753DF12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tblHeader/>
        </w:trPr>
        <w:tc>
          <w:tcPr>
            <w:tcW w:w="606" w:type="pct"/>
            <w:tcBorders>
              <w:top w:val="single" w:color="auto" w:sz="12" w:space="0"/>
              <w:bottom w:val="single" w:color="auto" w:sz="4" w:space="0"/>
            </w:tcBorders>
          </w:tcPr>
          <w:p w14:paraId="576179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br w:type="page"/>
            </w:r>
            <w:r>
              <w:rPr>
                <w:rFonts w:ascii="Times New Roman" w:hAnsi="Times New Roman" w:cs="Times New Roman"/>
              </w:rPr>
              <w:br w:type="page"/>
            </w:r>
            <w:r>
              <w:rPr>
                <w:rFonts w:ascii="Times New Roman" w:hAnsi="Times New Roman" w:cs="Times New Roman"/>
                <w:b/>
                <w:bCs/>
              </w:rPr>
              <w:t>Protease</w:t>
            </w:r>
          </w:p>
        </w:tc>
        <w:tc>
          <w:tcPr>
            <w:tcW w:w="515" w:type="pct"/>
            <w:tcBorders>
              <w:top w:val="single" w:color="auto" w:sz="12" w:space="0"/>
              <w:bottom w:val="single" w:color="auto" w:sz="4" w:space="0"/>
            </w:tcBorders>
          </w:tcPr>
          <w:p w14:paraId="51764C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Tunnel no.</w:t>
            </w:r>
          </w:p>
        </w:tc>
        <w:tc>
          <w:tcPr>
            <w:tcW w:w="515" w:type="pct"/>
            <w:tcBorders>
              <w:top w:val="single" w:color="auto" w:sz="12" w:space="0"/>
              <w:bottom w:val="single" w:color="auto" w:sz="4" w:space="0"/>
            </w:tcBorders>
          </w:tcPr>
          <w:p w14:paraId="425BA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Tunnel length (Å)</w:t>
            </w:r>
          </w:p>
        </w:tc>
        <w:tc>
          <w:tcPr>
            <w:tcW w:w="3365" w:type="pct"/>
            <w:tcBorders>
              <w:top w:val="single" w:color="auto" w:sz="12" w:space="0"/>
              <w:bottom w:val="single" w:color="auto" w:sz="4" w:space="0"/>
            </w:tcBorders>
          </w:tcPr>
          <w:p w14:paraId="50C6C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Tunnel lining residues</w:t>
            </w:r>
          </w:p>
        </w:tc>
      </w:tr>
      <w:tr w14:paraId="7124D99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tblHeader/>
        </w:trPr>
        <w:tc>
          <w:tcPr>
            <w:tcW w:w="606" w:type="pct"/>
            <w:tcBorders>
              <w:top w:val="single" w:color="auto" w:sz="4" w:space="0"/>
            </w:tcBorders>
          </w:tcPr>
          <w:p w14:paraId="64592D66">
            <w:pPr>
              <w:spacing w:after="0" w:line="240" w:lineRule="auto"/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</w:rPr>
              <w:t>SP01</w:t>
            </w:r>
          </w:p>
        </w:tc>
        <w:tc>
          <w:tcPr>
            <w:tcW w:w="515" w:type="pct"/>
            <w:tcBorders>
              <w:top w:val="single" w:color="auto" w:sz="4" w:space="0"/>
            </w:tcBorders>
          </w:tcPr>
          <w:p w14:paraId="4C2F7FCA">
            <w:pPr>
              <w:spacing w:after="0" w:line="240" w:lineRule="auto"/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515" w:type="pct"/>
            <w:tcBorders>
              <w:top w:val="single" w:color="auto" w:sz="4" w:space="0"/>
            </w:tcBorders>
          </w:tcPr>
          <w:p w14:paraId="55464B23">
            <w:pPr>
              <w:spacing w:after="0" w:line="240" w:lineRule="auto"/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  <w:lang w:val="en-IN"/>
              </w:rPr>
              <w:t>6</w:t>
            </w:r>
          </w:p>
        </w:tc>
        <w:tc>
          <w:tcPr>
            <w:tcW w:w="3365" w:type="pct"/>
            <w:tcBorders>
              <w:top w:val="single" w:color="auto" w:sz="4" w:space="0"/>
            </w:tcBorders>
          </w:tcPr>
          <w:p w14:paraId="04BD66F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 xml:space="preserve">His92, Asp122, Arg185, Trp188, Ser220, Ser221, </w:t>
            </w:r>
            <w:r>
              <w:rPr>
                <w:rFonts w:ascii="Times New Roman" w:hAnsi="Times New Roman" w:cs="Times New Roman"/>
                <w:lang w:val="en-IN"/>
              </w:rPr>
              <w:t>Ile235, Leu121</w:t>
            </w:r>
          </w:p>
        </w:tc>
      </w:tr>
      <w:tr w14:paraId="2C38E52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tblHeader/>
        </w:trPr>
        <w:tc>
          <w:tcPr>
            <w:tcW w:w="606" w:type="pct"/>
            <w:vMerge w:val="restart"/>
          </w:tcPr>
          <w:p w14:paraId="2DBD56D8">
            <w:pPr>
              <w:spacing w:after="0" w:line="240" w:lineRule="auto"/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</w:rPr>
              <w:t>SP02</w:t>
            </w:r>
          </w:p>
        </w:tc>
        <w:tc>
          <w:tcPr>
            <w:tcW w:w="515" w:type="pct"/>
          </w:tcPr>
          <w:p w14:paraId="53B96B38">
            <w:pPr>
              <w:spacing w:after="0" w:line="240" w:lineRule="auto"/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515" w:type="pct"/>
          </w:tcPr>
          <w:p w14:paraId="0B531984">
            <w:pPr>
              <w:spacing w:after="0" w:line="240" w:lineRule="auto"/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  <w:lang w:val="en-IN"/>
              </w:rPr>
              <w:t>9.3</w:t>
            </w:r>
          </w:p>
        </w:tc>
        <w:tc>
          <w:tcPr>
            <w:tcW w:w="3365" w:type="pct"/>
          </w:tcPr>
          <w:p w14:paraId="0E068C1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Asp86, His125</w:t>
            </w:r>
            <w:r>
              <w:rPr>
                <w:rFonts w:ascii="Times New Roman" w:hAnsi="Times New Roman" w:cs="Times New Roman"/>
                <w:lang w:val="en-IN"/>
              </w:rPr>
              <w:t xml:space="preserve">, Val129, </w:t>
            </w:r>
            <w:r>
              <w:rPr>
                <w:rFonts w:ascii="Times New Roman" w:hAnsi="Times New Roman" w:cs="Times New Roman"/>
                <w:b/>
                <w:bCs/>
                <w:lang w:val="en-IN"/>
              </w:rPr>
              <w:t>Trp157</w:t>
            </w:r>
            <w:r>
              <w:rPr>
                <w:rFonts w:ascii="Times New Roman" w:hAnsi="Times New Roman" w:cs="Times New Roman"/>
                <w:lang w:val="en-IN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lang w:val="en-IN"/>
              </w:rPr>
              <w:t>Asn223, Ser288,</w:t>
            </w:r>
            <w:r>
              <w:rPr>
                <w:rFonts w:ascii="Times New Roman" w:hAnsi="Times New Roman" w:cs="Times New Roman"/>
                <w:lang w:val="en-IN"/>
              </w:rPr>
              <w:t xml:space="preserve"> Phe289, Ser191</w:t>
            </w:r>
          </w:p>
        </w:tc>
      </w:tr>
      <w:tr w14:paraId="2E42FA0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tblHeader/>
        </w:trPr>
        <w:tc>
          <w:tcPr>
            <w:tcW w:w="606" w:type="pct"/>
            <w:vMerge w:val="continue"/>
          </w:tcPr>
          <w:p w14:paraId="1DBB2B96">
            <w:pPr>
              <w:spacing w:after="0" w:line="240" w:lineRule="auto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515" w:type="pct"/>
          </w:tcPr>
          <w:p w14:paraId="3083D1FD">
            <w:pPr>
              <w:spacing w:after="0" w:line="240" w:lineRule="auto"/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515" w:type="pct"/>
          </w:tcPr>
          <w:p w14:paraId="4C1BAF1A">
            <w:pPr>
              <w:spacing w:after="0" w:line="240" w:lineRule="auto"/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  <w:lang w:val="en-IN"/>
              </w:rPr>
              <w:t>9</w:t>
            </w:r>
          </w:p>
        </w:tc>
        <w:tc>
          <w:tcPr>
            <w:tcW w:w="3365" w:type="pct"/>
          </w:tcPr>
          <w:p w14:paraId="5D194A4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Trp157, Asn223, Trp232</w:t>
            </w:r>
            <w:r>
              <w:rPr>
                <w:rFonts w:ascii="Times New Roman" w:hAnsi="Times New Roman" w:cs="Times New Roman"/>
                <w:lang w:val="en-IN"/>
              </w:rPr>
              <w:t xml:space="preserve">, Ala235, Cys287, Ser191, Leu192, </w:t>
            </w:r>
            <w:r>
              <w:rPr>
                <w:rFonts w:ascii="Times New Roman" w:hAnsi="Times New Roman" w:cs="Times New Roman"/>
                <w:b/>
                <w:bCs/>
                <w:lang w:val="en-IN"/>
              </w:rPr>
              <w:t>Gly193,</w:t>
            </w:r>
            <w:r>
              <w:rPr>
                <w:rFonts w:ascii="Times New Roman" w:hAnsi="Times New Roman" w:cs="Times New Roman"/>
                <w:lang w:val="en-IN"/>
              </w:rPr>
              <w:t xml:space="preserve"> Cys220, Val221, Gly222</w:t>
            </w:r>
          </w:p>
        </w:tc>
      </w:tr>
      <w:tr w14:paraId="506810D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tblHeader/>
        </w:trPr>
        <w:tc>
          <w:tcPr>
            <w:tcW w:w="606" w:type="pct"/>
            <w:vMerge w:val="continue"/>
          </w:tcPr>
          <w:p w14:paraId="5A7ECAE3">
            <w:pPr>
              <w:spacing w:after="0" w:line="240" w:lineRule="auto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515" w:type="pct"/>
          </w:tcPr>
          <w:p w14:paraId="4D3A5954">
            <w:pPr>
              <w:spacing w:after="0" w:line="240" w:lineRule="auto"/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515" w:type="pct"/>
          </w:tcPr>
          <w:p w14:paraId="5281D6D0">
            <w:pPr>
              <w:spacing w:after="0" w:line="240" w:lineRule="auto"/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  <w:lang w:val="en-IN"/>
              </w:rPr>
              <w:t>14</w:t>
            </w:r>
          </w:p>
        </w:tc>
        <w:tc>
          <w:tcPr>
            <w:tcW w:w="3365" w:type="pct"/>
          </w:tcPr>
          <w:p w14:paraId="5A1AC79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lang w:val="en-IN"/>
              </w:rPr>
              <w:t>Arg170,</w:t>
            </w:r>
            <w:r>
              <w:rPr>
                <w:rFonts w:ascii="Times New Roman" w:hAnsi="Times New Roman" w:cs="Times New Roman"/>
                <w:lang w:val="en-IN"/>
              </w:rPr>
              <w:t xml:space="preserve"> Ala173, Leu192, </w:t>
            </w:r>
            <w:r>
              <w:rPr>
                <w:rFonts w:ascii="Times New Roman" w:hAnsi="Times New Roman" w:cs="Times New Roman"/>
                <w:b/>
                <w:bCs/>
                <w:lang w:val="en-IN"/>
              </w:rPr>
              <w:t>Trp194, Asp196,</w:t>
            </w:r>
            <w:r>
              <w:rPr>
                <w:rFonts w:ascii="Times New Roman" w:hAnsi="Times New Roman" w:cs="Times New Roman"/>
                <w:lang w:val="en-IN"/>
              </w:rPr>
              <w:t xml:space="preserve"> Trp199, Trp203, Phe207, </w:t>
            </w:r>
            <w:r>
              <w:rPr>
                <w:rFonts w:ascii="Times New Roman" w:hAnsi="Times New Roman" w:cs="Times New Roman"/>
                <w:b/>
                <w:bCs/>
                <w:lang w:val="en-IN"/>
              </w:rPr>
              <w:t xml:space="preserve">Pro168, </w:t>
            </w:r>
            <w:r>
              <w:rPr>
                <w:rFonts w:ascii="Times New Roman" w:hAnsi="Times New Roman" w:cs="Times New Roman"/>
                <w:lang w:val="en-IN"/>
              </w:rPr>
              <w:t>Ser169</w:t>
            </w:r>
          </w:p>
        </w:tc>
      </w:tr>
    </w:tbl>
    <w:p w14:paraId="0369E37F">
      <w:pPr>
        <w:rPr>
          <w:rFonts w:ascii="Times New Roman" w:hAnsi="Times New Roman" w:cs="Times New Roman"/>
          <w:bCs/>
          <w:kern w:val="2"/>
        </w:rPr>
      </w:pPr>
      <w:r>
        <w:rPr>
          <w:rFonts w:ascii="Times New Roman" w:hAnsi="Times New Roman" w:cs="Times New Roman"/>
        </w:rPr>
        <w:t xml:space="preserve">Residues in bold– Tunnel lining residues interacting with proteoglycans </w:t>
      </w:r>
    </w:p>
    <w:sectPr>
      <w:footerReference r:id="rId5" w:type="default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86193574"/>
      <w:docPartObj>
        <w:docPartGallery w:val="AutoText"/>
      </w:docPartObj>
    </w:sdtPr>
    <w:sdtContent>
      <w:p w14:paraId="75BDFACC">
        <w:pPr>
          <w:pStyle w:val="1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1F33C6">
    <w:pPr>
      <w:pStyle w:val="1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20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QzNTc2MzC1NDAxtLBU0lEKTi0uzszPAykwNqoFACesGSQtAAAA"/>
  </w:docVars>
  <w:rsids>
    <w:rsidRoot w:val="000D241B"/>
    <w:rsid w:val="00000E48"/>
    <w:rsid w:val="00001E28"/>
    <w:rsid w:val="00012D44"/>
    <w:rsid w:val="00014B07"/>
    <w:rsid w:val="000179A7"/>
    <w:rsid w:val="00027D15"/>
    <w:rsid w:val="000405E0"/>
    <w:rsid w:val="00042709"/>
    <w:rsid w:val="00051237"/>
    <w:rsid w:val="00053986"/>
    <w:rsid w:val="000560DE"/>
    <w:rsid w:val="00061E62"/>
    <w:rsid w:val="0008762E"/>
    <w:rsid w:val="000D241B"/>
    <w:rsid w:val="000D2F23"/>
    <w:rsid w:val="000D704B"/>
    <w:rsid w:val="000E46BB"/>
    <w:rsid w:val="000F692B"/>
    <w:rsid w:val="00120326"/>
    <w:rsid w:val="001329EA"/>
    <w:rsid w:val="00132B30"/>
    <w:rsid w:val="00142484"/>
    <w:rsid w:val="001475E0"/>
    <w:rsid w:val="00153076"/>
    <w:rsid w:val="00156D8E"/>
    <w:rsid w:val="00157D09"/>
    <w:rsid w:val="001C0C4A"/>
    <w:rsid w:val="001C5F33"/>
    <w:rsid w:val="001C7D42"/>
    <w:rsid w:val="001D5B06"/>
    <w:rsid w:val="001E1A51"/>
    <w:rsid w:val="001E6BB4"/>
    <w:rsid w:val="002016FD"/>
    <w:rsid w:val="0020669F"/>
    <w:rsid w:val="002175ED"/>
    <w:rsid w:val="00227867"/>
    <w:rsid w:val="002336AB"/>
    <w:rsid w:val="0024013B"/>
    <w:rsid w:val="00244D09"/>
    <w:rsid w:val="00260954"/>
    <w:rsid w:val="00264915"/>
    <w:rsid w:val="002662FE"/>
    <w:rsid w:val="002852C3"/>
    <w:rsid w:val="00285ED1"/>
    <w:rsid w:val="002A2BCE"/>
    <w:rsid w:val="002C0A7E"/>
    <w:rsid w:val="002D6B38"/>
    <w:rsid w:val="002D7BB5"/>
    <w:rsid w:val="002F20E1"/>
    <w:rsid w:val="002F51B5"/>
    <w:rsid w:val="0030132D"/>
    <w:rsid w:val="003019F6"/>
    <w:rsid w:val="00317957"/>
    <w:rsid w:val="00324F92"/>
    <w:rsid w:val="00327578"/>
    <w:rsid w:val="00334351"/>
    <w:rsid w:val="00335AF8"/>
    <w:rsid w:val="003420A4"/>
    <w:rsid w:val="00351A99"/>
    <w:rsid w:val="00355F6A"/>
    <w:rsid w:val="003643EA"/>
    <w:rsid w:val="003B7521"/>
    <w:rsid w:val="003D7567"/>
    <w:rsid w:val="0043456E"/>
    <w:rsid w:val="0043574E"/>
    <w:rsid w:val="00445DC7"/>
    <w:rsid w:val="004663CA"/>
    <w:rsid w:val="004902A1"/>
    <w:rsid w:val="0049042D"/>
    <w:rsid w:val="00490E31"/>
    <w:rsid w:val="00490E80"/>
    <w:rsid w:val="00492FB1"/>
    <w:rsid w:val="004A66DD"/>
    <w:rsid w:val="004B2EC7"/>
    <w:rsid w:val="004B3EFF"/>
    <w:rsid w:val="004C65CA"/>
    <w:rsid w:val="004D4E08"/>
    <w:rsid w:val="004E413C"/>
    <w:rsid w:val="004E4E3D"/>
    <w:rsid w:val="004F3757"/>
    <w:rsid w:val="00503DC1"/>
    <w:rsid w:val="005362EF"/>
    <w:rsid w:val="00546894"/>
    <w:rsid w:val="00546CD9"/>
    <w:rsid w:val="005501CD"/>
    <w:rsid w:val="005A454F"/>
    <w:rsid w:val="005A7294"/>
    <w:rsid w:val="005B0AB2"/>
    <w:rsid w:val="005B6E2E"/>
    <w:rsid w:val="005C0812"/>
    <w:rsid w:val="005D6D71"/>
    <w:rsid w:val="005D7317"/>
    <w:rsid w:val="005E293A"/>
    <w:rsid w:val="005E775F"/>
    <w:rsid w:val="005F3C7E"/>
    <w:rsid w:val="005F4ADD"/>
    <w:rsid w:val="006003D6"/>
    <w:rsid w:val="006376EA"/>
    <w:rsid w:val="00640A05"/>
    <w:rsid w:val="00655E69"/>
    <w:rsid w:val="00672854"/>
    <w:rsid w:val="0068018B"/>
    <w:rsid w:val="006A14C6"/>
    <w:rsid w:val="006A298F"/>
    <w:rsid w:val="006B5CC8"/>
    <w:rsid w:val="006C4CED"/>
    <w:rsid w:val="006F535A"/>
    <w:rsid w:val="00710D76"/>
    <w:rsid w:val="007520D9"/>
    <w:rsid w:val="007524C3"/>
    <w:rsid w:val="007565EF"/>
    <w:rsid w:val="00756F6F"/>
    <w:rsid w:val="00776994"/>
    <w:rsid w:val="0078435C"/>
    <w:rsid w:val="007A424A"/>
    <w:rsid w:val="007D31F8"/>
    <w:rsid w:val="007E236F"/>
    <w:rsid w:val="007E6ADC"/>
    <w:rsid w:val="007F06FE"/>
    <w:rsid w:val="00801BC4"/>
    <w:rsid w:val="00802391"/>
    <w:rsid w:val="00816D3E"/>
    <w:rsid w:val="008176A7"/>
    <w:rsid w:val="0082603D"/>
    <w:rsid w:val="00826333"/>
    <w:rsid w:val="00831A97"/>
    <w:rsid w:val="0084592A"/>
    <w:rsid w:val="00853017"/>
    <w:rsid w:val="0085426D"/>
    <w:rsid w:val="00862CEA"/>
    <w:rsid w:val="0086440D"/>
    <w:rsid w:val="00880437"/>
    <w:rsid w:val="00883DD9"/>
    <w:rsid w:val="0089704D"/>
    <w:rsid w:val="008A1CC1"/>
    <w:rsid w:val="008B116A"/>
    <w:rsid w:val="008B32C4"/>
    <w:rsid w:val="008C673E"/>
    <w:rsid w:val="008D1EAA"/>
    <w:rsid w:val="008D72DA"/>
    <w:rsid w:val="008E29AA"/>
    <w:rsid w:val="008E33DC"/>
    <w:rsid w:val="008E624C"/>
    <w:rsid w:val="008F691E"/>
    <w:rsid w:val="009048CE"/>
    <w:rsid w:val="00935A1C"/>
    <w:rsid w:val="00936563"/>
    <w:rsid w:val="00944E82"/>
    <w:rsid w:val="009503BE"/>
    <w:rsid w:val="00953315"/>
    <w:rsid w:val="009663D3"/>
    <w:rsid w:val="0098140A"/>
    <w:rsid w:val="009902D5"/>
    <w:rsid w:val="009904D7"/>
    <w:rsid w:val="00990860"/>
    <w:rsid w:val="00990EA5"/>
    <w:rsid w:val="0099509C"/>
    <w:rsid w:val="009B6442"/>
    <w:rsid w:val="009D3D89"/>
    <w:rsid w:val="009E1440"/>
    <w:rsid w:val="009E428D"/>
    <w:rsid w:val="009E599A"/>
    <w:rsid w:val="009F3F17"/>
    <w:rsid w:val="00A04366"/>
    <w:rsid w:val="00A0674B"/>
    <w:rsid w:val="00A1039F"/>
    <w:rsid w:val="00A12E41"/>
    <w:rsid w:val="00A1427D"/>
    <w:rsid w:val="00A21E8F"/>
    <w:rsid w:val="00A269BA"/>
    <w:rsid w:val="00A34346"/>
    <w:rsid w:val="00A40597"/>
    <w:rsid w:val="00A5511B"/>
    <w:rsid w:val="00A570BD"/>
    <w:rsid w:val="00A640B6"/>
    <w:rsid w:val="00A7324A"/>
    <w:rsid w:val="00A820C9"/>
    <w:rsid w:val="00A82922"/>
    <w:rsid w:val="00A833B3"/>
    <w:rsid w:val="00A847FE"/>
    <w:rsid w:val="00A87B59"/>
    <w:rsid w:val="00AD73B8"/>
    <w:rsid w:val="00AE3E4F"/>
    <w:rsid w:val="00AF3EF0"/>
    <w:rsid w:val="00B11805"/>
    <w:rsid w:val="00B13D40"/>
    <w:rsid w:val="00B14CE3"/>
    <w:rsid w:val="00B22CA1"/>
    <w:rsid w:val="00B3023D"/>
    <w:rsid w:val="00B36CB9"/>
    <w:rsid w:val="00B451BE"/>
    <w:rsid w:val="00B5112A"/>
    <w:rsid w:val="00B75E26"/>
    <w:rsid w:val="00B8483F"/>
    <w:rsid w:val="00B91B2E"/>
    <w:rsid w:val="00BA0A3B"/>
    <w:rsid w:val="00BA3AD3"/>
    <w:rsid w:val="00BD5AB1"/>
    <w:rsid w:val="00C32761"/>
    <w:rsid w:val="00C46CCC"/>
    <w:rsid w:val="00C70FFC"/>
    <w:rsid w:val="00C866D7"/>
    <w:rsid w:val="00C93E07"/>
    <w:rsid w:val="00CA3878"/>
    <w:rsid w:val="00CA52A8"/>
    <w:rsid w:val="00CD1E9D"/>
    <w:rsid w:val="00CD6F6B"/>
    <w:rsid w:val="00CE31F5"/>
    <w:rsid w:val="00CF013D"/>
    <w:rsid w:val="00CF3FB4"/>
    <w:rsid w:val="00D100DC"/>
    <w:rsid w:val="00D1254B"/>
    <w:rsid w:val="00D42F6F"/>
    <w:rsid w:val="00D448D3"/>
    <w:rsid w:val="00D56377"/>
    <w:rsid w:val="00D636FC"/>
    <w:rsid w:val="00D64F5B"/>
    <w:rsid w:val="00D65707"/>
    <w:rsid w:val="00D94533"/>
    <w:rsid w:val="00D962A6"/>
    <w:rsid w:val="00DA0FBC"/>
    <w:rsid w:val="00DA39C5"/>
    <w:rsid w:val="00DA6E67"/>
    <w:rsid w:val="00DB5853"/>
    <w:rsid w:val="00DD0F3F"/>
    <w:rsid w:val="00DD5798"/>
    <w:rsid w:val="00DE7EBD"/>
    <w:rsid w:val="00DF5AAA"/>
    <w:rsid w:val="00DF6C2B"/>
    <w:rsid w:val="00E208D5"/>
    <w:rsid w:val="00E23712"/>
    <w:rsid w:val="00E42368"/>
    <w:rsid w:val="00E50E9C"/>
    <w:rsid w:val="00E6454A"/>
    <w:rsid w:val="00E72C48"/>
    <w:rsid w:val="00EC75F4"/>
    <w:rsid w:val="00ED1C94"/>
    <w:rsid w:val="00ED34D1"/>
    <w:rsid w:val="00EF18C8"/>
    <w:rsid w:val="00F07B12"/>
    <w:rsid w:val="00F1607A"/>
    <w:rsid w:val="00F25637"/>
    <w:rsid w:val="00F374A0"/>
    <w:rsid w:val="00F4036A"/>
    <w:rsid w:val="00F465D0"/>
    <w:rsid w:val="00F50BF3"/>
    <w:rsid w:val="00F60439"/>
    <w:rsid w:val="00F901CE"/>
    <w:rsid w:val="00FB05DC"/>
    <w:rsid w:val="00FC0FA4"/>
    <w:rsid w:val="00FE1636"/>
    <w:rsid w:val="00FE35D3"/>
    <w:rsid w:val="058D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n-US" w:eastAsia="en-US" w:bidi="ar-SA"/>
      <w14:ligatures w14:val="none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unhideWhenUsed/>
    <w:qFormat/>
    <w:uiPriority w:val="35"/>
    <w:pPr>
      <w:spacing w:line="240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2">
    <w:name w:val="annotation text"/>
    <w:basedOn w:val="1"/>
    <w:link w:val="41"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3">
    <w:name w:val="Balloon Text"/>
    <w:basedOn w:val="1"/>
    <w:link w:val="4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14">
    <w:name w:val="footer"/>
    <w:basedOn w:val="1"/>
    <w:link w:val="46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15">
    <w:name w:val="header"/>
    <w:basedOn w:val="1"/>
    <w:link w:val="45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16">
    <w:name w:val="Subtitle"/>
    <w:basedOn w:val="1"/>
    <w:next w:val="1"/>
    <w:link w:val="33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7">
    <w:name w:val="Title"/>
    <w:basedOn w:val="1"/>
    <w:next w:val="1"/>
    <w:link w:val="32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table" w:styleId="19">
    <w:name w:val="Table Grid"/>
    <w:basedOn w:val="18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line number"/>
    <w:basedOn w:val="20"/>
    <w:semiHidden/>
    <w:unhideWhenUsed/>
    <w:qFormat/>
    <w:uiPriority w:val="99"/>
  </w:style>
  <w:style w:type="character" w:styleId="22">
    <w:name w:val="annotation reference"/>
    <w:basedOn w:val="20"/>
    <w:semiHidden/>
    <w:unhideWhenUsed/>
    <w:qFormat/>
    <w:uiPriority w:val="99"/>
    <w:rPr>
      <w:sz w:val="16"/>
      <w:szCs w:val="16"/>
    </w:rPr>
  </w:style>
  <w:style w:type="character" w:customStyle="1" w:styleId="23">
    <w:name w:val="Heading 1 Char"/>
    <w:basedOn w:val="20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  <w:lang w:val="en-US"/>
    </w:rPr>
  </w:style>
  <w:style w:type="character" w:customStyle="1" w:styleId="24">
    <w:name w:val="Heading 2 Char"/>
    <w:basedOn w:val="20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  <w:lang w:val="en-US"/>
    </w:rPr>
  </w:style>
  <w:style w:type="character" w:customStyle="1" w:styleId="25">
    <w:name w:val="Heading 3 Char"/>
    <w:basedOn w:val="20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  <w:lang w:val="en-US"/>
    </w:rPr>
  </w:style>
  <w:style w:type="character" w:customStyle="1" w:styleId="26">
    <w:name w:val="Heading 4 Char"/>
    <w:basedOn w:val="20"/>
    <w:link w:val="5"/>
    <w:semiHidden/>
    <w:uiPriority w:val="9"/>
    <w:rPr>
      <w:rFonts w:eastAsiaTheme="majorEastAsia" w:cstheme="majorBidi"/>
      <w:i/>
      <w:iCs/>
      <w:color w:val="2F5597" w:themeColor="accent1" w:themeShade="BF"/>
      <w:lang w:val="en-US"/>
    </w:rPr>
  </w:style>
  <w:style w:type="character" w:customStyle="1" w:styleId="27">
    <w:name w:val="Heading 5 Char"/>
    <w:basedOn w:val="20"/>
    <w:link w:val="6"/>
    <w:semiHidden/>
    <w:uiPriority w:val="9"/>
    <w:rPr>
      <w:rFonts w:eastAsiaTheme="majorEastAsia" w:cstheme="majorBidi"/>
      <w:color w:val="2F5597" w:themeColor="accent1" w:themeShade="BF"/>
      <w:lang w:val="en-US"/>
    </w:rPr>
  </w:style>
  <w:style w:type="character" w:customStyle="1" w:styleId="28">
    <w:name w:val="Heading 6 Char"/>
    <w:basedOn w:val="20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:lang w:val="en-US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Heading 7 Char"/>
    <w:basedOn w:val="20"/>
    <w:link w:val="8"/>
    <w:semiHidden/>
    <w:qFormat/>
    <w:uiPriority w:val="9"/>
    <w:rPr>
      <w:rFonts w:eastAsiaTheme="majorEastAsia" w:cstheme="majorBidi"/>
      <w:color w:val="595959" w:themeColor="text1" w:themeTint="A6"/>
      <w:lang w:val="en-US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Heading 8 Char"/>
    <w:basedOn w:val="20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:lang w:val="en-US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1">
    <w:name w:val="Heading 9 Char"/>
    <w:basedOn w:val="20"/>
    <w:link w:val="10"/>
    <w:semiHidden/>
    <w:qFormat/>
    <w:uiPriority w:val="9"/>
    <w:rPr>
      <w:rFonts w:eastAsiaTheme="majorEastAsia" w:cstheme="majorBidi"/>
      <w:color w:val="262626" w:themeColor="text1" w:themeTint="D9"/>
      <w:lang w:val="en-US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2">
    <w:name w:val="Title Char"/>
    <w:basedOn w:val="20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:lang w:val="en-US"/>
    </w:rPr>
  </w:style>
  <w:style w:type="character" w:customStyle="1" w:styleId="33">
    <w:name w:val="Subtitle Char"/>
    <w:basedOn w:val="20"/>
    <w:link w:val="1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:lang w:val="en-US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5">
    <w:name w:val="Quote Char"/>
    <w:basedOn w:val="20"/>
    <w:link w:val="34"/>
    <w:qFormat/>
    <w:uiPriority w:val="29"/>
    <w:rPr>
      <w:i/>
      <w:iCs/>
      <w:color w:val="404040" w:themeColor="text1" w:themeTint="BF"/>
      <w:lang w:val="en-US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37">
    <w:name w:val="Intense Emphasis"/>
    <w:basedOn w:val="20"/>
    <w:qFormat/>
    <w:uiPriority w:val="21"/>
    <w:rPr>
      <w:i/>
      <w:iCs/>
      <w:color w:val="2F5597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9">
    <w:name w:val="Intense Quote Char"/>
    <w:basedOn w:val="20"/>
    <w:link w:val="38"/>
    <w:qFormat/>
    <w:uiPriority w:val="30"/>
    <w:rPr>
      <w:i/>
      <w:iCs/>
      <w:color w:val="2F5597" w:themeColor="accent1" w:themeShade="BF"/>
      <w:lang w:val="en-US"/>
    </w:rPr>
  </w:style>
  <w:style w:type="character" w:customStyle="1" w:styleId="40">
    <w:name w:val="Intense Reference"/>
    <w:basedOn w:val="20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41">
    <w:name w:val="Comment Text Char"/>
    <w:basedOn w:val="20"/>
    <w:link w:val="12"/>
    <w:qFormat/>
    <w:uiPriority w:val="99"/>
    <w:rPr>
      <w:kern w:val="0"/>
      <w:sz w:val="20"/>
      <w:szCs w:val="20"/>
      <w:lang w:val="en-US"/>
      <w14:ligatures w14:val="none"/>
    </w:rPr>
  </w:style>
  <w:style w:type="table" w:customStyle="1" w:styleId="42">
    <w:name w:val="Plain Table 2"/>
    <w:basedOn w:val="18"/>
    <w:qFormat/>
    <w:uiPriority w:val="42"/>
    <w:pPr>
      <w:spacing w:after="0" w:line="240" w:lineRule="auto"/>
    </w:pPr>
    <w:rPr>
      <w:kern w:val="0"/>
      <w14:ligatures w14:val="none"/>
    </w:r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table" w:customStyle="1" w:styleId="43">
    <w:name w:val="Table Grid1"/>
    <w:basedOn w:val="18"/>
    <w:qFormat/>
    <w:uiPriority w:val="59"/>
    <w:pPr>
      <w:spacing w:after="0" w:line="240" w:lineRule="auto"/>
    </w:pPr>
    <w:rPr>
      <w:rFonts w:eastAsiaTheme="minorEastAsia"/>
      <w:kern w:val="0"/>
      <w:lang w:eastAsia="en-I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44">
    <w:name w:val="Revision"/>
    <w:hidden/>
    <w:semiHidden/>
    <w:qFormat/>
    <w:uiPriority w:val="99"/>
    <w:pPr>
      <w:spacing w:after="0" w:line="240" w:lineRule="auto"/>
    </w:pPr>
    <w:rPr>
      <w:rFonts w:asciiTheme="minorHAnsi" w:hAnsiTheme="minorHAnsi" w:eastAsiaTheme="minorHAnsi" w:cstheme="minorBidi"/>
      <w:kern w:val="0"/>
      <w:sz w:val="22"/>
      <w:szCs w:val="22"/>
      <w:lang w:val="en-US" w:eastAsia="en-US" w:bidi="ar-SA"/>
      <w14:ligatures w14:val="none"/>
    </w:rPr>
  </w:style>
  <w:style w:type="character" w:customStyle="1" w:styleId="45">
    <w:name w:val="Header Char"/>
    <w:basedOn w:val="20"/>
    <w:link w:val="15"/>
    <w:qFormat/>
    <w:uiPriority w:val="99"/>
    <w:rPr>
      <w:kern w:val="0"/>
      <w:lang w:val="en-US"/>
      <w14:ligatures w14:val="none"/>
    </w:rPr>
  </w:style>
  <w:style w:type="character" w:customStyle="1" w:styleId="46">
    <w:name w:val="Footer Char"/>
    <w:basedOn w:val="20"/>
    <w:link w:val="14"/>
    <w:qFormat/>
    <w:uiPriority w:val="99"/>
    <w:rPr>
      <w:kern w:val="0"/>
      <w:lang w:val="en-US"/>
      <w14:ligatures w14:val="none"/>
    </w:rPr>
  </w:style>
  <w:style w:type="character" w:customStyle="1" w:styleId="47">
    <w:name w:val="Balloon Text Char"/>
    <w:basedOn w:val="20"/>
    <w:link w:val="13"/>
    <w:semiHidden/>
    <w:qFormat/>
    <w:uiPriority w:val="99"/>
    <w:rPr>
      <w:rFonts w:ascii="Segoe UI" w:hAnsi="Segoe UI" w:cs="Segoe UI"/>
      <w:kern w:val="0"/>
      <w:sz w:val="18"/>
      <w:szCs w:val="18"/>
      <w:lang w:val="en-US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tiff"/><Relationship Id="rId8" Type="http://schemas.openxmlformats.org/officeDocument/2006/relationships/image" Target="media/image2.tiff"/><Relationship Id="rId7" Type="http://schemas.openxmlformats.org/officeDocument/2006/relationships/image" Target="media/image1.tiff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4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14BD6-D55E-45DD-9354-13EE0C71BCE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393</Words>
  <Characters>2470</Characters>
  <Lines>20</Lines>
  <Paragraphs>5</Paragraphs>
  <TotalTime>362</TotalTime>
  <ScaleCrop>false</ScaleCrop>
  <LinksUpToDate>false</LinksUpToDate>
  <CharactersWithSpaces>2695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2025-01-18T07:02:00Z</dcterms:created>
  <dc:creator>Sujitha Parthiban</dc:creator>
  <cp:lastModifiedBy>学习小能手</cp:lastModifiedBy>
  <dcterms:modified xsi:type="dcterms:W3CDTF">2026-04-29T10:25:45Z</dcterms:modified>
  <cp:revision>224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eyJoZGlkIjoiZWQ5YWUzODMzZGI0NDQ5NzU0MTYwN2MwY2NjNjgwYmIiLCJ1c2VySWQiOiI0MDcwMzE0MTEifQ==</vt:lpwstr>
  </property>
  <property fmtid="{D5CDD505-2E9C-101B-9397-08002B2CF9AE}" pid="3" name="KSOProductBuildVer">
    <vt:lpwstr>2052-12.1.0.21915</vt:lpwstr>
  </property>
  <property fmtid="{D5CDD505-2E9C-101B-9397-08002B2CF9AE}" pid="4" name="ICV">
    <vt:lpwstr>EA57CD53E83949FFA910E98A355F0D17_13</vt:lpwstr>
  </property>
</Properties>
</file>