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764" w:rsidRPr="00F25333" w:rsidRDefault="00F25333" w:rsidP="00F25333">
      <w:pPr>
        <w:jc w:val="center"/>
        <w:rPr>
          <w:rFonts w:cs="Times New Roman"/>
        </w:rPr>
      </w:pPr>
      <w:r w:rsidRPr="00F25333">
        <w:rPr>
          <w:rFonts w:cs="Times New Roman"/>
          <w:noProof/>
          <w:lang w:val="en-IN" w:eastAsia="en-IN"/>
        </w:rPr>
        <w:drawing>
          <wp:inline distT="0" distB="0" distL="0" distR="0" wp14:anchorId="0FBF481F">
            <wp:extent cx="3143250" cy="6259571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61" cy="626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5333" w:rsidRPr="00A10621" w:rsidRDefault="00F25333" w:rsidP="00A10621">
      <w:pPr>
        <w:spacing w:line="360" w:lineRule="auto"/>
        <w:rPr>
          <w:rFonts w:cs="Times New Roman"/>
          <w:szCs w:val="21"/>
        </w:rPr>
      </w:pPr>
      <w:r w:rsidRPr="00A10621">
        <w:rPr>
          <w:rFonts w:cs="Times New Roman"/>
          <w:szCs w:val="21"/>
        </w:rPr>
        <w:t>Figure S1 Typical XRD patterns scanned in (a) 2</w:t>
      </w:r>
      <w:r w:rsidRPr="00A10621">
        <w:rPr>
          <w:rFonts w:cs="Times New Roman"/>
          <w:i/>
          <w:szCs w:val="21"/>
        </w:rPr>
        <w:t>θ</w:t>
      </w:r>
      <w:r w:rsidRPr="00A10621">
        <w:rPr>
          <w:rFonts w:cs="Times New Roman"/>
          <w:szCs w:val="21"/>
        </w:rPr>
        <w:t>/</w:t>
      </w:r>
      <w:r w:rsidRPr="00A10621">
        <w:rPr>
          <w:rFonts w:cs="Times New Roman"/>
          <w:i/>
          <w:szCs w:val="21"/>
        </w:rPr>
        <w:t>ω</w:t>
      </w:r>
      <w:r w:rsidRPr="00A10621">
        <w:rPr>
          <w:rFonts w:cs="Times New Roman"/>
          <w:szCs w:val="21"/>
        </w:rPr>
        <w:t xml:space="preserve"> </w:t>
      </w:r>
      <w:r w:rsidR="00E955B2" w:rsidRPr="00A10621">
        <w:rPr>
          <w:rFonts w:cs="Times New Roman"/>
          <w:szCs w:val="21"/>
        </w:rPr>
        <w:t xml:space="preserve">(out-of-plane) </w:t>
      </w:r>
      <w:r w:rsidRPr="00A10621">
        <w:rPr>
          <w:rFonts w:cs="Times New Roman"/>
          <w:szCs w:val="21"/>
        </w:rPr>
        <w:t>and (b)2</w:t>
      </w:r>
      <w:r w:rsidRPr="00A10621">
        <w:rPr>
          <w:rFonts w:cs="Times New Roman"/>
          <w:i/>
          <w:szCs w:val="21"/>
        </w:rPr>
        <w:t>θ</w:t>
      </w:r>
      <w:r w:rsidRPr="00A10621">
        <w:rPr>
          <w:rFonts w:cs="Times New Roman"/>
          <w:i/>
          <w:szCs w:val="21"/>
          <w:vertAlign w:val="subscript"/>
        </w:rPr>
        <w:t>χ</w:t>
      </w:r>
      <w:r w:rsidRPr="00A10621">
        <w:rPr>
          <w:rFonts w:cs="Times New Roman"/>
          <w:szCs w:val="21"/>
        </w:rPr>
        <w:t>/</w:t>
      </w:r>
      <w:r w:rsidRPr="00A10621">
        <w:rPr>
          <w:rFonts w:eastAsia="MS Mincho" w:cs="Times New Roman"/>
          <w:i/>
          <w:szCs w:val="21"/>
        </w:rPr>
        <w:t>φ</w:t>
      </w:r>
      <w:r w:rsidRPr="00A10621">
        <w:rPr>
          <w:rFonts w:eastAsia="MS Mincho" w:cs="Times New Roman"/>
          <w:szCs w:val="21"/>
        </w:rPr>
        <w:t xml:space="preserve"> </w:t>
      </w:r>
      <w:r w:rsidR="00E955B2" w:rsidRPr="00A10621">
        <w:rPr>
          <w:rFonts w:eastAsia="MS Mincho" w:cs="Times New Roman"/>
          <w:szCs w:val="21"/>
        </w:rPr>
        <w:t xml:space="preserve">(in-plane) </w:t>
      </w:r>
      <w:r w:rsidRPr="00A10621">
        <w:rPr>
          <w:rFonts w:eastAsia="MS Mincho" w:cs="Times New Roman"/>
          <w:szCs w:val="21"/>
        </w:rPr>
        <w:t>modes for ZnSnN</w:t>
      </w:r>
      <w:r w:rsidRPr="00A10621">
        <w:rPr>
          <w:rFonts w:eastAsia="MS Mincho" w:cs="Times New Roman"/>
          <w:szCs w:val="21"/>
          <w:vertAlign w:val="subscript"/>
        </w:rPr>
        <w:t>2</w:t>
      </w:r>
      <w:r w:rsidR="000A5B67">
        <w:rPr>
          <w:rFonts w:eastAsia="MS Mincho" w:cs="Times New Roman"/>
          <w:szCs w:val="21"/>
          <w:vertAlign w:val="subscript"/>
        </w:rPr>
        <w:t>-</w:t>
      </w:r>
      <w:r w:rsidR="000A5B67" w:rsidRPr="000A5B67">
        <w:rPr>
          <w:rFonts w:eastAsia="MS Mincho" w:cs="Times New Roman"/>
          <w:i/>
          <w:szCs w:val="21"/>
          <w:vertAlign w:val="subscript"/>
        </w:rPr>
        <w:t>x</w:t>
      </w:r>
      <w:r w:rsidR="000A5B67" w:rsidRPr="000A5B67">
        <w:rPr>
          <w:rFonts w:eastAsia="MS Mincho" w:cs="Times New Roman"/>
          <w:szCs w:val="21"/>
        </w:rPr>
        <w:t>O</w:t>
      </w:r>
      <w:r w:rsidR="000A5B67" w:rsidRPr="000A5B67">
        <w:rPr>
          <w:rFonts w:eastAsia="MS Mincho" w:cs="Times New Roman"/>
          <w:i/>
          <w:szCs w:val="21"/>
          <w:vertAlign w:val="subscript"/>
        </w:rPr>
        <w:t>x</w:t>
      </w:r>
      <w:r w:rsidR="000A5B67">
        <w:rPr>
          <w:rFonts w:eastAsia="MS Mincho" w:cs="Times New Roman"/>
          <w:szCs w:val="21"/>
        </w:rPr>
        <w:t xml:space="preserve"> epitaxial film (</w:t>
      </w:r>
      <w:r w:rsidR="000A5B67" w:rsidRPr="000A5B67">
        <w:rPr>
          <w:rFonts w:eastAsia="MS Mincho" w:cs="Times New Roman"/>
          <w:i/>
          <w:szCs w:val="21"/>
        </w:rPr>
        <w:t>x</w:t>
      </w:r>
      <w:r w:rsidR="000A5B67">
        <w:rPr>
          <w:rFonts w:eastAsia="MS Mincho" w:cs="Times New Roman"/>
          <w:szCs w:val="21"/>
        </w:rPr>
        <w:t xml:space="preserve"> = 0.071)</w:t>
      </w:r>
      <w:r w:rsidRPr="00A10621">
        <w:rPr>
          <w:rFonts w:eastAsia="MS Mincho" w:cs="Times New Roman"/>
          <w:szCs w:val="21"/>
        </w:rPr>
        <w:t>. The bottom panel (c) represents a wide range 11</w:t>
      </w:r>
      <w:r w:rsidRPr="00A10621">
        <w:rPr>
          <w:rFonts w:eastAsia="MS Mincho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25333" w:rsidRPr="00A10621">
              <w:rPr>
                <w:rFonts w:eastAsia="MS Mincho" w:cs="Times New Roman"/>
                <w:szCs w:val="21"/>
              </w:rPr>
              <w:t>–</w:t>
            </w:r>
          </w:rt>
          <w:rubyBase>
            <w:r w:rsidR="00F25333" w:rsidRPr="00A10621">
              <w:rPr>
                <w:rFonts w:eastAsia="MS Mincho" w:cs="Times New Roman"/>
                <w:szCs w:val="21"/>
              </w:rPr>
              <w:t>2</w:t>
            </w:r>
          </w:rubyBase>
        </w:ruby>
      </w:r>
      <w:r w:rsidRPr="00A10621">
        <w:rPr>
          <w:rFonts w:eastAsia="MS Mincho" w:cs="Times New Roman"/>
          <w:szCs w:val="21"/>
        </w:rPr>
        <w:t>0 rocking curve (</w:t>
      </w:r>
      <w:r w:rsidRPr="00A10621">
        <w:rPr>
          <w:rFonts w:eastAsia="MS Mincho" w:cs="Times New Roman"/>
          <w:i/>
          <w:szCs w:val="21"/>
        </w:rPr>
        <w:t xml:space="preserve">φ </w:t>
      </w:r>
      <w:r w:rsidRPr="00A10621">
        <w:rPr>
          <w:rFonts w:eastAsia="MS Mincho" w:cs="Times New Roman"/>
          <w:szCs w:val="21"/>
        </w:rPr>
        <w:t>scan).</w:t>
      </w:r>
      <w:r w:rsidR="00E955B2" w:rsidRPr="00A10621">
        <w:rPr>
          <w:rFonts w:eastAsia="MS Mincho" w:cs="Times New Roman"/>
          <w:szCs w:val="21"/>
        </w:rPr>
        <w:t xml:space="preserve"> The peaks labeled with asterisk in part (a) are </w:t>
      </w:r>
      <w:r w:rsidR="00E955B2" w:rsidRPr="00A10621">
        <w:rPr>
          <w:rFonts w:eastAsia="MS Mincho" w:cs="Times New Roman"/>
          <w:i/>
          <w:szCs w:val="21"/>
        </w:rPr>
        <w:t>hhh</w:t>
      </w:r>
      <w:r w:rsidR="00E955B2" w:rsidRPr="00A10621">
        <w:rPr>
          <w:rFonts w:eastAsia="MS Mincho" w:cs="Times New Roman"/>
          <w:szCs w:val="21"/>
        </w:rPr>
        <w:t xml:space="preserve"> reflections (</w:t>
      </w:r>
      <w:r w:rsidR="00E955B2" w:rsidRPr="00A10621">
        <w:rPr>
          <w:rFonts w:eastAsia="MS Mincho" w:cs="Times New Roman"/>
          <w:i/>
          <w:szCs w:val="21"/>
        </w:rPr>
        <w:t>h</w:t>
      </w:r>
      <w:r w:rsidR="00E955B2" w:rsidRPr="00A10621">
        <w:rPr>
          <w:rFonts w:eastAsia="MS Mincho" w:cs="Times New Roman"/>
          <w:szCs w:val="21"/>
        </w:rPr>
        <w:t xml:space="preserve"> = 1, 2, 3) from the YSZ substrate. The diffraction pattern in part (a) indicate</w:t>
      </w:r>
      <w:r w:rsidR="00A10621" w:rsidRPr="00A10621">
        <w:rPr>
          <w:rFonts w:eastAsia="MS Mincho" w:cs="Times New Roman"/>
          <w:szCs w:val="21"/>
        </w:rPr>
        <w:t>s</w:t>
      </w:r>
      <w:r w:rsidR="00E955B2" w:rsidRPr="00A10621">
        <w:rPr>
          <w:rFonts w:eastAsia="MS Mincho" w:cs="Times New Roman"/>
          <w:szCs w:val="21"/>
        </w:rPr>
        <w:t xml:space="preserve"> the out-of-plane </w:t>
      </w:r>
      <w:r w:rsidR="00A10621" w:rsidRPr="00A10621">
        <w:rPr>
          <w:rFonts w:eastAsia="MS Mincho" w:cs="Times New Roman"/>
          <w:szCs w:val="21"/>
        </w:rPr>
        <w:t xml:space="preserve">epitaxial relationship of </w:t>
      </w:r>
      <w:r w:rsidR="00E955B2" w:rsidRPr="00A10621">
        <w:rPr>
          <w:rFonts w:eastAsia="MS Mincho" w:cs="Times New Roman"/>
          <w:szCs w:val="21"/>
        </w:rPr>
        <w:t>ZnSnN</w:t>
      </w:r>
      <w:r w:rsidR="00E955B2" w:rsidRPr="00A10621">
        <w:rPr>
          <w:rFonts w:eastAsia="MS Mincho" w:cs="Times New Roman"/>
          <w:szCs w:val="21"/>
          <w:vertAlign w:val="subscript"/>
        </w:rPr>
        <w:t>2</w:t>
      </w:r>
      <w:r w:rsidR="00E955B2" w:rsidRPr="00A10621">
        <w:rPr>
          <w:rFonts w:eastAsia="MS Mincho" w:cs="Times New Roman"/>
          <w:szCs w:val="21"/>
        </w:rPr>
        <w:t>(0001) // YSZ(111)</w:t>
      </w:r>
      <w:r w:rsidR="00A10621" w:rsidRPr="00A10621">
        <w:rPr>
          <w:rFonts w:eastAsia="MS Mincho" w:cs="Times New Roman"/>
          <w:szCs w:val="21"/>
        </w:rPr>
        <w:t>,</w:t>
      </w:r>
      <w:r w:rsidR="00E955B2" w:rsidRPr="00A10621">
        <w:rPr>
          <w:rFonts w:eastAsia="MS Mincho" w:cs="Times New Roman"/>
          <w:szCs w:val="21"/>
        </w:rPr>
        <w:t xml:space="preserve"> and</w:t>
      </w:r>
      <w:r w:rsidR="00A10621" w:rsidRPr="00A10621">
        <w:rPr>
          <w:rFonts w:eastAsia="MS Mincho" w:cs="Times New Roman"/>
          <w:szCs w:val="21"/>
        </w:rPr>
        <w:t xml:space="preserve"> the in-plane relationship of</w:t>
      </w:r>
      <w:r w:rsidR="00E955B2" w:rsidRPr="00A10621">
        <w:rPr>
          <w:rFonts w:eastAsia="MS Mincho" w:cs="Times New Roman"/>
          <w:szCs w:val="21"/>
        </w:rPr>
        <w:t xml:space="preserve"> ZnSnN</w:t>
      </w:r>
      <w:r w:rsidR="00E955B2" w:rsidRPr="00A10621">
        <w:rPr>
          <w:rFonts w:eastAsia="MS Mincho" w:cs="Times New Roman"/>
          <w:szCs w:val="21"/>
          <w:vertAlign w:val="subscript"/>
        </w:rPr>
        <w:t>2</w:t>
      </w:r>
      <w:r w:rsidR="00E955B2" w:rsidRPr="00A10621">
        <w:rPr>
          <w:rFonts w:eastAsia="MS Mincho" w:cs="Times New Roman"/>
          <w:szCs w:val="21"/>
        </w:rPr>
        <w:t>(11</w:t>
      </w:r>
      <w:r w:rsidR="00A10621" w:rsidRPr="00A10621">
        <w:rPr>
          <w:rFonts w:eastAsia="MS Mincho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10621" w:rsidRPr="00A10621">
              <w:rPr>
                <w:rFonts w:eastAsia="MS Mincho" w:cs="Times New Roman"/>
                <w:szCs w:val="21"/>
              </w:rPr>
              <w:t>–</w:t>
            </w:r>
          </w:rt>
          <w:rubyBase>
            <w:r w:rsidR="00A10621" w:rsidRPr="00A10621">
              <w:rPr>
                <w:rFonts w:eastAsia="MS Mincho" w:cs="Times New Roman"/>
                <w:szCs w:val="21"/>
              </w:rPr>
              <w:t>2</w:t>
            </w:r>
          </w:rubyBase>
        </w:ruby>
      </w:r>
      <w:r w:rsidR="00E955B2" w:rsidRPr="00A10621">
        <w:rPr>
          <w:rFonts w:eastAsia="MS Mincho" w:cs="Times New Roman"/>
          <w:szCs w:val="21"/>
        </w:rPr>
        <w:t>0) // YSZ(110)</w:t>
      </w:r>
      <w:r w:rsidR="00A10621" w:rsidRPr="00A10621">
        <w:rPr>
          <w:rFonts w:eastAsia="MS Mincho" w:cs="Times New Roman"/>
          <w:szCs w:val="21"/>
        </w:rPr>
        <w:t xml:space="preserve"> can be seen from the pattern in part (b).</w:t>
      </w:r>
      <w:r w:rsidR="00E955B2" w:rsidRPr="00A10621">
        <w:rPr>
          <w:rFonts w:eastAsia="MS Mincho" w:cs="Times New Roman"/>
          <w:szCs w:val="21"/>
        </w:rPr>
        <w:t xml:space="preserve"> </w:t>
      </w:r>
      <w:r w:rsidR="00A10621" w:rsidRPr="00A10621">
        <w:rPr>
          <w:rFonts w:eastAsia="MS Mincho" w:cs="Times New Roman"/>
          <w:szCs w:val="21"/>
        </w:rPr>
        <w:t>The six evenly spaced 11</w:t>
      </w:r>
      <w:r w:rsidR="00A10621" w:rsidRPr="00A10621">
        <w:rPr>
          <w:rFonts w:eastAsia="MS Mincho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10621" w:rsidRPr="00A10621">
              <w:rPr>
                <w:rFonts w:eastAsia="MS Mincho" w:cs="Times New Roman"/>
                <w:szCs w:val="21"/>
              </w:rPr>
              <w:t>–</w:t>
            </w:r>
          </w:rt>
          <w:rubyBase>
            <w:r w:rsidR="00A10621" w:rsidRPr="00A10621">
              <w:rPr>
                <w:rFonts w:eastAsia="MS Mincho" w:cs="Times New Roman"/>
                <w:szCs w:val="21"/>
              </w:rPr>
              <w:t>2</w:t>
            </w:r>
          </w:rubyBase>
        </w:ruby>
      </w:r>
      <w:r w:rsidR="00A10621" w:rsidRPr="00A10621">
        <w:rPr>
          <w:rFonts w:eastAsia="MS Mincho" w:cs="Times New Roman"/>
          <w:szCs w:val="21"/>
        </w:rPr>
        <w:t xml:space="preserve">0 peaks in the </w:t>
      </w:r>
      <w:r w:rsidR="00A10621" w:rsidRPr="00A10621">
        <w:rPr>
          <w:rFonts w:eastAsia="MS Mincho" w:cs="Times New Roman"/>
          <w:i/>
          <w:szCs w:val="21"/>
        </w:rPr>
        <w:t>φ</w:t>
      </w:r>
      <w:r w:rsidR="00A10621" w:rsidRPr="00A10621">
        <w:rPr>
          <w:rFonts w:eastAsia="MS Mincho" w:cs="Times New Roman"/>
          <w:szCs w:val="21"/>
        </w:rPr>
        <w:t>-scan pattern (part (c)) illustrates the 6-fold rotational symmetry of the basal plane in the wurtzite ZnSnN</w:t>
      </w:r>
      <w:r w:rsidR="00A10621" w:rsidRPr="00A10621">
        <w:rPr>
          <w:rFonts w:eastAsia="MS Mincho" w:cs="Times New Roman"/>
          <w:szCs w:val="21"/>
          <w:vertAlign w:val="subscript"/>
        </w:rPr>
        <w:t>2</w:t>
      </w:r>
      <w:r w:rsidR="00A10621" w:rsidRPr="00A10621">
        <w:rPr>
          <w:rFonts w:eastAsia="MS Mincho" w:cs="Times New Roman"/>
          <w:szCs w:val="21"/>
        </w:rPr>
        <w:t>.</w:t>
      </w:r>
    </w:p>
    <w:sectPr w:rsidR="00F25333" w:rsidRPr="00A10621" w:rsidSect="00A10621">
      <w:pgSz w:w="12240" w:h="15840" w:code="1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153" w:rsidRDefault="00887153" w:rsidP="000A5B67">
      <w:r>
        <w:separator/>
      </w:r>
    </w:p>
  </w:endnote>
  <w:endnote w:type="continuationSeparator" w:id="0">
    <w:p w:rsidR="00887153" w:rsidRDefault="00887153" w:rsidP="000A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153" w:rsidRDefault="00887153" w:rsidP="000A5B67">
      <w:r>
        <w:separator/>
      </w:r>
    </w:p>
  </w:footnote>
  <w:footnote w:type="continuationSeparator" w:id="0">
    <w:p w:rsidR="00887153" w:rsidRDefault="00887153" w:rsidP="000A5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3"/>
    <w:rsid w:val="0005108A"/>
    <w:rsid w:val="00083610"/>
    <w:rsid w:val="000A5B67"/>
    <w:rsid w:val="001976C2"/>
    <w:rsid w:val="00463764"/>
    <w:rsid w:val="005B2CBE"/>
    <w:rsid w:val="006E3294"/>
    <w:rsid w:val="00887153"/>
    <w:rsid w:val="00A10621"/>
    <w:rsid w:val="00E955B2"/>
    <w:rsid w:val="00F25333"/>
    <w:rsid w:val="00F5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832D8C-9452-4945-A5BC-009C1C01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B6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A5B67"/>
  </w:style>
  <w:style w:type="paragraph" w:styleId="Footer">
    <w:name w:val="footer"/>
    <w:basedOn w:val="Normal"/>
    <w:link w:val="FooterChar"/>
    <w:uiPriority w:val="99"/>
    <w:unhideWhenUsed/>
    <w:rsid w:val="000A5B6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A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中部大学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直臣</dc:creator>
  <cp:keywords/>
  <dc:description/>
  <cp:lastModifiedBy>Raman S.V.</cp:lastModifiedBy>
  <cp:revision>3</cp:revision>
  <dcterms:created xsi:type="dcterms:W3CDTF">2019-10-01T11:30:00Z</dcterms:created>
  <dcterms:modified xsi:type="dcterms:W3CDTF">2020-01-16T07:57:00Z</dcterms:modified>
</cp:coreProperties>
</file>