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72BDC" w14:textId="1AFE642F" w:rsidR="00A25814" w:rsidRPr="00ED43AC" w:rsidRDefault="00ED43AC" w:rsidP="00A67470">
      <w:pPr>
        <w:pStyle w:val="Heading2"/>
        <w:rPr>
          <w:i/>
          <w:iCs/>
          <w:lang w:val="en-GB"/>
        </w:rPr>
      </w:pPr>
      <w:r>
        <w:rPr>
          <w:lang w:val="en-GB"/>
        </w:rPr>
        <w:t>Supplementary Material</w:t>
      </w:r>
    </w:p>
    <w:p w14:paraId="0B5FEE51" w14:textId="169379E4" w:rsidR="00A25814" w:rsidRPr="00ED43AC" w:rsidRDefault="0041093C" w:rsidP="00A67470">
      <w:pPr>
        <w:pStyle w:val="Heading3"/>
        <w:rPr>
          <w:i/>
          <w:iCs/>
          <w:lang w:val="en-GB"/>
        </w:rPr>
      </w:pPr>
      <w:r w:rsidRPr="00ED43AC">
        <w:rPr>
          <w:lang w:val="en-GB"/>
        </w:rPr>
        <w:t xml:space="preserve">Materials and </w:t>
      </w:r>
      <w:r w:rsidR="00E90D95" w:rsidRPr="00ED43AC">
        <w:rPr>
          <w:lang w:val="en-GB"/>
        </w:rPr>
        <w:t>Method</w:t>
      </w:r>
      <w:r w:rsidR="00D16E1D" w:rsidRPr="00ED43AC">
        <w:rPr>
          <w:lang w:val="en-GB"/>
        </w:rPr>
        <w:t>s</w:t>
      </w:r>
      <w:r w:rsidR="00E90D95" w:rsidRPr="00ED43AC">
        <w:rPr>
          <w:lang w:val="en-GB"/>
        </w:rPr>
        <w:t xml:space="preserve"> section</w:t>
      </w:r>
    </w:p>
    <w:p w14:paraId="25136F47" w14:textId="77777777" w:rsidR="00267E34" w:rsidRDefault="00267E34" w:rsidP="00267E34">
      <w:pPr>
        <w:pStyle w:val="Caption"/>
        <w:keepNext/>
      </w:pPr>
      <w:r>
        <w:rPr>
          <w:noProof/>
        </w:rPr>
        <w:drawing>
          <wp:inline distT="0" distB="0" distL="0" distR="0" wp14:anchorId="102C98B6" wp14:editId="49CD4EB9">
            <wp:extent cx="4657748" cy="2737341"/>
            <wp:effectExtent l="0" t="0" r="0" b="6350"/>
            <wp:docPr id="85837570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375705" name="Picture 1" descr="A screenshot of a computer&#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657748" cy="2737341"/>
                    </a:xfrm>
                    <a:prstGeom prst="rect">
                      <a:avLst/>
                    </a:prstGeom>
                  </pic:spPr>
                </pic:pic>
              </a:graphicData>
            </a:graphic>
          </wp:inline>
        </w:drawing>
      </w:r>
    </w:p>
    <w:p w14:paraId="2FB13BB5" w14:textId="71AE9C94" w:rsidR="001F371E" w:rsidRDefault="00267E34" w:rsidP="00267E34">
      <w:pPr>
        <w:pStyle w:val="Caption"/>
      </w:pPr>
      <w:r>
        <w:t xml:space="preserve">Figure </w:t>
      </w:r>
      <w:r w:rsidR="006011DF">
        <w:t>A</w:t>
      </w:r>
      <w:r>
        <w:fldChar w:fldCharType="begin"/>
      </w:r>
      <w:r>
        <w:instrText xml:space="preserve"> SEQ Figure \* ARABIC </w:instrText>
      </w:r>
      <w:r>
        <w:fldChar w:fldCharType="separate"/>
      </w:r>
      <w:r w:rsidR="005D0C8C">
        <w:rPr>
          <w:noProof/>
        </w:rPr>
        <w:t>1</w:t>
      </w:r>
      <w:r>
        <w:fldChar w:fldCharType="end"/>
      </w:r>
      <w:r>
        <w:t>: Selection process articles literature review</w:t>
      </w:r>
    </w:p>
    <w:p w14:paraId="6D717B17" w14:textId="440ECBB0" w:rsidR="003A0EDC" w:rsidRDefault="003A0EDC" w:rsidP="003A0EDC">
      <w:pPr>
        <w:pStyle w:val="Caption"/>
        <w:keepNext/>
      </w:pPr>
      <w:r>
        <w:t xml:space="preserve">Table </w:t>
      </w:r>
      <w:r w:rsidR="004D1506">
        <w:t>A</w:t>
      </w:r>
      <w:r w:rsidR="00374219">
        <w:t>1</w:t>
      </w:r>
      <w:r>
        <w:t xml:space="preserve">: </w:t>
      </w:r>
      <w:r w:rsidRPr="003C080F">
        <w:t>European cities with an urban digital twin mentioned in the reviewed literature</w:t>
      </w:r>
    </w:p>
    <w:tbl>
      <w:tblPr>
        <w:tblStyle w:val="PlainTable2"/>
        <w:tblW w:w="9180" w:type="dxa"/>
        <w:tblLayout w:type="fixed"/>
        <w:tblLook w:val="06A0" w:firstRow="1" w:lastRow="0" w:firstColumn="1" w:lastColumn="0" w:noHBand="1" w:noVBand="1"/>
      </w:tblPr>
      <w:tblGrid>
        <w:gridCol w:w="1455"/>
        <w:gridCol w:w="1185"/>
        <w:gridCol w:w="6540"/>
      </w:tblGrid>
      <w:tr w:rsidR="003A0EDC" w14:paraId="4B19ADA1" w14:textId="77777777" w:rsidTr="001D16A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55" w:type="dxa"/>
          </w:tcPr>
          <w:p w14:paraId="358C1409" w14:textId="77777777" w:rsidR="003A0EDC" w:rsidRDefault="003A0EDC" w:rsidP="001D16A2">
            <w:pPr>
              <w:rPr>
                <w:rFonts w:eastAsiaTheme="minorEastAsia"/>
                <w:b w:val="0"/>
                <w:bCs w:val="0"/>
                <w:color w:val="000000" w:themeColor="text1"/>
                <w:sz w:val="20"/>
                <w:szCs w:val="20"/>
              </w:rPr>
            </w:pPr>
            <w:r w:rsidRPr="3BF8636D">
              <w:rPr>
                <w:rFonts w:eastAsiaTheme="minorEastAsia"/>
                <w:color w:val="000000" w:themeColor="text1"/>
                <w:sz w:val="20"/>
                <w:szCs w:val="20"/>
              </w:rPr>
              <w:t>Cities with UDT</w:t>
            </w:r>
          </w:p>
        </w:tc>
        <w:tc>
          <w:tcPr>
            <w:tcW w:w="1185" w:type="dxa"/>
          </w:tcPr>
          <w:p w14:paraId="59E96413" w14:textId="77777777" w:rsidR="003A0EDC" w:rsidRDefault="003A0EDC" w:rsidP="001D16A2">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r w:rsidRPr="3BF8636D">
              <w:rPr>
                <w:rFonts w:eastAsiaTheme="minorEastAsia"/>
                <w:color w:val="000000" w:themeColor="text1"/>
                <w:sz w:val="20"/>
                <w:szCs w:val="20"/>
              </w:rPr>
              <w:t>In #articles</w:t>
            </w:r>
          </w:p>
        </w:tc>
        <w:tc>
          <w:tcPr>
            <w:tcW w:w="6540" w:type="dxa"/>
          </w:tcPr>
          <w:p w14:paraId="69B11FB1" w14:textId="77777777" w:rsidR="003A0EDC" w:rsidRDefault="003A0EDC" w:rsidP="001D16A2">
            <w:pPr>
              <w:spacing w:line="257" w:lineRule="auto"/>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sz w:val="20"/>
                <w:szCs w:val="20"/>
              </w:rPr>
            </w:pPr>
            <w:r w:rsidRPr="3BF8636D">
              <w:rPr>
                <w:rFonts w:eastAsiaTheme="minorEastAsia"/>
                <w:color w:val="000000" w:themeColor="text1"/>
                <w:sz w:val="20"/>
                <w:szCs w:val="20"/>
              </w:rPr>
              <w:t>Reviewed Articles</w:t>
            </w:r>
          </w:p>
        </w:tc>
      </w:tr>
      <w:tr w:rsidR="003A0EDC" w14:paraId="375BC2C0"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3326DBA5" w14:textId="77777777" w:rsidR="003A0EDC" w:rsidRDefault="003A0EDC" w:rsidP="001D16A2">
            <w:pPr>
              <w:spacing w:line="257" w:lineRule="auto"/>
              <w:rPr>
                <w:rFonts w:eastAsiaTheme="minorEastAsia"/>
                <w:color w:val="000000" w:themeColor="text1"/>
                <w:sz w:val="20"/>
                <w:szCs w:val="20"/>
              </w:rPr>
            </w:pPr>
            <w:r w:rsidRPr="3BF8636D">
              <w:rPr>
                <w:rFonts w:eastAsiaTheme="minorEastAsia"/>
                <w:color w:val="000000" w:themeColor="text1"/>
                <w:sz w:val="20"/>
                <w:szCs w:val="20"/>
              </w:rPr>
              <w:t>Zurich</w:t>
            </w:r>
          </w:p>
        </w:tc>
        <w:tc>
          <w:tcPr>
            <w:tcW w:w="1185" w:type="dxa"/>
          </w:tcPr>
          <w:p w14:paraId="74C520D4"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6</w:t>
            </w:r>
          </w:p>
        </w:tc>
        <w:tc>
          <w:tcPr>
            <w:tcW w:w="6540" w:type="dxa"/>
          </w:tcPr>
          <w:p w14:paraId="498967B1"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3A0EDC">
              <w:rPr>
                <w:rFonts w:eastAsiaTheme="minorEastAsia"/>
                <w:color w:val="000000" w:themeColor="text1"/>
                <w:sz w:val="20"/>
                <w:szCs w:val="20"/>
                <w:lang w:val="en-GB"/>
              </w:rPr>
              <w:t xml:space="preserve">Ye et al. (2023), Ricciardi and Callegari (2023), Riaz et al. (2023), </w:t>
            </w:r>
            <w:proofErr w:type="spellStart"/>
            <w:r w:rsidRPr="003A0EDC">
              <w:rPr>
                <w:rFonts w:eastAsiaTheme="minorEastAsia"/>
                <w:color w:val="000000" w:themeColor="text1"/>
                <w:sz w:val="20"/>
                <w:szCs w:val="20"/>
                <w:lang w:val="en-GB"/>
              </w:rPr>
              <w:t>Pultrone</w:t>
            </w:r>
            <w:proofErr w:type="spellEnd"/>
            <w:r w:rsidRPr="003A0EDC">
              <w:rPr>
                <w:rFonts w:eastAsiaTheme="minorEastAsia"/>
                <w:color w:val="000000" w:themeColor="text1"/>
                <w:sz w:val="20"/>
                <w:szCs w:val="20"/>
                <w:lang w:val="en-GB"/>
              </w:rPr>
              <w:t xml:space="preserve"> (2023), </w:t>
            </w:r>
            <w:proofErr w:type="spellStart"/>
            <w:r w:rsidRPr="003A0EDC">
              <w:rPr>
                <w:rFonts w:eastAsiaTheme="minorEastAsia"/>
                <w:color w:val="000000" w:themeColor="text1"/>
                <w:sz w:val="20"/>
                <w:szCs w:val="20"/>
                <w:lang w:val="en-GB"/>
              </w:rPr>
              <w:t>Therias</w:t>
            </w:r>
            <w:proofErr w:type="spellEnd"/>
            <w:r w:rsidRPr="003A0EDC">
              <w:rPr>
                <w:rFonts w:eastAsiaTheme="minorEastAsia"/>
                <w:color w:val="000000" w:themeColor="text1"/>
                <w:sz w:val="20"/>
                <w:szCs w:val="20"/>
                <w:lang w:val="en-GB"/>
              </w:rPr>
              <w:t xml:space="preserve"> and Rafiee (2023), Caprari et al. </w:t>
            </w:r>
            <w:r w:rsidRPr="3BF8636D">
              <w:rPr>
                <w:rFonts w:eastAsiaTheme="minorEastAsia"/>
                <w:color w:val="000000" w:themeColor="text1"/>
                <w:sz w:val="20"/>
                <w:szCs w:val="20"/>
              </w:rPr>
              <w:t>(2022)</w:t>
            </w:r>
          </w:p>
        </w:tc>
      </w:tr>
      <w:tr w:rsidR="003A0EDC" w14:paraId="312269C3"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564B043C"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Helsinki</w:t>
            </w:r>
          </w:p>
        </w:tc>
        <w:tc>
          <w:tcPr>
            <w:tcW w:w="1185" w:type="dxa"/>
          </w:tcPr>
          <w:p w14:paraId="16EE4C63"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5</w:t>
            </w:r>
          </w:p>
        </w:tc>
        <w:tc>
          <w:tcPr>
            <w:tcW w:w="6540" w:type="dxa"/>
          </w:tcPr>
          <w:p w14:paraId="4EF53C98"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3A0EDC">
              <w:rPr>
                <w:rFonts w:eastAsiaTheme="minorEastAsia"/>
                <w:color w:val="000000" w:themeColor="text1"/>
                <w:sz w:val="20"/>
                <w:szCs w:val="20"/>
                <w:lang w:val="en-GB"/>
              </w:rPr>
              <w:t xml:space="preserve">Ye et al. (2023), Ricciardi and Callegari (2023), Riaz et al. (2023), </w:t>
            </w:r>
            <w:proofErr w:type="spellStart"/>
            <w:r w:rsidRPr="003A0EDC">
              <w:rPr>
                <w:rFonts w:eastAsiaTheme="minorEastAsia"/>
                <w:color w:val="000000" w:themeColor="text1"/>
                <w:sz w:val="20"/>
                <w:szCs w:val="20"/>
                <w:lang w:val="en-GB"/>
              </w:rPr>
              <w:t>Therias</w:t>
            </w:r>
            <w:proofErr w:type="spellEnd"/>
            <w:r w:rsidRPr="003A0EDC">
              <w:rPr>
                <w:rFonts w:eastAsiaTheme="minorEastAsia"/>
                <w:color w:val="000000" w:themeColor="text1"/>
                <w:sz w:val="20"/>
                <w:szCs w:val="20"/>
                <w:lang w:val="en-GB"/>
              </w:rPr>
              <w:t xml:space="preserve"> and Rafiee (2023), Caprari et al. </w:t>
            </w:r>
            <w:r w:rsidRPr="3BF8636D">
              <w:rPr>
                <w:rFonts w:eastAsiaTheme="minorEastAsia"/>
                <w:color w:val="000000" w:themeColor="text1"/>
                <w:sz w:val="20"/>
                <w:szCs w:val="20"/>
              </w:rPr>
              <w:t>(2022)</w:t>
            </w:r>
          </w:p>
        </w:tc>
      </w:tr>
      <w:tr w:rsidR="003A0EDC" w14:paraId="050B5CB6"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10402FD1"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Munich</w:t>
            </w:r>
          </w:p>
        </w:tc>
        <w:tc>
          <w:tcPr>
            <w:tcW w:w="1185" w:type="dxa"/>
          </w:tcPr>
          <w:p w14:paraId="09770D77"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2</w:t>
            </w:r>
          </w:p>
        </w:tc>
        <w:tc>
          <w:tcPr>
            <w:tcW w:w="6540" w:type="dxa"/>
          </w:tcPr>
          <w:p w14:paraId="374C4BF9"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3A0EDC">
              <w:rPr>
                <w:rFonts w:eastAsiaTheme="minorEastAsia"/>
                <w:color w:val="000000" w:themeColor="text1"/>
                <w:sz w:val="20"/>
                <w:szCs w:val="20"/>
                <w:lang w:val="en-GB"/>
              </w:rPr>
              <w:t xml:space="preserve">Ricciardi and Callegari (2023), Caprari et al. </w:t>
            </w:r>
            <w:r w:rsidRPr="3BF8636D">
              <w:rPr>
                <w:rFonts w:eastAsiaTheme="minorEastAsia"/>
                <w:color w:val="000000" w:themeColor="text1"/>
                <w:sz w:val="20"/>
                <w:szCs w:val="20"/>
              </w:rPr>
              <w:t>(2022)</w:t>
            </w:r>
          </w:p>
        </w:tc>
      </w:tr>
      <w:tr w:rsidR="003A0EDC" w14:paraId="6BF583C0"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1FF07003"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 xml:space="preserve">Rotterdam </w:t>
            </w:r>
          </w:p>
        </w:tc>
        <w:tc>
          <w:tcPr>
            <w:tcW w:w="1185" w:type="dxa"/>
          </w:tcPr>
          <w:p w14:paraId="6605D7EA"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2</w:t>
            </w:r>
          </w:p>
        </w:tc>
        <w:tc>
          <w:tcPr>
            <w:tcW w:w="6540" w:type="dxa"/>
          </w:tcPr>
          <w:p w14:paraId="09390806"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3A0EDC">
              <w:rPr>
                <w:rFonts w:eastAsiaTheme="minorEastAsia"/>
                <w:color w:val="000000" w:themeColor="text1"/>
                <w:sz w:val="20"/>
                <w:szCs w:val="20"/>
                <w:lang w:val="en-GB"/>
              </w:rPr>
              <w:t xml:space="preserve">Ricciardi and Callegari (2023), Caprari et al. </w:t>
            </w:r>
            <w:r w:rsidRPr="3BF8636D">
              <w:rPr>
                <w:rFonts w:eastAsiaTheme="minorEastAsia"/>
                <w:color w:val="000000" w:themeColor="text1"/>
                <w:sz w:val="20"/>
                <w:szCs w:val="20"/>
              </w:rPr>
              <w:t>(2022)</w:t>
            </w:r>
          </w:p>
        </w:tc>
      </w:tr>
      <w:tr w:rsidR="003A0EDC" w14:paraId="6A12231D"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44CC5815"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Lisbon</w:t>
            </w:r>
          </w:p>
        </w:tc>
        <w:tc>
          <w:tcPr>
            <w:tcW w:w="1185" w:type="dxa"/>
          </w:tcPr>
          <w:p w14:paraId="6E5BF6DE"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2</w:t>
            </w:r>
          </w:p>
        </w:tc>
        <w:tc>
          <w:tcPr>
            <w:tcW w:w="6540" w:type="dxa"/>
          </w:tcPr>
          <w:p w14:paraId="591A894D"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Riaz et al. (2023)</w:t>
            </w:r>
            <w:r>
              <w:rPr>
                <w:rFonts w:eastAsiaTheme="minorEastAsia"/>
                <w:color w:val="000000" w:themeColor="text1"/>
                <w:sz w:val="20"/>
                <w:szCs w:val="20"/>
              </w:rPr>
              <w:t>,</w:t>
            </w:r>
            <w:r w:rsidRPr="3BF8636D">
              <w:rPr>
                <w:rFonts w:eastAsiaTheme="minorEastAsia"/>
                <w:color w:val="000000" w:themeColor="text1"/>
                <w:sz w:val="20"/>
                <w:szCs w:val="20"/>
              </w:rPr>
              <w:t xml:space="preserve"> Pultrone (2023)</w:t>
            </w:r>
          </w:p>
        </w:tc>
      </w:tr>
      <w:tr w:rsidR="003A0EDC" w14:paraId="11D36078"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54DA0F10"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Herrenberg</w:t>
            </w:r>
          </w:p>
        </w:tc>
        <w:tc>
          <w:tcPr>
            <w:tcW w:w="1185" w:type="dxa"/>
          </w:tcPr>
          <w:p w14:paraId="4C80B87F"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3</w:t>
            </w:r>
          </w:p>
        </w:tc>
        <w:tc>
          <w:tcPr>
            <w:tcW w:w="6540" w:type="dxa"/>
          </w:tcPr>
          <w:p w14:paraId="0132B842"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Ye et al. (2023), Therias and Rafiee (2023), Caprari et al. (2022)</w:t>
            </w:r>
          </w:p>
        </w:tc>
      </w:tr>
      <w:tr w:rsidR="003A0EDC" w14:paraId="39DE84A0"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7528A0AD"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Bologna</w:t>
            </w:r>
          </w:p>
        </w:tc>
        <w:tc>
          <w:tcPr>
            <w:tcW w:w="1185" w:type="dxa"/>
          </w:tcPr>
          <w:p w14:paraId="32A90452"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1</w:t>
            </w:r>
          </w:p>
        </w:tc>
        <w:tc>
          <w:tcPr>
            <w:tcW w:w="6540" w:type="dxa"/>
          </w:tcPr>
          <w:p w14:paraId="19179C93"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Pultrone (2023)</w:t>
            </w:r>
          </w:p>
        </w:tc>
      </w:tr>
      <w:tr w:rsidR="003A0EDC" w14:paraId="0658D0E2"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2892C412"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 xml:space="preserve">Tallinn </w:t>
            </w:r>
          </w:p>
        </w:tc>
        <w:tc>
          <w:tcPr>
            <w:tcW w:w="1185" w:type="dxa"/>
          </w:tcPr>
          <w:p w14:paraId="2178A721"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1</w:t>
            </w:r>
          </w:p>
        </w:tc>
        <w:tc>
          <w:tcPr>
            <w:tcW w:w="6540" w:type="dxa"/>
          </w:tcPr>
          <w:p w14:paraId="2CB0667F"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Therias and Rafiee (2023)</w:t>
            </w:r>
          </w:p>
        </w:tc>
      </w:tr>
      <w:tr w:rsidR="003A0EDC" w14:paraId="4500ADAB"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1852312A"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Dublin</w:t>
            </w:r>
          </w:p>
        </w:tc>
        <w:tc>
          <w:tcPr>
            <w:tcW w:w="1185" w:type="dxa"/>
          </w:tcPr>
          <w:p w14:paraId="2434E18A"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3</w:t>
            </w:r>
          </w:p>
        </w:tc>
        <w:tc>
          <w:tcPr>
            <w:tcW w:w="6540" w:type="dxa"/>
          </w:tcPr>
          <w:p w14:paraId="1BBD3756"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3A0EDC">
              <w:rPr>
                <w:rFonts w:eastAsiaTheme="minorEastAsia"/>
                <w:color w:val="000000" w:themeColor="text1"/>
                <w:sz w:val="20"/>
                <w:szCs w:val="20"/>
                <w:lang w:val="en-GB"/>
              </w:rPr>
              <w:t xml:space="preserve">Ye et al. (2023), Ricciardi and Callegari (2023), Caprari et al. </w:t>
            </w:r>
            <w:r w:rsidRPr="3BF8636D">
              <w:rPr>
                <w:rFonts w:eastAsiaTheme="minorEastAsia"/>
                <w:color w:val="000000" w:themeColor="text1"/>
                <w:sz w:val="20"/>
                <w:szCs w:val="20"/>
              </w:rPr>
              <w:t>(2022)</w:t>
            </w:r>
          </w:p>
        </w:tc>
      </w:tr>
      <w:tr w:rsidR="003A0EDC" w14:paraId="2BC61AA1"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46134147"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London</w:t>
            </w:r>
          </w:p>
        </w:tc>
        <w:tc>
          <w:tcPr>
            <w:tcW w:w="1185" w:type="dxa"/>
          </w:tcPr>
          <w:p w14:paraId="6BBC178F"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1</w:t>
            </w:r>
          </w:p>
        </w:tc>
        <w:tc>
          <w:tcPr>
            <w:tcW w:w="6540" w:type="dxa"/>
          </w:tcPr>
          <w:p w14:paraId="29E0AFD4"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Caprari et al. (2022)</w:t>
            </w:r>
          </w:p>
        </w:tc>
      </w:tr>
      <w:tr w:rsidR="003A0EDC" w14:paraId="454D5341"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69F85852"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Gothenburg</w:t>
            </w:r>
          </w:p>
        </w:tc>
        <w:tc>
          <w:tcPr>
            <w:tcW w:w="1185" w:type="dxa"/>
          </w:tcPr>
          <w:p w14:paraId="776126B7"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1</w:t>
            </w:r>
          </w:p>
        </w:tc>
        <w:tc>
          <w:tcPr>
            <w:tcW w:w="6540" w:type="dxa"/>
          </w:tcPr>
          <w:p w14:paraId="65172E05"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Caprari et al. (2022)</w:t>
            </w:r>
          </w:p>
        </w:tc>
      </w:tr>
      <w:tr w:rsidR="003A0EDC" w14:paraId="16A75092"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427FAB7F"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Newcastle</w:t>
            </w:r>
          </w:p>
        </w:tc>
        <w:tc>
          <w:tcPr>
            <w:tcW w:w="1185" w:type="dxa"/>
          </w:tcPr>
          <w:p w14:paraId="36E2FA88"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1</w:t>
            </w:r>
          </w:p>
        </w:tc>
        <w:tc>
          <w:tcPr>
            <w:tcW w:w="6540" w:type="dxa"/>
          </w:tcPr>
          <w:p w14:paraId="3CB2139D"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Caprari et al. (2022)</w:t>
            </w:r>
          </w:p>
        </w:tc>
      </w:tr>
      <w:tr w:rsidR="003A0EDC" w14:paraId="59B2B360"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2BCA9F0C"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Paris</w:t>
            </w:r>
          </w:p>
        </w:tc>
        <w:tc>
          <w:tcPr>
            <w:tcW w:w="1185" w:type="dxa"/>
          </w:tcPr>
          <w:p w14:paraId="17445712"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1</w:t>
            </w:r>
          </w:p>
        </w:tc>
        <w:tc>
          <w:tcPr>
            <w:tcW w:w="6540" w:type="dxa"/>
          </w:tcPr>
          <w:p w14:paraId="33CCFA7F"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Caprari et al. (2022)</w:t>
            </w:r>
          </w:p>
        </w:tc>
      </w:tr>
      <w:tr w:rsidR="003A0EDC" w14:paraId="78DC18D8"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37985087"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Rennes</w:t>
            </w:r>
          </w:p>
        </w:tc>
        <w:tc>
          <w:tcPr>
            <w:tcW w:w="1185" w:type="dxa"/>
          </w:tcPr>
          <w:p w14:paraId="69561F09"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1</w:t>
            </w:r>
          </w:p>
        </w:tc>
        <w:tc>
          <w:tcPr>
            <w:tcW w:w="6540" w:type="dxa"/>
          </w:tcPr>
          <w:p w14:paraId="27F18DDD"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Caprari et al. (2022)</w:t>
            </w:r>
          </w:p>
        </w:tc>
      </w:tr>
      <w:tr w:rsidR="003A0EDC" w14:paraId="10D88A0E"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455" w:type="dxa"/>
          </w:tcPr>
          <w:p w14:paraId="2EB21433" w14:textId="77777777" w:rsidR="003A0EDC" w:rsidRDefault="003A0EDC" w:rsidP="001D16A2">
            <w:pPr>
              <w:rPr>
                <w:rFonts w:eastAsiaTheme="minorEastAsia"/>
                <w:color w:val="000000" w:themeColor="text1"/>
                <w:sz w:val="20"/>
                <w:szCs w:val="20"/>
              </w:rPr>
            </w:pPr>
            <w:r w:rsidRPr="3BF8636D">
              <w:rPr>
                <w:rFonts w:eastAsiaTheme="minorEastAsia"/>
                <w:color w:val="000000" w:themeColor="text1"/>
                <w:sz w:val="20"/>
                <w:szCs w:val="20"/>
              </w:rPr>
              <w:t>Cambridge</w:t>
            </w:r>
          </w:p>
        </w:tc>
        <w:tc>
          <w:tcPr>
            <w:tcW w:w="1185" w:type="dxa"/>
          </w:tcPr>
          <w:p w14:paraId="00BDBA94"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1</w:t>
            </w:r>
          </w:p>
        </w:tc>
        <w:tc>
          <w:tcPr>
            <w:tcW w:w="6540" w:type="dxa"/>
          </w:tcPr>
          <w:p w14:paraId="09AB6F46" w14:textId="77777777" w:rsidR="003A0EDC" w:rsidRDefault="003A0EDC" w:rsidP="001D16A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3BF8636D">
              <w:rPr>
                <w:rFonts w:eastAsiaTheme="minorEastAsia"/>
                <w:color w:val="000000" w:themeColor="text1"/>
                <w:sz w:val="20"/>
                <w:szCs w:val="20"/>
              </w:rPr>
              <w:t>Caprari et al. (2022)</w:t>
            </w:r>
          </w:p>
        </w:tc>
      </w:tr>
    </w:tbl>
    <w:p w14:paraId="5E34EDD9" w14:textId="77777777" w:rsidR="003A0EDC" w:rsidRDefault="003A0EDC" w:rsidP="003A0EDC"/>
    <w:p w14:paraId="5B54C411" w14:textId="1B1D7ED0" w:rsidR="00F60EE0" w:rsidRDefault="00F60EE0" w:rsidP="00F60EE0">
      <w:pPr>
        <w:pStyle w:val="Caption"/>
        <w:keepNext/>
      </w:pPr>
      <w:r>
        <w:t xml:space="preserve">Table </w:t>
      </w:r>
      <w:r w:rsidR="004D1506">
        <w:t>A</w:t>
      </w:r>
      <w:r>
        <w:t>2: General information about the interviews</w:t>
      </w:r>
    </w:p>
    <w:tbl>
      <w:tblPr>
        <w:tblStyle w:val="PlainTable2"/>
        <w:tblW w:w="4912" w:type="dxa"/>
        <w:tblLook w:val="06A0" w:firstRow="1" w:lastRow="0" w:firstColumn="1" w:lastColumn="0" w:noHBand="1" w:noVBand="1"/>
      </w:tblPr>
      <w:tblGrid>
        <w:gridCol w:w="1912"/>
        <w:gridCol w:w="1515"/>
        <w:gridCol w:w="1485"/>
      </w:tblGrid>
      <w:tr w:rsidR="00F60EE0" w14:paraId="1187393D" w14:textId="77777777" w:rsidTr="001D16A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12" w:type="dxa"/>
            <w:tcMar>
              <w:left w:w="105" w:type="dxa"/>
              <w:right w:w="105" w:type="dxa"/>
            </w:tcMar>
          </w:tcPr>
          <w:p w14:paraId="5DF29E49" w14:textId="77777777" w:rsidR="00F60EE0" w:rsidRDefault="00F60EE0" w:rsidP="001D16A2">
            <w:pPr>
              <w:rPr>
                <w:rFonts w:eastAsia="Times New Roman"/>
                <w:color w:val="000000" w:themeColor="text1"/>
                <w:sz w:val="20"/>
                <w:szCs w:val="20"/>
              </w:rPr>
            </w:pPr>
            <w:r w:rsidRPr="42AF6306">
              <w:rPr>
                <w:rFonts w:eastAsia="Times New Roman"/>
                <w:color w:val="000000" w:themeColor="text1"/>
                <w:sz w:val="20"/>
                <w:szCs w:val="20"/>
              </w:rPr>
              <w:t>Respondent</w:t>
            </w:r>
          </w:p>
        </w:tc>
        <w:tc>
          <w:tcPr>
            <w:tcW w:w="1515" w:type="dxa"/>
            <w:tcMar>
              <w:left w:w="105" w:type="dxa"/>
              <w:right w:w="105" w:type="dxa"/>
            </w:tcMar>
          </w:tcPr>
          <w:p w14:paraId="3FAF35C1" w14:textId="77777777" w:rsidR="00F60EE0" w:rsidRDefault="00F60EE0" w:rsidP="001D16A2">
            <w:pP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City</w:t>
            </w:r>
          </w:p>
        </w:tc>
        <w:tc>
          <w:tcPr>
            <w:tcW w:w="1485" w:type="dxa"/>
            <w:tcMar>
              <w:left w:w="105" w:type="dxa"/>
              <w:right w:w="105" w:type="dxa"/>
            </w:tcMar>
          </w:tcPr>
          <w:p w14:paraId="3FAE01C8" w14:textId="77777777" w:rsidR="00F60EE0" w:rsidRDefault="00F60EE0" w:rsidP="001D16A2">
            <w:pP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Date interview</w:t>
            </w:r>
          </w:p>
        </w:tc>
      </w:tr>
      <w:tr w:rsidR="00F60EE0" w14:paraId="48DB8C5A"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912" w:type="dxa"/>
            <w:tcMar>
              <w:left w:w="105" w:type="dxa"/>
              <w:right w:w="105" w:type="dxa"/>
            </w:tcMar>
          </w:tcPr>
          <w:p w14:paraId="0BAB9C00" w14:textId="77777777" w:rsidR="00F60EE0" w:rsidRDefault="00F60EE0" w:rsidP="001D16A2">
            <w:pPr>
              <w:rPr>
                <w:rFonts w:eastAsia="Times New Roman"/>
                <w:b w:val="0"/>
                <w:bCs w:val="0"/>
                <w:color w:val="000000" w:themeColor="text1"/>
                <w:sz w:val="20"/>
                <w:szCs w:val="20"/>
              </w:rPr>
            </w:pPr>
            <w:r w:rsidRPr="04DCA72E">
              <w:rPr>
                <w:rFonts w:eastAsia="Times New Roman"/>
                <w:b w:val="0"/>
                <w:bCs w:val="0"/>
                <w:color w:val="000000" w:themeColor="text1"/>
                <w:sz w:val="20"/>
                <w:szCs w:val="20"/>
              </w:rPr>
              <w:t>Respondent 1</w:t>
            </w:r>
          </w:p>
        </w:tc>
        <w:tc>
          <w:tcPr>
            <w:tcW w:w="1515" w:type="dxa"/>
            <w:tcMar>
              <w:left w:w="105" w:type="dxa"/>
              <w:right w:w="105" w:type="dxa"/>
            </w:tcMar>
          </w:tcPr>
          <w:p w14:paraId="518C6060"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Rotterdam</w:t>
            </w:r>
          </w:p>
        </w:tc>
        <w:tc>
          <w:tcPr>
            <w:tcW w:w="1485" w:type="dxa"/>
            <w:tcMar>
              <w:left w:w="105" w:type="dxa"/>
              <w:right w:w="105" w:type="dxa"/>
            </w:tcMar>
          </w:tcPr>
          <w:p w14:paraId="115A1B72"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11.03.2024</w:t>
            </w:r>
          </w:p>
        </w:tc>
      </w:tr>
      <w:tr w:rsidR="00F60EE0" w14:paraId="47767D03"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912" w:type="dxa"/>
            <w:tcMar>
              <w:left w:w="105" w:type="dxa"/>
              <w:right w:w="105" w:type="dxa"/>
            </w:tcMar>
          </w:tcPr>
          <w:p w14:paraId="29A42B6B" w14:textId="77777777" w:rsidR="00F60EE0" w:rsidRDefault="00F60EE0" w:rsidP="001D16A2">
            <w:pPr>
              <w:rPr>
                <w:rFonts w:eastAsia="Times New Roman"/>
                <w:b w:val="0"/>
                <w:bCs w:val="0"/>
                <w:color w:val="000000" w:themeColor="text1"/>
                <w:sz w:val="20"/>
                <w:szCs w:val="20"/>
              </w:rPr>
            </w:pPr>
            <w:r w:rsidRPr="04DCA72E">
              <w:rPr>
                <w:rFonts w:eastAsia="Times New Roman"/>
                <w:b w:val="0"/>
                <w:bCs w:val="0"/>
                <w:color w:val="000000" w:themeColor="text1"/>
                <w:sz w:val="20"/>
                <w:szCs w:val="20"/>
              </w:rPr>
              <w:t>Respondent 2</w:t>
            </w:r>
          </w:p>
        </w:tc>
        <w:tc>
          <w:tcPr>
            <w:tcW w:w="1515" w:type="dxa"/>
            <w:tcMar>
              <w:left w:w="105" w:type="dxa"/>
              <w:right w:w="105" w:type="dxa"/>
            </w:tcMar>
          </w:tcPr>
          <w:p w14:paraId="1A226FBB"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Tallinn</w:t>
            </w:r>
          </w:p>
        </w:tc>
        <w:tc>
          <w:tcPr>
            <w:tcW w:w="1485" w:type="dxa"/>
            <w:tcMar>
              <w:left w:w="105" w:type="dxa"/>
              <w:right w:w="105" w:type="dxa"/>
            </w:tcMar>
          </w:tcPr>
          <w:p w14:paraId="362513D4"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12.03.2024</w:t>
            </w:r>
          </w:p>
        </w:tc>
      </w:tr>
      <w:tr w:rsidR="00F60EE0" w14:paraId="4AAF6DF3"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912" w:type="dxa"/>
            <w:tcMar>
              <w:left w:w="105" w:type="dxa"/>
              <w:right w:w="105" w:type="dxa"/>
            </w:tcMar>
          </w:tcPr>
          <w:p w14:paraId="27A6C37E" w14:textId="77777777" w:rsidR="00F60EE0" w:rsidRDefault="00F60EE0" w:rsidP="001D16A2">
            <w:pPr>
              <w:rPr>
                <w:rFonts w:eastAsia="Times New Roman"/>
                <w:b w:val="0"/>
                <w:bCs w:val="0"/>
                <w:color w:val="000000" w:themeColor="text1"/>
                <w:sz w:val="20"/>
                <w:szCs w:val="20"/>
              </w:rPr>
            </w:pPr>
            <w:r w:rsidRPr="04DCA72E">
              <w:rPr>
                <w:rFonts w:eastAsia="Times New Roman"/>
                <w:b w:val="0"/>
                <w:bCs w:val="0"/>
                <w:color w:val="000000" w:themeColor="text1"/>
                <w:sz w:val="20"/>
                <w:szCs w:val="20"/>
              </w:rPr>
              <w:lastRenderedPageBreak/>
              <w:t>Respondent 3</w:t>
            </w:r>
          </w:p>
        </w:tc>
        <w:tc>
          <w:tcPr>
            <w:tcW w:w="1515" w:type="dxa"/>
            <w:tcMar>
              <w:left w:w="105" w:type="dxa"/>
              <w:right w:w="105" w:type="dxa"/>
            </w:tcMar>
          </w:tcPr>
          <w:p w14:paraId="43A685BA"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Bologna</w:t>
            </w:r>
          </w:p>
        </w:tc>
        <w:tc>
          <w:tcPr>
            <w:tcW w:w="1485" w:type="dxa"/>
            <w:tcMar>
              <w:left w:w="105" w:type="dxa"/>
              <w:right w:w="105" w:type="dxa"/>
            </w:tcMar>
          </w:tcPr>
          <w:p w14:paraId="6664F8F3"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20.03.2024</w:t>
            </w:r>
          </w:p>
        </w:tc>
      </w:tr>
      <w:tr w:rsidR="00F60EE0" w14:paraId="52D07883"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912" w:type="dxa"/>
            <w:tcMar>
              <w:left w:w="105" w:type="dxa"/>
              <w:right w:w="105" w:type="dxa"/>
            </w:tcMar>
          </w:tcPr>
          <w:p w14:paraId="4719DDCA" w14:textId="77777777" w:rsidR="00F60EE0" w:rsidRDefault="00F60EE0" w:rsidP="001D16A2">
            <w:pPr>
              <w:rPr>
                <w:rFonts w:eastAsia="Times New Roman"/>
                <w:b w:val="0"/>
                <w:bCs w:val="0"/>
                <w:color w:val="000000" w:themeColor="text1"/>
                <w:sz w:val="20"/>
                <w:szCs w:val="20"/>
              </w:rPr>
            </w:pPr>
            <w:r w:rsidRPr="04DCA72E">
              <w:rPr>
                <w:rFonts w:eastAsia="Times New Roman"/>
                <w:b w:val="0"/>
                <w:bCs w:val="0"/>
                <w:color w:val="000000" w:themeColor="text1"/>
                <w:sz w:val="20"/>
                <w:szCs w:val="20"/>
              </w:rPr>
              <w:t>Respondent 4</w:t>
            </w:r>
          </w:p>
        </w:tc>
        <w:tc>
          <w:tcPr>
            <w:tcW w:w="1515" w:type="dxa"/>
            <w:tcMar>
              <w:left w:w="105" w:type="dxa"/>
              <w:right w:w="105" w:type="dxa"/>
            </w:tcMar>
          </w:tcPr>
          <w:p w14:paraId="465E7868"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Bologna</w:t>
            </w:r>
          </w:p>
        </w:tc>
        <w:tc>
          <w:tcPr>
            <w:tcW w:w="1485" w:type="dxa"/>
            <w:tcMar>
              <w:left w:w="105" w:type="dxa"/>
              <w:right w:w="105" w:type="dxa"/>
            </w:tcMar>
          </w:tcPr>
          <w:p w14:paraId="313E0872"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20.03.2024</w:t>
            </w:r>
          </w:p>
          <w:p w14:paraId="33D6CF03"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p>
        </w:tc>
      </w:tr>
      <w:tr w:rsidR="00F60EE0" w14:paraId="54923879"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912" w:type="dxa"/>
            <w:tcMar>
              <w:left w:w="105" w:type="dxa"/>
              <w:right w:w="105" w:type="dxa"/>
            </w:tcMar>
          </w:tcPr>
          <w:p w14:paraId="22AC0BF0" w14:textId="77777777" w:rsidR="00F60EE0" w:rsidRDefault="00F60EE0" w:rsidP="001D16A2">
            <w:pPr>
              <w:rPr>
                <w:rFonts w:eastAsia="Times New Roman"/>
                <w:b w:val="0"/>
                <w:bCs w:val="0"/>
                <w:color w:val="000000" w:themeColor="text1"/>
                <w:sz w:val="20"/>
                <w:szCs w:val="20"/>
              </w:rPr>
            </w:pPr>
            <w:r w:rsidRPr="04DCA72E">
              <w:rPr>
                <w:rFonts w:eastAsia="Times New Roman"/>
                <w:b w:val="0"/>
                <w:bCs w:val="0"/>
                <w:color w:val="000000" w:themeColor="text1"/>
                <w:sz w:val="20"/>
                <w:szCs w:val="20"/>
              </w:rPr>
              <w:t>Respondent 5</w:t>
            </w:r>
          </w:p>
        </w:tc>
        <w:tc>
          <w:tcPr>
            <w:tcW w:w="1515" w:type="dxa"/>
            <w:tcMar>
              <w:left w:w="105" w:type="dxa"/>
              <w:right w:w="105" w:type="dxa"/>
            </w:tcMar>
          </w:tcPr>
          <w:p w14:paraId="3D52C191"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Rotterdam</w:t>
            </w:r>
          </w:p>
        </w:tc>
        <w:tc>
          <w:tcPr>
            <w:tcW w:w="1485" w:type="dxa"/>
            <w:tcMar>
              <w:left w:w="105" w:type="dxa"/>
              <w:right w:w="105" w:type="dxa"/>
            </w:tcMar>
          </w:tcPr>
          <w:p w14:paraId="2AD8A72D"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26.03.2024</w:t>
            </w:r>
          </w:p>
        </w:tc>
      </w:tr>
      <w:tr w:rsidR="00F60EE0" w14:paraId="4EED2B1E"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912" w:type="dxa"/>
            <w:tcMar>
              <w:left w:w="105" w:type="dxa"/>
              <w:right w:w="105" w:type="dxa"/>
            </w:tcMar>
          </w:tcPr>
          <w:p w14:paraId="088D4C9B" w14:textId="77777777" w:rsidR="00F60EE0" w:rsidRDefault="00F60EE0" w:rsidP="001D16A2">
            <w:pPr>
              <w:rPr>
                <w:rFonts w:eastAsia="Times New Roman"/>
                <w:b w:val="0"/>
                <w:bCs w:val="0"/>
                <w:color w:val="000000" w:themeColor="text1"/>
                <w:sz w:val="20"/>
                <w:szCs w:val="20"/>
              </w:rPr>
            </w:pPr>
            <w:r w:rsidRPr="04DCA72E">
              <w:rPr>
                <w:rFonts w:eastAsia="Times New Roman"/>
                <w:b w:val="0"/>
                <w:bCs w:val="0"/>
                <w:color w:val="000000" w:themeColor="text1"/>
                <w:sz w:val="20"/>
                <w:szCs w:val="20"/>
              </w:rPr>
              <w:t>Respondent 6</w:t>
            </w:r>
          </w:p>
        </w:tc>
        <w:tc>
          <w:tcPr>
            <w:tcW w:w="1515" w:type="dxa"/>
            <w:tcMar>
              <w:left w:w="105" w:type="dxa"/>
              <w:right w:w="105" w:type="dxa"/>
            </w:tcMar>
          </w:tcPr>
          <w:p w14:paraId="2FC09733"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Rennes</w:t>
            </w:r>
          </w:p>
        </w:tc>
        <w:tc>
          <w:tcPr>
            <w:tcW w:w="1485" w:type="dxa"/>
            <w:tcMar>
              <w:left w:w="105" w:type="dxa"/>
              <w:right w:w="105" w:type="dxa"/>
            </w:tcMar>
          </w:tcPr>
          <w:p w14:paraId="0A753E8C"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27.03.2024</w:t>
            </w:r>
          </w:p>
        </w:tc>
      </w:tr>
      <w:tr w:rsidR="00F60EE0" w14:paraId="1688E844"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912" w:type="dxa"/>
            <w:tcMar>
              <w:left w:w="105" w:type="dxa"/>
              <w:right w:w="105" w:type="dxa"/>
            </w:tcMar>
          </w:tcPr>
          <w:p w14:paraId="7B9C08D1" w14:textId="77777777" w:rsidR="00F60EE0" w:rsidRDefault="00F60EE0" w:rsidP="001D16A2">
            <w:pPr>
              <w:rPr>
                <w:rFonts w:eastAsia="Times New Roman"/>
                <w:b w:val="0"/>
                <w:bCs w:val="0"/>
                <w:color w:val="000000" w:themeColor="text1"/>
                <w:sz w:val="20"/>
                <w:szCs w:val="20"/>
              </w:rPr>
            </w:pPr>
            <w:r w:rsidRPr="04DCA72E">
              <w:rPr>
                <w:rFonts w:eastAsia="Times New Roman"/>
                <w:b w:val="0"/>
                <w:bCs w:val="0"/>
                <w:color w:val="000000" w:themeColor="text1"/>
                <w:sz w:val="20"/>
                <w:szCs w:val="20"/>
              </w:rPr>
              <w:t>Respondent 7</w:t>
            </w:r>
          </w:p>
        </w:tc>
        <w:tc>
          <w:tcPr>
            <w:tcW w:w="1515" w:type="dxa"/>
            <w:tcMar>
              <w:left w:w="105" w:type="dxa"/>
              <w:right w:w="105" w:type="dxa"/>
            </w:tcMar>
          </w:tcPr>
          <w:p w14:paraId="2C0B41D9"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Stockholm</w:t>
            </w:r>
          </w:p>
        </w:tc>
        <w:tc>
          <w:tcPr>
            <w:tcW w:w="1485" w:type="dxa"/>
            <w:tcMar>
              <w:left w:w="105" w:type="dxa"/>
              <w:right w:w="105" w:type="dxa"/>
            </w:tcMar>
          </w:tcPr>
          <w:p w14:paraId="46E9E87D"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22.04.2024</w:t>
            </w:r>
          </w:p>
        </w:tc>
      </w:tr>
      <w:tr w:rsidR="00F60EE0" w14:paraId="2D715B31" w14:textId="77777777" w:rsidTr="001D16A2">
        <w:trPr>
          <w:trHeight w:val="300"/>
        </w:trPr>
        <w:tc>
          <w:tcPr>
            <w:cnfStyle w:val="001000000000" w:firstRow="0" w:lastRow="0" w:firstColumn="1" w:lastColumn="0" w:oddVBand="0" w:evenVBand="0" w:oddHBand="0" w:evenHBand="0" w:firstRowFirstColumn="0" w:firstRowLastColumn="0" w:lastRowFirstColumn="0" w:lastRowLastColumn="0"/>
            <w:tcW w:w="1912" w:type="dxa"/>
            <w:tcMar>
              <w:left w:w="105" w:type="dxa"/>
              <w:right w:w="105" w:type="dxa"/>
            </w:tcMar>
          </w:tcPr>
          <w:p w14:paraId="1D433EEA" w14:textId="77777777" w:rsidR="00F60EE0" w:rsidRDefault="00F60EE0" w:rsidP="001D16A2">
            <w:pPr>
              <w:rPr>
                <w:rFonts w:eastAsia="Times New Roman"/>
                <w:b w:val="0"/>
                <w:bCs w:val="0"/>
                <w:color w:val="000000" w:themeColor="text1"/>
                <w:sz w:val="20"/>
                <w:szCs w:val="20"/>
              </w:rPr>
            </w:pPr>
            <w:r w:rsidRPr="04DCA72E">
              <w:rPr>
                <w:rFonts w:eastAsia="Times New Roman"/>
                <w:b w:val="0"/>
                <w:bCs w:val="0"/>
                <w:color w:val="000000" w:themeColor="text1"/>
                <w:sz w:val="20"/>
                <w:szCs w:val="20"/>
              </w:rPr>
              <w:t xml:space="preserve">Respondent </w:t>
            </w:r>
            <w:r>
              <w:rPr>
                <w:rFonts w:eastAsia="Times New Roman"/>
                <w:b w:val="0"/>
                <w:bCs w:val="0"/>
                <w:color w:val="000000" w:themeColor="text1"/>
                <w:sz w:val="20"/>
                <w:szCs w:val="20"/>
              </w:rPr>
              <w:t>8</w:t>
            </w:r>
          </w:p>
        </w:tc>
        <w:tc>
          <w:tcPr>
            <w:tcW w:w="1515" w:type="dxa"/>
            <w:tcMar>
              <w:left w:w="105" w:type="dxa"/>
              <w:right w:w="105" w:type="dxa"/>
            </w:tcMar>
          </w:tcPr>
          <w:p w14:paraId="37D1520D"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Munich</w:t>
            </w:r>
          </w:p>
        </w:tc>
        <w:tc>
          <w:tcPr>
            <w:tcW w:w="1485" w:type="dxa"/>
            <w:tcMar>
              <w:left w:w="105" w:type="dxa"/>
              <w:right w:w="105" w:type="dxa"/>
            </w:tcMar>
          </w:tcPr>
          <w:p w14:paraId="74459BA7" w14:textId="77777777" w:rsidR="00F60EE0" w:rsidRDefault="00F60EE0" w:rsidP="001D16A2">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rPr>
            </w:pPr>
            <w:r w:rsidRPr="42AF6306">
              <w:rPr>
                <w:rFonts w:eastAsia="Times New Roman"/>
                <w:color w:val="000000" w:themeColor="text1"/>
                <w:sz w:val="20"/>
                <w:szCs w:val="20"/>
              </w:rPr>
              <w:t>08.05.2024</w:t>
            </w:r>
          </w:p>
        </w:tc>
      </w:tr>
    </w:tbl>
    <w:p w14:paraId="12337679" w14:textId="77777777" w:rsidR="00F60EE0" w:rsidRPr="008941A1" w:rsidRDefault="00F60EE0" w:rsidP="003A0EDC"/>
    <w:p w14:paraId="285185B9" w14:textId="34231A82" w:rsidR="00905775" w:rsidRDefault="00905775" w:rsidP="00955C66">
      <w:pPr>
        <w:rPr>
          <w:u w:val="single"/>
          <w:lang w:val="en-GB"/>
        </w:rPr>
      </w:pPr>
      <w:r>
        <w:rPr>
          <w:u w:val="single"/>
          <w:lang w:val="en-GB"/>
        </w:rPr>
        <w:t>Summary of the interview guide</w:t>
      </w:r>
    </w:p>
    <w:p w14:paraId="4EBC22CE" w14:textId="0D965C1A" w:rsidR="00905775" w:rsidRPr="00933F02" w:rsidRDefault="00905775" w:rsidP="00905775">
      <w:pPr>
        <w:jc w:val="both"/>
        <w:rPr>
          <w:lang w:val="en-US"/>
        </w:rPr>
      </w:pPr>
      <w:r w:rsidRPr="3B1354C3">
        <w:rPr>
          <w:rFonts w:ascii="Calibri" w:eastAsia="Calibri" w:hAnsi="Calibri" w:cs="Calibri"/>
          <w:lang w:val="en-US"/>
        </w:rPr>
        <w:t xml:space="preserve">The various aspects that </w:t>
      </w:r>
      <w:r>
        <w:rPr>
          <w:rFonts w:ascii="Calibri" w:eastAsia="Calibri" w:hAnsi="Calibri" w:cs="Calibri"/>
          <w:lang w:val="en-US"/>
        </w:rPr>
        <w:t>were</w:t>
      </w:r>
      <w:r w:rsidRPr="3B1354C3">
        <w:rPr>
          <w:rFonts w:ascii="Calibri" w:eastAsia="Calibri" w:hAnsi="Calibri" w:cs="Calibri"/>
          <w:lang w:val="en-US"/>
        </w:rPr>
        <w:t xml:space="preserve"> raised during the interview are listed below.</w:t>
      </w:r>
    </w:p>
    <w:p w14:paraId="22900A96" w14:textId="77777777" w:rsidR="00905775" w:rsidRPr="00CD3FAF" w:rsidRDefault="00905775" w:rsidP="00905775">
      <w:pPr>
        <w:pStyle w:val="ListParagraph"/>
        <w:numPr>
          <w:ilvl w:val="0"/>
          <w:numId w:val="1"/>
        </w:numPr>
        <w:jc w:val="both"/>
        <w:rPr>
          <w:lang w:val="en-US"/>
        </w:rPr>
      </w:pPr>
      <w:r w:rsidRPr="3B1354C3">
        <w:rPr>
          <w:lang w:val="en-US"/>
        </w:rPr>
        <w:t>Background of your UDT, which includes professional background and your link with the urban digital twin (UDT) of your city, as well as some general questions about the history of your UDT and the current state of development and use of UDT.</w:t>
      </w:r>
    </w:p>
    <w:p w14:paraId="0AF2D67E" w14:textId="77777777" w:rsidR="00905775" w:rsidRPr="00CD3FAF" w:rsidRDefault="00905775" w:rsidP="00905775">
      <w:pPr>
        <w:pStyle w:val="ListParagraph"/>
        <w:numPr>
          <w:ilvl w:val="0"/>
          <w:numId w:val="1"/>
        </w:numPr>
        <w:jc w:val="both"/>
        <w:rPr>
          <w:lang w:val="en-US"/>
        </w:rPr>
      </w:pPr>
      <w:r w:rsidRPr="3B1354C3">
        <w:rPr>
          <w:lang w:val="en-US"/>
        </w:rPr>
        <w:t>With relation to climate, biodiversity, and nature-based solutions, I would like to ask about the use of your UDT related to climate change, climate adaptation, biodiversity, and nature-based solutions will be asked (planning, monitoring, simulation, decision-making, and implementation), as well as what types of data that are included in your UDT. Also, I would like to ask about the (future) use of your UDT for planning, implementing, and evaluating</w:t>
      </w:r>
      <w:r>
        <w:rPr>
          <w:lang w:val="en-US"/>
        </w:rPr>
        <w:t xml:space="preserve"> climate adaptation measures (such as</w:t>
      </w:r>
      <w:r w:rsidRPr="3B1354C3">
        <w:rPr>
          <w:lang w:val="en-US"/>
        </w:rPr>
        <w:t xml:space="preserve"> nature-based solutions</w:t>
      </w:r>
      <w:r>
        <w:rPr>
          <w:lang w:val="en-US"/>
        </w:rPr>
        <w:t>)</w:t>
      </w:r>
      <w:r w:rsidRPr="3B1354C3">
        <w:rPr>
          <w:lang w:val="en-US"/>
        </w:rPr>
        <w:t>, and the challenges and added values of this.</w:t>
      </w:r>
    </w:p>
    <w:p w14:paraId="211B4384" w14:textId="77777777" w:rsidR="00905775" w:rsidRPr="00CD3FAF" w:rsidRDefault="00905775" w:rsidP="00905775">
      <w:pPr>
        <w:pStyle w:val="ListParagraph"/>
        <w:numPr>
          <w:ilvl w:val="0"/>
          <w:numId w:val="1"/>
        </w:numPr>
        <w:jc w:val="both"/>
        <w:rPr>
          <w:lang w:val="en-US"/>
        </w:rPr>
      </w:pPr>
      <w:r w:rsidRPr="3B1354C3">
        <w:rPr>
          <w:lang w:val="en-US"/>
        </w:rPr>
        <w:t>Accessibility of the UDT (who, how, why).</w:t>
      </w:r>
    </w:p>
    <w:p w14:paraId="2DF9EB15" w14:textId="77777777" w:rsidR="00905775" w:rsidRPr="00CD3FAF" w:rsidRDefault="00905775" w:rsidP="00905775">
      <w:pPr>
        <w:pStyle w:val="ListParagraph"/>
        <w:numPr>
          <w:ilvl w:val="0"/>
          <w:numId w:val="1"/>
        </w:numPr>
        <w:jc w:val="both"/>
        <w:rPr>
          <w:lang w:val="en-US"/>
        </w:rPr>
      </w:pPr>
      <w:r w:rsidRPr="3B1354C3">
        <w:rPr>
          <w:lang w:val="en-US"/>
        </w:rPr>
        <w:t>Users of the UDT, how they use it, and what the purpose is of their use.</w:t>
      </w:r>
    </w:p>
    <w:p w14:paraId="67BC4D15" w14:textId="77777777" w:rsidR="00905775" w:rsidRPr="00CD3FAF" w:rsidRDefault="00905775" w:rsidP="00905775">
      <w:pPr>
        <w:pStyle w:val="ListParagraph"/>
        <w:numPr>
          <w:ilvl w:val="0"/>
          <w:numId w:val="1"/>
        </w:numPr>
        <w:jc w:val="both"/>
        <w:rPr>
          <w:lang w:val="en-US"/>
        </w:rPr>
      </w:pPr>
      <w:r w:rsidRPr="3B1354C3">
        <w:rPr>
          <w:lang w:val="en-US"/>
        </w:rPr>
        <w:t>Specific examples of how the UDT has been used for climate related topics. I will also ask to what extent different perspectives are addressed in your UDT, the impact of the use of your UDT, and lessons learned.</w:t>
      </w:r>
    </w:p>
    <w:p w14:paraId="3DE61145" w14:textId="77777777" w:rsidR="00905775" w:rsidRPr="00CD3FAF" w:rsidRDefault="00905775" w:rsidP="00905775">
      <w:pPr>
        <w:pStyle w:val="ListParagraph"/>
        <w:numPr>
          <w:ilvl w:val="0"/>
          <w:numId w:val="1"/>
        </w:numPr>
        <w:jc w:val="both"/>
        <w:rPr>
          <w:lang w:val="en-US"/>
        </w:rPr>
      </w:pPr>
      <w:r w:rsidRPr="3B1354C3">
        <w:rPr>
          <w:lang w:val="en-US"/>
        </w:rPr>
        <w:t>Questions on the (envisioned) future use of your UDT.</w:t>
      </w:r>
    </w:p>
    <w:p w14:paraId="7ED50F62" w14:textId="77777777" w:rsidR="00905775" w:rsidRDefault="00905775" w:rsidP="00955C66">
      <w:pPr>
        <w:rPr>
          <w:u w:val="single"/>
          <w:lang w:val="en-GB"/>
        </w:rPr>
      </w:pPr>
    </w:p>
    <w:p w14:paraId="224A8340" w14:textId="5B535E32" w:rsidR="00955C66" w:rsidRPr="00E90D95" w:rsidRDefault="00955C66" w:rsidP="00955C66">
      <w:pPr>
        <w:rPr>
          <w:u w:val="single"/>
          <w:lang w:val="en-GB"/>
        </w:rPr>
      </w:pPr>
      <w:r w:rsidRPr="00E90D95">
        <w:rPr>
          <w:u w:val="single"/>
          <w:lang w:val="en-GB"/>
        </w:rPr>
        <w:t>Ethics and Personal Data Processing</w:t>
      </w:r>
    </w:p>
    <w:p w14:paraId="2ED44F81" w14:textId="1F99E6E6" w:rsidR="004A3C70" w:rsidRDefault="00955C66" w:rsidP="008215FB">
      <w:pPr>
        <w:jc w:val="both"/>
        <w:rPr>
          <w:lang w:val="en-GB"/>
        </w:rPr>
      </w:pPr>
      <w:r w:rsidRPr="00955C66">
        <w:rPr>
          <w:lang w:val="en-GB"/>
        </w:rPr>
        <w:t xml:space="preserve">To obtain informed consent from the interviewees (Brinkmann and Kvale, 2018), a consent form was sent to the interviewees and signed by them before the interview. The information given in the consent form was clarified at the beginning of the interview, and the interviewees had the option to ask questions about it. Confidentiality (Brinkmann and Kvale, 2018) was achieved by replacing their names from the documentation with ‘Respondent ...’. Since the interviews conducted for this research do not focus on personal topics, no ethical approval was needed, and participation in the interviews has a low chance of leading to negative consequences for the participants personally and causing harm to them.  </w:t>
      </w:r>
    </w:p>
    <w:p w14:paraId="7D97DDC3" w14:textId="77777777" w:rsidR="005D0C8C" w:rsidRDefault="00EF55F6" w:rsidP="005D0C8C">
      <w:pPr>
        <w:keepNext/>
        <w:jc w:val="both"/>
      </w:pPr>
      <w:r w:rsidRPr="00A25814">
        <w:rPr>
          <w:noProof/>
        </w:rPr>
        <w:lastRenderedPageBreak/>
        <w:drawing>
          <wp:inline distT="0" distB="0" distL="0" distR="0" wp14:anchorId="6B97B647" wp14:editId="3638B9FB">
            <wp:extent cx="3885917" cy="4341412"/>
            <wp:effectExtent l="0" t="0" r="635" b="2540"/>
            <wp:docPr id="226973124" name="Picture 2"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73124" name="Picture 2" descr="A diagram of a diagram&#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3543" cy="4349932"/>
                    </a:xfrm>
                    <a:prstGeom prst="rect">
                      <a:avLst/>
                    </a:prstGeom>
                    <a:noFill/>
                    <a:ln>
                      <a:noFill/>
                    </a:ln>
                  </pic:spPr>
                </pic:pic>
              </a:graphicData>
            </a:graphic>
          </wp:inline>
        </w:drawing>
      </w:r>
    </w:p>
    <w:p w14:paraId="52A4F853" w14:textId="5CA5CEF8" w:rsidR="00EF55F6" w:rsidRDefault="005D0C8C" w:rsidP="005D0C8C">
      <w:pPr>
        <w:pStyle w:val="Caption"/>
        <w:jc w:val="both"/>
      </w:pPr>
      <w:r>
        <w:t>Figure A</w:t>
      </w:r>
      <w:r>
        <w:fldChar w:fldCharType="begin"/>
      </w:r>
      <w:r>
        <w:instrText xml:space="preserve"> SEQ Figure \* ARABIC </w:instrText>
      </w:r>
      <w:r>
        <w:fldChar w:fldCharType="separate"/>
      </w:r>
      <w:r>
        <w:rPr>
          <w:noProof/>
        </w:rPr>
        <w:t>2</w:t>
      </w:r>
      <w:r>
        <w:fldChar w:fldCharType="end"/>
      </w:r>
      <w:r>
        <w:t>: Graphic summary research design</w:t>
      </w:r>
    </w:p>
    <w:p w14:paraId="4EBC242F" w14:textId="759C9362" w:rsidR="00967CE4" w:rsidRDefault="00A67470" w:rsidP="009140F6">
      <w:pPr>
        <w:pStyle w:val="Heading3"/>
        <w:rPr>
          <w:lang w:val="en-GB"/>
        </w:rPr>
      </w:pPr>
      <w:r>
        <w:rPr>
          <w:lang w:val="en-GB"/>
        </w:rPr>
        <w:t>Results section</w:t>
      </w:r>
    </w:p>
    <w:p w14:paraId="74D23CD5" w14:textId="6FE852F8" w:rsidR="00F23F4B" w:rsidRDefault="00F23F4B" w:rsidP="00F23F4B">
      <w:pPr>
        <w:pStyle w:val="Caption"/>
        <w:keepNext/>
      </w:pPr>
      <w:r>
        <w:t xml:space="preserve">Tabel A3: </w:t>
      </w:r>
      <w:r w:rsidRPr="003D1FCE">
        <w:t>Descriptive information on the urban digital twins of the analysed cities</w:t>
      </w:r>
    </w:p>
    <w:tbl>
      <w:tblPr>
        <w:tblStyle w:val="PlainTable2"/>
        <w:tblW w:w="7697" w:type="dxa"/>
        <w:tblLook w:val="04A0" w:firstRow="1" w:lastRow="0" w:firstColumn="1" w:lastColumn="0" w:noHBand="0" w:noVBand="1"/>
      </w:tblPr>
      <w:tblGrid>
        <w:gridCol w:w="1286"/>
        <w:gridCol w:w="2925"/>
        <w:gridCol w:w="3486"/>
      </w:tblGrid>
      <w:tr w:rsidR="00FE77A0" w:rsidRPr="00692D5F" w14:paraId="339774D2" w14:textId="77777777" w:rsidTr="00FE77A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6" w:type="dxa"/>
            <w:hideMark/>
          </w:tcPr>
          <w:p w14:paraId="1CA208DF" w14:textId="77777777" w:rsidR="00FE77A0" w:rsidRPr="00692D5F" w:rsidRDefault="00FE77A0" w:rsidP="007E65C2">
            <w:pPr>
              <w:spacing w:line="480" w:lineRule="auto"/>
              <w:rPr>
                <w:rFonts w:cstheme="minorHAnsi"/>
                <w:sz w:val="20"/>
                <w:szCs w:val="20"/>
                <w:lang w:val="en-US"/>
              </w:rPr>
            </w:pPr>
            <w:r w:rsidRPr="00F23F4B">
              <w:rPr>
                <w:rFonts w:cstheme="minorHAnsi"/>
                <w:sz w:val="20"/>
                <w:szCs w:val="20"/>
                <w:lang w:val="en-GB"/>
              </w:rPr>
              <w:t> </w:t>
            </w:r>
            <w:r w:rsidRPr="00692D5F">
              <w:rPr>
                <w:rFonts w:cstheme="minorHAnsi"/>
                <w:sz w:val="20"/>
                <w:szCs w:val="20"/>
                <w:lang w:val="en-US"/>
              </w:rPr>
              <w:t> </w:t>
            </w:r>
          </w:p>
        </w:tc>
        <w:tc>
          <w:tcPr>
            <w:tcW w:w="2925" w:type="dxa"/>
            <w:hideMark/>
          </w:tcPr>
          <w:p w14:paraId="20E9B04B" w14:textId="77777777" w:rsidR="00FE77A0" w:rsidRPr="00692D5F" w:rsidRDefault="00FE77A0" w:rsidP="007E65C2">
            <w:pPr>
              <w:spacing w:line="480" w:lineRule="auto"/>
              <w:cnfStyle w:val="100000000000" w:firstRow="1" w:lastRow="0" w:firstColumn="0" w:lastColumn="0" w:oddVBand="0" w:evenVBand="0" w:oddHBand="0" w:evenHBand="0" w:firstRowFirstColumn="0" w:firstRowLastColumn="0" w:lastRowFirstColumn="0" w:lastRowLastColumn="0"/>
              <w:rPr>
                <w:sz w:val="20"/>
                <w:szCs w:val="20"/>
              </w:rPr>
            </w:pPr>
            <w:r w:rsidRPr="3BF8636D">
              <w:rPr>
                <w:sz w:val="20"/>
                <w:szCs w:val="20"/>
              </w:rPr>
              <w:t>Main driver(s)  </w:t>
            </w:r>
          </w:p>
        </w:tc>
        <w:tc>
          <w:tcPr>
            <w:tcW w:w="3486" w:type="dxa"/>
            <w:hideMark/>
          </w:tcPr>
          <w:p w14:paraId="401D000B" w14:textId="77777777" w:rsidR="00FE77A0" w:rsidRPr="00692D5F" w:rsidRDefault="00FE77A0" w:rsidP="007E65C2">
            <w:pPr>
              <w:spacing w:line="480" w:lineRule="auto"/>
              <w:cnfStyle w:val="100000000000" w:firstRow="1" w:lastRow="0" w:firstColumn="0" w:lastColumn="0" w:oddVBand="0" w:evenVBand="0" w:oddHBand="0" w:evenHBand="0" w:firstRowFirstColumn="0" w:firstRowLastColumn="0" w:lastRowFirstColumn="0" w:lastRowLastColumn="0"/>
              <w:rPr>
                <w:rFonts w:cstheme="minorHAnsi"/>
                <w:sz w:val="20"/>
                <w:szCs w:val="20"/>
              </w:rPr>
            </w:pPr>
            <w:r w:rsidRPr="00692D5F">
              <w:rPr>
                <w:rFonts w:cstheme="minorHAnsi"/>
                <w:sz w:val="20"/>
                <w:szCs w:val="20"/>
              </w:rPr>
              <w:t>Focus areas  </w:t>
            </w:r>
          </w:p>
        </w:tc>
      </w:tr>
      <w:tr w:rsidR="00FE77A0" w:rsidRPr="00692D5F" w14:paraId="01067755" w14:textId="77777777" w:rsidTr="00FE77A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6" w:type="dxa"/>
            <w:hideMark/>
          </w:tcPr>
          <w:p w14:paraId="5469796D" w14:textId="77777777" w:rsidR="00FE77A0" w:rsidRPr="00692D5F" w:rsidRDefault="00FE77A0" w:rsidP="007E65C2">
            <w:pPr>
              <w:spacing w:line="480" w:lineRule="auto"/>
              <w:rPr>
                <w:sz w:val="20"/>
                <w:szCs w:val="20"/>
              </w:rPr>
            </w:pPr>
            <w:r w:rsidRPr="42133325">
              <w:rPr>
                <w:sz w:val="20"/>
                <w:szCs w:val="20"/>
              </w:rPr>
              <w:t>Rotterdam  </w:t>
            </w:r>
          </w:p>
        </w:tc>
        <w:tc>
          <w:tcPr>
            <w:tcW w:w="2925" w:type="dxa"/>
            <w:hideMark/>
          </w:tcPr>
          <w:p w14:paraId="5AD71B3D" w14:textId="77777777" w:rsidR="00FE77A0" w:rsidRPr="00692D5F" w:rsidRDefault="00FE77A0" w:rsidP="007E65C2">
            <w:pPr>
              <w:spacing w:line="48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92D5F">
              <w:rPr>
                <w:rFonts w:cstheme="minorHAnsi"/>
                <w:sz w:val="20"/>
                <w:szCs w:val="20"/>
              </w:rPr>
              <w:t>Follow digital revolution  </w:t>
            </w:r>
          </w:p>
        </w:tc>
        <w:tc>
          <w:tcPr>
            <w:tcW w:w="3486" w:type="dxa"/>
            <w:hideMark/>
          </w:tcPr>
          <w:p w14:paraId="093CEAC0" w14:textId="77777777" w:rsidR="00FE77A0" w:rsidRPr="00692D5F" w:rsidRDefault="00FE77A0" w:rsidP="007E65C2">
            <w:pPr>
              <w:spacing w:line="48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92D5F">
              <w:rPr>
                <w:rFonts w:cstheme="minorHAnsi"/>
                <w:sz w:val="20"/>
                <w:szCs w:val="20"/>
              </w:rPr>
              <w:t>No specific focus  </w:t>
            </w:r>
          </w:p>
        </w:tc>
      </w:tr>
      <w:tr w:rsidR="00FE77A0" w:rsidRPr="00ED43AC" w14:paraId="45B3B84E" w14:textId="77777777" w:rsidTr="00FE77A0">
        <w:trPr>
          <w:trHeight w:val="300"/>
        </w:trPr>
        <w:tc>
          <w:tcPr>
            <w:cnfStyle w:val="001000000000" w:firstRow="0" w:lastRow="0" w:firstColumn="1" w:lastColumn="0" w:oddVBand="0" w:evenVBand="0" w:oddHBand="0" w:evenHBand="0" w:firstRowFirstColumn="0" w:firstRowLastColumn="0" w:lastRowFirstColumn="0" w:lastRowLastColumn="0"/>
            <w:tcW w:w="1286" w:type="dxa"/>
            <w:hideMark/>
          </w:tcPr>
          <w:p w14:paraId="701CB877" w14:textId="77777777" w:rsidR="00FE77A0" w:rsidRPr="00692D5F" w:rsidRDefault="00FE77A0" w:rsidP="007E65C2">
            <w:pPr>
              <w:spacing w:line="480" w:lineRule="auto"/>
              <w:rPr>
                <w:sz w:val="20"/>
                <w:szCs w:val="20"/>
              </w:rPr>
            </w:pPr>
            <w:r w:rsidRPr="42133325">
              <w:rPr>
                <w:sz w:val="20"/>
                <w:szCs w:val="20"/>
              </w:rPr>
              <w:t>Tallinn</w:t>
            </w:r>
          </w:p>
        </w:tc>
        <w:tc>
          <w:tcPr>
            <w:tcW w:w="2925" w:type="dxa"/>
            <w:hideMark/>
          </w:tcPr>
          <w:p w14:paraId="2F850BD1" w14:textId="77777777" w:rsidR="00FE77A0" w:rsidRPr="00692D5F" w:rsidRDefault="00FE77A0" w:rsidP="007E65C2">
            <w:pPr>
              <w:spacing w:line="480"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B069D0">
              <w:rPr>
                <w:rFonts w:cstheme="minorHAnsi"/>
                <w:sz w:val="20"/>
                <w:szCs w:val="20"/>
                <w:lang w:val="en-GB"/>
              </w:rPr>
              <w:t>Mayor's interest in UDTs,</w:t>
            </w:r>
            <w:r w:rsidRPr="00B069D0">
              <w:rPr>
                <w:rFonts w:cstheme="minorHAnsi"/>
                <w:sz w:val="20"/>
                <w:szCs w:val="20"/>
                <w:lang w:val="en-GB"/>
              </w:rPr>
              <w:br/>
              <w:t>new added value </w:t>
            </w:r>
            <w:r w:rsidRPr="00692D5F">
              <w:rPr>
                <w:rFonts w:cstheme="minorHAnsi"/>
                <w:sz w:val="20"/>
                <w:szCs w:val="20"/>
                <w:lang w:val="en-US"/>
              </w:rPr>
              <w:t> </w:t>
            </w:r>
          </w:p>
        </w:tc>
        <w:tc>
          <w:tcPr>
            <w:tcW w:w="3486" w:type="dxa"/>
            <w:hideMark/>
          </w:tcPr>
          <w:p w14:paraId="1E23279F" w14:textId="77777777" w:rsidR="00FE77A0" w:rsidRPr="00692D5F" w:rsidRDefault="00FE77A0" w:rsidP="007E65C2">
            <w:pPr>
              <w:spacing w:line="480"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B069D0">
              <w:rPr>
                <w:rFonts w:cstheme="minorHAnsi"/>
                <w:sz w:val="20"/>
                <w:szCs w:val="20"/>
                <w:lang w:val="en-GB"/>
              </w:rPr>
              <w:t>City assets management, energy efficiency, urban planning, urban greenery, traffic, underground infrastructure </w:t>
            </w:r>
            <w:r w:rsidRPr="00692D5F">
              <w:rPr>
                <w:rFonts w:cstheme="minorHAnsi"/>
                <w:sz w:val="20"/>
                <w:szCs w:val="20"/>
                <w:lang w:val="en-US"/>
              </w:rPr>
              <w:t> </w:t>
            </w:r>
          </w:p>
        </w:tc>
      </w:tr>
      <w:tr w:rsidR="00FE77A0" w:rsidRPr="00692D5F" w14:paraId="2272CCB7" w14:textId="77777777" w:rsidTr="00FE77A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6" w:type="dxa"/>
            <w:hideMark/>
          </w:tcPr>
          <w:p w14:paraId="1AB2755C" w14:textId="77777777" w:rsidR="00FE77A0" w:rsidRPr="00692D5F" w:rsidRDefault="00FE77A0" w:rsidP="007E65C2">
            <w:pPr>
              <w:spacing w:line="480" w:lineRule="auto"/>
              <w:rPr>
                <w:rFonts w:cstheme="minorHAnsi"/>
                <w:sz w:val="20"/>
                <w:szCs w:val="20"/>
              </w:rPr>
            </w:pPr>
            <w:r w:rsidRPr="00692D5F">
              <w:rPr>
                <w:rFonts w:cstheme="minorHAnsi"/>
                <w:sz w:val="20"/>
                <w:szCs w:val="20"/>
              </w:rPr>
              <w:t>Bologna  </w:t>
            </w:r>
          </w:p>
        </w:tc>
        <w:tc>
          <w:tcPr>
            <w:tcW w:w="2925" w:type="dxa"/>
            <w:hideMark/>
          </w:tcPr>
          <w:p w14:paraId="0BC38264" w14:textId="77777777" w:rsidR="00FE77A0" w:rsidRPr="00692D5F" w:rsidRDefault="00FE77A0" w:rsidP="007E65C2">
            <w:pPr>
              <w:spacing w:line="480"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en-US"/>
              </w:rPr>
            </w:pPr>
            <w:r w:rsidRPr="00B069D0">
              <w:rPr>
                <w:rFonts w:cstheme="minorHAnsi"/>
                <w:sz w:val="20"/>
                <w:szCs w:val="20"/>
                <w:lang w:val="en-GB"/>
              </w:rPr>
              <w:t>Political will, link various digital tools, support better decision-making </w:t>
            </w:r>
            <w:r w:rsidRPr="00692D5F">
              <w:rPr>
                <w:rFonts w:cstheme="minorHAnsi"/>
                <w:sz w:val="20"/>
                <w:szCs w:val="20"/>
                <w:lang w:val="en-US"/>
              </w:rPr>
              <w:t> </w:t>
            </w:r>
          </w:p>
        </w:tc>
        <w:tc>
          <w:tcPr>
            <w:tcW w:w="3486" w:type="dxa"/>
            <w:hideMark/>
          </w:tcPr>
          <w:p w14:paraId="666DEEE6" w14:textId="77777777" w:rsidR="00FE77A0" w:rsidRPr="00692D5F" w:rsidRDefault="00FE77A0" w:rsidP="007E65C2">
            <w:pPr>
              <w:spacing w:line="480"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en-US"/>
              </w:rPr>
            </w:pPr>
            <w:r w:rsidRPr="00692D5F">
              <w:rPr>
                <w:rFonts w:cstheme="minorHAnsi"/>
                <w:sz w:val="20"/>
                <w:szCs w:val="20"/>
              </w:rPr>
              <w:t>Energy, mobility, urban planning </w:t>
            </w:r>
            <w:r w:rsidRPr="00692D5F">
              <w:rPr>
                <w:rFonts w:cstheme="minorHAnsi"/>
                <w:sz w:val="20"/>
                <w:szCs w:val="20"/>
                <w:lang w:val="en-US"/>
              </w:rPr>
              <w:t> </w:t>
            </w:r>
          </w:p>
        </w:tc>
      </w:tr>
      <w:tr w:rsidR="00FE77A0" w:rsidRPr="00ED43AC" w14:paraId="6F8B45F7" w14:textId="77777777" w:rsidTr="00FE77A0">
        <w:trPr>
          <w:trHeight w:val="300"/>
        </w:trPr>
        <w:tc>
          <w:tcPr>
            <w:cnfStyle w:val="001000000000" w:firstRow="0" w:lastRow="0" w:firstColumn="1" w:lastColumn="0" w:oddVBand="0" w:evenVBand="0" w:oddHBand="0" w:evenHBand="0" w:firstRowFirstColumn="0" w:firstRowLastColumn="0" w:lastRowFirstColumn="0" w:lastRowLastColumn="0"/>
            <w:tcW w:w="1286" w:type="dxa"/>
            <w:hideMark/>
          </w:tcPr>
          <w:p w14:paraId="2924562F" w14:textId="77777777" w:rsidR="00FE77A0" w:rsidRPr="00692D5F" w:rsidRDefault="00FE77A0" w:rsidP="007E65C2">
            <w:pPr>
              <w:spacing w:line="480" w:lineRule="auto"/>
              <w:rPr>
                <w:sz w:val="20"/>
                <w:szCs w:val="20"/>
              </w:rPr>
            </w:pPr>
            <w:r w:rsidRPr="42133325">
              <w:rPr>
                <w:sz w:val="20"/>
                <w:szCs w:val="20"/>
              </w:rPr>
              <w:t>Rennes</w:t>
            </w:r>
          </w:p>
        </w:tc>
        <w:tc>
          <w:tcPr>
            <w:tcW w:w="2925" w:type="dxa"/>
            <w:hideMark/>
          </w:tcPr>
          <w:p w14:paraId="5BFE766D" w14:textId="77777777" w:rsidR="00FE77A0" w:rsidRPr="00692D5F" w:rsidRDefault="00FE77A0" w:rsidP="007E65C2">
            <w:pPr>
              <w:spacing w:line="480"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B069D0">
              <w:rPr>
                <w:rFonts w:cstheme="minorHAnsi"/>
                <w:sz w:val="20"/>
                <w:szCs w:val="20"/>
                <w:lang w:val="en-GB"/>
              </w:rPr>
              <w:t>Strengthen cooperation with citizens for public policies </w:t>
            </w:r>
            <w:r w:rsidRPr="00692D5F">
              <w:rPr>
                <w:rFonts w:cstheme="minorHAnsi"/>
                <w:sz w:val="20"/>
                <w:szCs w:val="20"/>
                <w:lang w:val="en-US"/>
              </w:rPr>
              <w:t> </w:t>
            </w:r>
          </w:p>
        </w:tc>
        <w:tc>
          <w:tcPr>
            <w:tcW w:w="3486" w:type="dxa"/>
            <w:hideMark/>
          </w:tcPr>
          <w:p w14:paraId="4C1227BC" w14:textId="77777777" w:rsidR="00FE77A0" w:rsidRPr="00692D5F" w:rsidRDefault="00FE77A0" w:rsidP="007E65C2">
            <w:pPr>
              <w:spacing w:line="480"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B069D0">
              <w:rPr>
                <w:rFonts w:cstheme="minorHAnsi"/>
                <w:sz w:val="20"/>
                <w:szCs w:val="20"/>
                <w:lang w:val="en-GB"/>
              </w:rPr>
              <w:t>Solar panels, electromagnetic waves, future tram-bus-network </w:t>
            </w:r>
            <w:r w:rsidRPr="00692D5F">
              <w:rPr>
                <w:rFonts w:cstheme="minorHAnsi"/>
                <w:sz w:val="20"/>
                <w:szCs w:val="20"/>
                <w:lang w:val="en-US"/>
              </w:rPr>
              <w:t> </w:t>
            </w:r>
          </w:p>
        </w:tc>
      </w:tr>
      <w:tr w:rsidR="00FE77A0" w:rsidRPr="00692D5F" w14:paraId="3C11CF79" w14:textId="77777777" w:rsidTr="00FE77A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6" w:type="dxa"/>
            <w:hideMark/>
          </w:tcPr>
          <w:p w14:paraId="4D07F96F" w14:textId="77777777" w:rsidR="00FE77A0" w:rsidRPr="00692D5F" w:rsidRDefault="00FE77A0" w:rsidP="007E65C2">
            <w:pPr>
              <w:spacing w:line="480" w:lineRule="auto"/>
              <w:rPr>
                <w:rFonts w:cstheme="minorHAnsi"/>
                <w:sz w:val="20"/>
                <w:szCs w:val="20"/>
              </w:rPr>
            </w:pPr>
            <w:r w:rsidRPr="00692D5F">
              <w:rPr>
                <w:rFonts w:cstheme="minorHAnsi"/>
                <w:sz w:val="20"/>
                <w:szCs w:val="20"/>
              </w:rPr>
              <w:lastRenderedPageBreak/>
              <w:t>Stockholm  </w:t>
            </w:r>
          </w:p>
        </w:tc>
        <w:tc>
          <w:tcPr>
            <w:tcW w:w="2925" w:type="dxa"/>
            <w:hideMark/>
          </w:tcPr>
          <w:p w14:paraId="624661DA" w14:textId="77777777" w:rsidR="00FE77A0" w:rsidRPr="00692D5F" w:rsidRDefault="00FE77A0" w:rsidP="007E65C2">
            <w:pPr>
              <w:spacing w:line="480" w:lineRule="auto"/>
              <w:cnfStyle w:val="000000100000" w:firstRow="0" w:lastRow="0" w:firstColumn="0" w:lastColumn="0" w:oddVBand="0" w:evenVBand="0" w:oddHBand="1" w:evenHBand="0" w:firstRowFirstColumn="0" w:firstRowLastColumn="0" w:lastRowFirstColumn="0" w:lastRowLastColumn="0"/>
              <w:rPr>
                <w:rFonts w:cstheme="minorHAnsi"/>
                <w:sz w:val="20"/>
                <w:szCs w:val="20"/>
                <w:lang w:val="en-US"/>
              </w:rPr>
            </w:pPr>
            <w:r w:rsidRPr="00B069D0">
              <w:rPr>
                <w:rFonts w:cstheme="minorHAnsi"/>
                <w:sz w:val="20"/>
                <w:szCs w:val="20"/>
                <w:lang w:val="en-GB"/>
              </w:rPr>
              <w:t>Connect information, more efficient way to update data </w:t>
            </w:r>
            <w:r w:rsidRPr="00692D5F">
              <w:rPr>
                <w:rFonts w:cstheme="minorHAnsi"/>
                <w:sz w:val="20"/>
                <w:szCs w:val="20"/>
                <w:lang w:val="en-US"/>
              </w:rPr>
              <w:t> </w:t>
            </w:r>
          </w:p>
        </w:tc>
        <w:tc>
          <w:tcPr>
            <w:tcW w:w="3486" w:type="dxa"/>
            <w:hideMark/>
          </w:tcPr>
          <w:p w14:paraId="4124CE79" w14:textId="77777777" w:rsidR="00FE77A0" w:rsidRPr="00692D5F" w:rsidRDefault="00FE77A0" w:rsidP="007E65C2">
            <w:pPr>
              <w:spacing w:line="480"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92D5F">
              <w:rPr>
                <w:rFonts w:cstheme="minorHAnsi"/>
                <w:sz w:val="20"/>
                <w:szCs w:val="20"/>
              </w:rPr>
              <w:t>No specific focus  </w:t>
            </w:r>
          </w:p>
        </w:tc>
      </w:tr>
      <w:tr w:rsidR="00FE77A0" w:rsidRPr="00692D5F" w14:paraId="2B7F1762" w14:textId="77777777" w:rsidTr="00FE77A0">
        <w:trPr>
          <w:trHeight w:val="300"/>
        </w:trPr>
        <w:tc>
          <w:tcPr>
            <w:cnfStyle w:val="001000000000" w:firstRow="0" w:lastRow="0" w:firstColumn="1" w:lastColumn="0" w:oddVBand="0" w:evenVBand="0" w:oddHBand="0" w:evenHBand="0" w:firstRowFirstColumn="0" w:firstRowLastColumn="0" w:lastRowFirstColumn="0" w:lastRowLastColumn="0"/>
            <w:tcW w:w="1286" w:type="dxa"/>
            <w:hideMark/>
          </w:tcPr>
          <w:p w14:paraId="125134CB" w14:textId="77777777" w:rsidR="00FE77A0" w:rsidRPr="00692D5F" w:rsidRDefault="00FE77A0" w:rsidP="007E65C2">
            <w:pPr>
              <w:spacing w:line="480" w:lineRule="auto"/>
              <w:rPr>
                <w:b w:val="0"/>
                <w:bCs w:val="0"/>
                <w:sz w:val="20"/>
                <w:szCs w:val="20"/>
                <w:vertAlign w:val="superscript"/>
              </w:rPr>
            </w:pPr>
            <w:r w:rsidRPr="42133325">
              <w:rPr>
                <w:sz w:val="20"/>
                <w:szCs w:val="20"/>
              </w:rPr>
              <w:t>Munich</w:t>
            </w:r>
          </w:p>
        </w:tc>
        <w:tc>
          <w:tcPr>
            <w:tcW w:w="2925" w:type="dxa"/>
            <w:hideMark/>
          </w:tcPr>
          <w:p w14:paraId="484F95CE" w14:textId="77777777" w:rsidR="00FE77A0" w:rsidRPr="00692D5F" w:rsidRDefault="00FE77A0" w:rsidP="007E65C2">
            <w:pPr>
              <w:spacing w:line="480" w:lineRule="auto"/>
              <w:cnfStyle w:val="000000000000" w:firstRow="0" w:lastRow="0" w:firstColumn="0" w:lastColumn="0" w:oddVBand="0" w:evenVBand="0" w:oddHBand="0" w:evenHBand="0" w:firstRowFirstColumn="0" w:firstRowLastColumn="0" w:lastRowFirstColumn="0" w:lastRowLastColumn="0"/>
              <w:rPr>
                <w:rFonts w:cstheme="minorHAnsi"/>
                <w:sz w:val="20"/>
                <w:szCs w:val="20"/>
                <w:lang w:val="en-US"/>
              </w:rPr>
            </w:pPr>
            <w:r w:rsidRPr="00B069D0">
              <w:rPr>
                <w:rFonts w:cstheme="minorHAnsi"/>
                <w:sz w:val="20"/>
                <w:szCs w:val="20"/>
                <w:lang w:val="en-GB"/>
              </w:rPr>
              <w:t>EU-funded project on smart city</w:t>
            </w:r>
            <w:r w:rsidRPr="00692D5F">
              <w:rPr>
                <w:rFonts w:cstheme="minorHAnsi"/>
                <w:sz w:val="20"/>
                <w:szCs w:val="20"/>
                <w:lang w:val="en-US"/>
              </w:rPr>
              <w:t> </w:t>
            </w:r>
          </w:p>
        </w:tc>
        <w:tc>
          <w:tcPr>
            <w:tcW w:w="3486" w:type="dxa"/>
            <w:hideMark/>
          </w:tcPr>
          <w:p w14:paraId="3032E4C5" w14:textId="77777777" w:rsidR="00FE77A0" w:rsidRPr="00692D5F" w:rsidRDefault="00FE77A0" w:rsidP="007E65C2">
            <w:pPr>
              <w:spacing w:line="480"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692D5F">
              <w:rPr>
                <w:rFonts w:cstheme="minorHAnsi"/>
                <w:sz w:val="20"/>
                <w:szCs w:val="20"/>
              </w:rPr>
              <w:t>No specific focus </w:t>
            </w:r>
          </w:p>
        </w:tc>
      </w:tr>
    </w:tbl>
    <w:p w14:paraId="261AAA95" w14:textId="77777777" w:rsidR="009140F6" w:rsidRPr="009140F6" w:rsidRDefault="009140F6" w:rsidP="009140F6">
      <w:pPr>
        <w:rPr>
          <w:lang w:val="en-GB"/>
        </w:rPr>
      </w:pPr>
    </w:p>
    <w:sectPr w:rsidR="009140F6" w:rsidRPr="009140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88EF1" w14:textId="77777777" w:rsidR="005A3BEE" w:rsidRDefault="005A3BEE" w:rsidP="005A4773">
      <w:pPr>
        <w:spacing w:after="0" w:line="240" w:lineRule="auto"/>
      </w:pPr>
      <w:r>
        <w:separator/>
      </w:r>
    </w:p>
  </w:endnote>
  <w:endnote w:type="continuationSeparator" w:id="0">
    <w:p w14:paraId="432B40FF" w14:textId="77777777" w:rsidR="005A3BEE" w:rsidRDefault="005A3BEE" w:rsidP="005A4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5CF54" w14:textId="77777777" w:rsidR="005A3BEE" w:rsidRDefault="005A3BEE" w:rsidP="005A4773">
      <w:pPr>
        <w:spacing w:after="0" w:line="240" w:lineRule="auto"/>
      </w:pPr>
      <w:r>
        <w:separator/>
      </w:r>
    </w:p>
  </w:footnote>
  <w:footnote w:type="continuationSeparator" w:id="0">
    <w:p w14:paraId="19A33ACB" w14:textId="77777777" w:rsidR="005A3BEE" w:rsidRDefault="005A3BEE" w:rsidP="005A47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5F2FD"/>
    <w:multiLevelType w:val="hybridMultilevel"/>
    <w:tmpl w:val="A0B61190"/>
    <w:lvl w:ilvl="0" w:tplc="2D00CEFA">
      <w:start w:val="1"/>
      <w:numFmt w:val="bullet"/>
      <w:lvlText w:val="-"/>
      <w:lvlJc w:val="left"/>
      <w:pPr>
        <w:ind w:left="720" w:hanging="360"/>
      </w:pPr>
      <w:rPr>
        <w:rFonts w:ascii="Calibri" w:hAnsi="Calibri" w:hint="default"/>
      </w:rPr>
    </w:lvl>
    <w:lvl w:ilvl="1" w:tplc="FBAA67B6">
      <w:start w:val="1"/>
      <w:numFmt w:val="bullet"/>
      <w:lvlText w:val="o"/>
      <w:lvlJc w:val="left"/>
      <w:pPr>
        <w:ind w:left="1440" w:hanging="360"/>
      </w:pPr>
      <w:rPr>
        <w:rFonts w:ascii="Courier New" w:hAnsi="Courier New" w:hint="default"/>
      </w:rPr>
    </w:lvl>
    <w:lvl w:ilvl="2" w:tplc="35FA3746">
      <w:start w:val="1"/>
      <w:numFmt w:val="bullet"/>
      <w:lvlText w:val=""/>
      <w:lvlJc w:val="left"/>
      <w:pPr>
        <w:ind w:left="2160" w:hanging="360"/>
      </w:pPr>
      <w:rPr>
        <w:rFonts w:ascii="Wingdings" w:hAnsi="Wingdings" w:hint="default"/>
      </w:rPr>
    </w:lvl>
    <w:lvl w:ilvl="3" w:tplc="E488C3F6">
      <w:start w:val="1"/>
      <w:numFmt w:val="bullet"/>
      <w:lvlText w:val=""/>
      <w:lvlJc w:val="left"/>
      <w:pPr>
        <w:ind w:left="2880" w:hanging="360"/>
      </w:pPr>
      <w:rPr>
        <w:rFonts w:ascii="Symbol" w:hAnsi="Symbol" w:hint="default"/>
      </w:rPr>
    </w:lvl>
    <w:lvl w:ilvl="4" w:tplc="27566300">
      <w:start w:val="1"/>
      <w:numFmt w:val="bullet"/>
      <w:lvlText w:val="o"/>
      <w:lvlJc w:val="left"/>
      <w:pPr>
        <w:ind w:left="3600" w:hanging="360"/>
      </w:pPr>
      <w:rPr>
        <w:rFonts w:ascii="Courier New" w:hAnsi="Courier New" w:hint="default"/>
      </w:rPr>
    </w:lvl>
    <w:lvl w:ilvl="5" w:tplc="62502BEC">
      <w:start w:val="1"/>
      <w:numFmt w:val="bullet"/>
      <w:lvlText w:val=""/>
      <w:lvlJc w:val="left"/>
      <w:pPr>
        <w:ind w:left="4320" w:hanging="360"/>
      </w:pPr>
      <w:rPr>
        <w:rFonts w:ascii="Wingdings" w:hAnsi="Wingdings" w:hint="default"/>
      </w:rPr>
    </w:lvl>
    <w:lvl w:ilvl="6" w:tplc="5770C54E">
      <w:start w:val="1"/>
      <w:numFmt w:val="bullet"/>
      <w:lvlText w:val=""/>
      <w:lvlJc w:val="left"/>
      <w:pPr>
        <w:ind w:left="5040" w:hanging="360"/>
      </w:pPr>
      <w:rPr>
        <w:rFonts w:ascii="Symbol" w:hAnsi="Symbol" w:hint="default"/>
      </w:rPr>
    </w:lvl>
    <w:lvl w:ilvl="7" w:tplc="B852C9C2">
      <w:start w:val="1"/>
      <w:numFmt w:val="bullet"/>
      <w:lvlText w:val="o"/>
      <w:lvlJc w:val="left"/>
      <w:pPr>
        <w:ind w:left="5760" w:hanging="360"/>
      </w:pPr>
      <w:rPr>
        <w:rFonts w:ascii="Courier New" w:hAnsi="Courier New" w:hint="default"/>
      </w:rPr>
    </w:lvl>
    <w:lvl w:ilvl="8" w:tplc="93665BF2">
      <w:start w:val="1"/>
      <w:numFmt w:val="bullet"/>
      <w:lvlText w:val=""/>
      <w:lvlJc w:val="left"/>
      <w:pPr>
        <w:ind w:left="6480" w:hanging="360"/>
      </w:pPr>
      <w:rPr>
        <w:rFonts w:ascii="Wingdings" w:hAnsi="Wingdings" w:hint="default"/>
      </w:rPr>
    </w:lvl>
  </w:abstractNum>
  <w:num w:numId="1" w16cid:durableId="1668047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D16"/>
    <w:rsid w:val="00016327"/>
    <w:rsid w:val="000E1303"/>
    <w:rsid w:val="00105934"/>
    <w:rsid w:val="001677CB"/>
    <w:rsid w:val="001F371E"/>
    <w:rsid w:val="00267E34"/>
    <w:rsid w:val="002D614E"/>
    <w:rsid w:val="00351957"/>
    <w:rsid w:val="00363FD1"/>
    <w:rsid w:val="00374219"/>
    <w:rsid w:val="003A0EDC"/>
    <w:rsid w:val="0041093C"/>
    <w:rsid w:val="004A3C70"/>
    <w:rsid w:val="004D1506"/>
    <w:rsid w:val="00503B9D"/>
    <w:rsid w:val="00503F24"/>
    <w:rsid w:val="00543224"/>
    <w:rsid w:val="005808BE"/>
    <w:rsid w:val="005A3BEE"/>
    <w:rsid w:val="005A4773"/>
    <w:rsid w:val="005D0C8C"/>
    <w:rsid w:val="005E74A6"/>
    <w:rsid w:val="006011DF"/>
    <w:rsid w:val="00684B83"/>
    <w:rsid w:val="007802A5"/>
    <w:rsid w:val="00816CE2"/>
    <w:rsid w:val="008215FB"/>
    <w:rsid w:val="00852061"/>
    <w:rsid w:val="00905775"/>
    <w:rsid w:val="009140F6"/>
    <w:rsid w:val="00955C66"/>
    <w:rsid w:val="00967CE4"/>
    <w:rsid w:val="009D757A"/>
    <w:rsid w:val="00A25814"/>
    <w:rsid w:val="00A67470"/>
    <w:rsid w:val="00AA49DD"/>
    <w:rsid w:val="00B069D0"/>
    <w:rsid w:val="00C67E2C"/>
    <w:rsid w:val="00CF47CA"/>
    <w:rsid w:val="00D16E1D"/>
    <w:rsid w:val="00D74D16"/>
    <w:rsid w:val="00DD06D5"/>
    <w:rsid w:val="00DD0940"/>
    <w:rsid w:val="00E550BF"/>
    <w:rsid w:val="00E63A25"/>
    <w:rsid w:val="00E90D95"/>
    <w:rsid w:val="00ED43AC"/>
    <w:rsid w:val="00EF55F6"/>
    <w:rsid w:val="00F23F4B"/>
    <w:rsid w:val="00F41862"/>
    <w:rsid w:val="00F60EE0"/>
    <w:rsid w:val="00F8711C"/>
    <w:rsid w:val="00FA4271"/>
    <w:rsid w:val="00FE77A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72B6E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4D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74D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74D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4D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4D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4D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4D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4D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4D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4D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74D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74D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4D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4D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4D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4D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4D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4D16"/>
    <w:rPr>
      <w:rFonts w:eastAsiaTheme="majorEastAsia" w:cstheme="majorBidi"/>
      <w:color w:val="272727" w:themeColor="text1" w:themeTint="D8"/>
    </w:rPr>
  </w:style>
  <w:style w:type="paragraph" w:styleId="Title">
    <w:name w:val="Title"/>
    <w:basedOn w:val="Normal"/>
    <w:next w:val="Normal"/>
    <w:link w:val="TitleChar"/>
    <w:uiPriority w:val="10"/>
    <w:qFormat/>
    <w:rsid w:val="00D74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4D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4D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4D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4D16"/>
    <w:pPr>
      <w:spacing w:before="160"/>
      <w:jc w:val="center"/>
    </w:pPr>
    <w:rPr>
      <w:i/>
      <w:iCs/>
      <w:color w:val="404040" w:themeColor="text1" w:themeTint="BF"/>
    </w:rPr>
  </w:style>
  <w:style w:type="character" w:customStyle="1" w:styleId="QuoteChar">
    <w:name w:val="Quote Char"/>
    <w:basedOn w:val="DefaultParagraphFont"/>
    <w:link w:val="Quote"/>
    <w:uiPriority w:val="29"/>
    <w:rsid w:val="00D74D16"/>
    <w:rPr>
      <w:i/>
      <w:iCs/>
      <w:color w:val="404040" w:themeColor="text1" w:themeTint="BF"/>
    </w:rPr>
  </w:style>
  <w:style w:type="paragraph" w:styleId="ListParagraph">
    <w:name w:val="List Paragraph"/>
    <w:basedOn w:val="Normal"/>
    <w:uiPriority w:val="34"/>
    <w:qFormat/>
    <w:rsid w:val="00D74D16"/>
    <w:pPr>
      <w:ind w:left="720"/>
      <w:contextualSpacing/>
    </w:pPr>
  </w:style>
  <w:style w:type="character" w:styleId="IntenseEmphasis">
    <w:name w:val="Intense Emphasis"/>
    <w:basedOn w:val="DefaultParagraphFont"/>
    <w:uiPriority w:val="21"/>
    <w:qFormat/>
    <w:rsid w:val="00D74D16"/>
    <w:rPr>
      <w:i/>
      <w:iCs/>
      <w:color w:val="0F4761" w:themeColor="accent1" w:themeShade="BF"/>
    </w:rPr>
  </w:style>
  <w:style w:type="paragraph" w:styleId="IntenseQuote">
    <w:name w:val="Intense Quote"/>
    <w:basedOn w:val="Normal"/>
    <w:next w:val="Normal"/>
    <w:link w:val="IntenseQuoteChar"/>
    <w:uiPriority w:val="30"/>
    <w:qFormat/>
    <w:rsid w:val="00D74D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4D16"/>
    <w:rPr>
      <w:i/>
      <w:iCs/>
      <w:color w:val="0F4761" w:themeColor="accent1" w:themeShade="BF"/>
    </w:rPr>
  </w:style>
  <w:style w:type="character" w:styleId="IntenseReference">
    <w:name w:val="Intense Reference"/>
    <w:basedOn w:val="DefaultParagraphFont"/>
    <w:uiPriority w:val="32"/>
    <w:qFormat/>
    <w:rsid w:val="00D74D16"/>
    <w:rPr>
      <w:b/>
      <w:bCs/>
      <w:smallCaps/>
      <w:color w:val="0F4761" w:themeColor="accent1" w:themeShade="BF"/>
      <w:spacing w:val="5"/>
    </w:rPr>
  </w:style>
  <w:style w:type="paragraph" w:styleId="Caption">
    <w:name w:val="caption"/>
    <w:basedOn w:val="Normal"/>
    <w:next w:val="Normal"/>
    <w:uiPriority w:val="35"/>
    <w:unhideWhenUsed/>
    <w:qFormat/>
    <w:rsid w:val="003A0EDC"/>
    <w:pPr>
      <w:spacing w:after="200" w:line="240" w:lineRule="auto"/>
    </w:pPr>
    <w:rPr>
      <w:i/>
      <w:iCs/>
      <w:color w:val="0E2841" w:themeColor="text2"/>
      <w:sz w:val="18"/>
      <w:szCs w:val="18"/>
      <w:lang w:val="en-GB"/>
    </w:rPr>
  </w:style>
  <w:style w:type="table" w:styleId="PlainTable2">
    <w:name w:val="Plain Table 2"/>
    <w:basedOn w:val="TableNormal"/>
    <w:uiPriority w:val="42"/>
    <w:rsid w:val="003A0EDC"/>
    <w:pPr>
      <w:spacing w:after="0" w:line="240" w:lineRule="auto"/>
    </w:pPr>
    <w:rPr>
      <w:lang w:val="nl-B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5A47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773"/>
  </w:style>
  <w:style w:type="paragraph" w:styleId="Footer">
    <w:name w:val="footer"/>
    <w:basedOn w:val="Normal"/>
    <w:link w:val="FooterChar"/>
    <w:uiPriority w:val="99"/>
    <w:unhideWhenUsed/>
    <w:rsid w:val="005A47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4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94598">
      <w:bodyDiv w:val="1"/>
      <w:marLeft w:val="0"/>
      <w:marRight w:val="0"/>
      <w:marTop w:val="0"/>
      <w:marBottom w:val="0"/>
      <w:divBdr>
        <w:top w:val="none" w:sz="0" w:space="0" w:color="auto"/>
        <w:left w:val="none" w:sz="0" w:space="0" w:color="auto"/>
        <w:bottom w:val="none" w:sz="0" w:space="0" w:color="auto"/>
        <w:right w:val="none" w:sz="0" w:space="0" w:color="auto"/>
      </w:divBdr>
    </w:div>
    <w:div w:id="86895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8ae7559-10dc-4288-8e2e-4593e62fe3ee}" enabled="0" method="" siteId="{98ae7559-10dc-4288-8e2e-4593e62fe3e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481</Words>
  <Characters>3903</Characters>
  <Application>Microsoft Office Word</Application>
  <DocSecurity>0</DocSecurity>
  <Lines>32</Lines>
  <Paragraphs>8</Paragraphs>
  <ScaleCrop>false</ScaleCrop>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2026-06-08T10:52:00Z</dcterms:created>
  <dcterms:modified xsi:type="dcterms:W3CDTF">2026-06-08T10:52:00Z</dcterms:modified>
</cp:coreProperties>
</file>