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82560" w14:textId="77777777" w:rsidR="007426D5" w:rsidRDefault="00000000">
      <w:pPr>
        <w:pStyle w:val="a3"/>
        <w:rPr>
          <w:rFonts w:ascii="Times New Roman" w:eastAsiaTheme="minorEastAsia" w:hAnsi="Times New Roman" w:cs="Times New Roman"/>
          <w:b/>
          <w:bCs/>
          <w:sz w:val="28"/>
          <w:szCs w:val="28"/>
        </w:rPr>
      </w:pPr>
      <w:r>
        <w:rPr>
          <w:rFonts w:ascii="Times New Roman" w:eastAsiaTheme="minorEastAsia" w:hAnsi="Times New Roman" w:cs="Times New Roman"/>
          <w:b/>
          <w:bCs/>
          <w:sz w:val="28"/>
          <w:szCs w:val="28"/>
        </w:rPr>
        <w:t>Supplementary Information</w:t>
      </w:r>
    </w:p>
    <w:p w14:paraId="3F9015B0" w14:textId="77777777" w:rsidR="007426D5" w:rsidRDefault="007426D5">
      <w:pPr>
        <w:rPr>
          <w:rFonts w:ascii="Times New Roman" w:hAnsi="Times New Roman" w:cs="Times New Roman"/>
          <w:b/>
          <w:bCs/>
          <w:sz w:val="24"/>
          <w:szCs w:val="28"/>
        </w:rPr>
      </w:pPr>
    </w:p>
    <w:p w14:paraId="096AADFA" w14:textId="0CDB4D84" w:rsidR="007426D5" w:rsidRDefault="00B52DB2">
      <w:pPr>
        <w:pStyle w:val="af2"/>
        <w:keepLines w:val="0"/>
        <w:autoSpaceDE w:val="0"/>
        <w:spacing w:line="480" w:lineRule="auto"/>
        <w:rPr>
          <w:rFonts w:eastAsia="宋体"/>
          <w:sz w:val="28"/>
          <w:szCs w:val="28"/>
        </w:rPr>
      </w:pPr>
      <w:r w:rsidRPr="00B52DB2">
        <w:rPr>
          <w:rFonts w:eastAsia="宋体" w:hint="eastAsia"/>
          <w:sz w:val="28"/>
          <w:szCs w:val="28"/>
        </w:rPr>
        <w:t xml:space="preserve">Perfect balance between the water absorption and mechanical properties of carboxymethyl cellulose/polyvinyl alcohol </w:t>
      </w:r>
      <w:proofErr w:type="spellStart"/>
      <w:r w:rsidRPr="00B52DB2">
        <w:rPr>
          <w:rFonts w:eastAsia="宋体" w:hint="eastAsia"/>
          <w:sz w:val="28"/>
          <w:szCs w:val="28"/>
        </w:rPr>
        <w:t>electrospun</w:t>
      </w:r>
      <w:proofErr w:type="spellEnd"/>
      <w:r w:rsidRPr="00B52DB2">
        <w:rPr>
          <w:rFonts w:eastAsia="宋体" w:hint="eastAsia"/>
          <w:sz w:val="28"/>
          <w:szCs w:val="28"/>
        </w:rPr>
        <w:t xml:space="preserve"> </w:t>
      </w:r>
      <w:proofErr w:type="spellStart"/>
      <w:r w:rsidRPr="00B52DB2">
        <w:rPr>
          <w:rFonts w:eastAsia="宋体" w:hint="eastAsia"/>
          <w:sz w:val="28"/>
          <w:szCs w:val="28"/>
        </w:rPr>
        <w:t>nanofibre</w:t>
      </w:r>
      <w:proofErr w:type="spellEnd"/>
      <w:r w:rsidRPr="00B52DB2">
        <w:rPr>
          <w:rFonts w:eastAsia="宋体" w:hint="eastAsia"/>
          <w:sz w:val="28"/>
          <w:szCs w:val="28"/>
        </w:rPr>
        <w:t xml:space="preserve"> pads through citric acid cross-linking</w:t>
      </w:r>
    </w:p>
    <w:p w14:paraId="1292D986" w14:textId="77777777" w:rsidR="007426D5" w:rsidRDefault="00000000">
      <w:pPr>
        <w:keepNext/>
        <w:keepLines/>
        <w:autoSpaceDE w:val="0"/>
        <w:spacing w:before="120" w:after="60" w:line="480" w:lineRule="auto"/>
        <w:jc w:val="center"/>
        <w:outlineLvl w:val="1"/>
        <w:rPr>
          <w:rFonts w:ascii="Times New Roman" w:eastAsia="宋体" w:hAnsi="Times New Roman" w:cs="Times New Roman"/>
          <w:color w:val="000000"/>
          <w:sz w:val="24"/>
          <w:szCs w:val="24"/>
          <w:vertAlign w:val="superscript"/>
        </w:rPr>
      </w:pPr>
      <w:r>
        <w:rPr>
          <w:rFonts w:ascii="Times New Roman" w:eastAsia="宋体" w:hAnsi="Times New Roman" w:cs="Times New Roman"/>
          <w:color w:val="000000"/>
          <w:sz w:val="24"/>
          <w:szCs w:val="24"/>
        </w:rPr>
        <w:t>Ru Li</w:t>
      </w:r>
      <w:r>
        <w:rPr>
          <w:rFonts w:ascii="Times New Roman" w:eastAsia="宋体" w:hAnsi="Times New Roman" w:cs="Times New Roman"/>
          <w:color w:val="000000"/>
          <w:sz w:val="24"/>
          <w:szCs w:val="24"/>
          <w:vertAlign w:val="superscript"/>
        </w:rPr>
        <w:t>1</w:t>
      </w:r>
      <w:r>
        <w:rPr>
          <w:rFonts w:ascii="Times New Roman" w:eastAsia="宋体" w:hAnsi="Times New Roman" w:cs="Times New Roman"/>
          <w:color w:val="000000"/>
          <w:sz w:val="24"/>
          <w:szCs w:val="24"/>
        </w:rPr>
        <w:t>, Xincheng Mei</w:t>
      </w:r>
      <w:r>
        <w:rPr>
          <w:rFonts w:ascii="Times New Roman" w:eastAsia="宋体" w:hAnsi="Times New Roman" w:cs="Times New Roman"/>
          <w:color w:val="000000"/>
          <w:sz w:val="24"/>
          <w:szCs w:val="24"/>
          <w:vertAlign w:val="superscript"/>
        </w:rPr>
        <w:t>1</w:t>
      </w:r>
      <w:r>
        <w:rPr>
          <w:rFonts w:ascii="Times New Roman" w:eastAsia="宋体" w:hAnsi="Times New Roman" w:cs="Times New Roman"/>
          <w:color w:val="000000"/>
          <w:sz w:val="24"/>
          <w:szCs w:val="24"/>
        </w:rPr>
        <w:t xml:space="preserve">, </w:t>
      </w:r>
      <w:proofErr w:type="spellStart"/>
      <w:r>
        <w:rPr>
          <w:rFonts w:ascii="Times New Roman" w:eastAsia="宋体" w:hAnsi="Times New Roman" w:cs="Times New Roman"/>
          <w:color w:val="000000"/>
          <w:sz w:val="24"/>
          <w:szCs w:val="24"/>
        </w:rPr>
        <w:t>Wanru</w:t>
      </w:r>
      <w:proofErr w:type="spellEnd"/>
      <w:r>
        <w:rPr>
          <w:rFonts w:ascii="Times New Roman" w:eastAsia="宋体" w:hAnsi="Times New Roman" w:cs="Times New Roman"/>
          <w:color w:val="000000"/>
          <w:sz w:val="24"/>
          <w:szCs w:val="24"/>
        </w:rPr>
        <w:t xml:space="preserve"> Jin</w:t>
      </w:r>
      <w:r>
        <w:rPr>
          <w:rFonts w:ascii="Times New Roman" w:eastAsia="宋体" w:hAnsi="Times New Roman" w:cs="Times New Roman"/>
          <w:color w:val="000000"/>
          <w:sz w:val="24"/>
          <w:szCs w:val="24"/>
          <w:vertAlign w:val="superscript"/>
        </w:rPr>
        <w:t>1</w:t>
      </w:r>
      <w:r>
        <w:rPr>
          <w:rFonts w:ascii="Times New Roman" w:eastAsia="宋体" w:hAnsi="Times New Roman" w:cs="Times New Roman"/>
          <w:color w:val="000000"/>
          <w:sz w:val="24"/>
          <w:szCs w:val="24"/>
        </w:rPr>
        <w:t xml:space="preserve">, </w:t>
      </w:r>
      <w:proofErr w:type="spellStart"/>
      <w:r>
        <w:rPr>
          <w:rFonts w:ascii="Times New Roman" w:eastAsia="宋体" w:hAnsi="Times New Roman" w:cs="Times New Roman"/>
          <w:color w:val="000000"/>
          <w:sz w:val="24"/>
          <w:szCs w:val="24"/>
        </w:rPr>
        <w:t>Zongyun</w:t>
      </w:r>
      <w:proofErr w:type="spellEnd"/>
      <w:r>
        <w:rPr>
          <w:rFonts w:ascii="Times New Roman" w:eastAsia="宋体" w:hAnsi="Times New Roman" w:cs="Times New Roman"/>
          <w:color w:val="000000"/>
          <w:sz w:val="24"/>
          <w:szCs w:val="24"/>
        </w:rPr>
        <w:t xml:space="preserve"> Yang</w:t>
      </w:r>
      <w:r>
        <w:rPr>
          <w:rFonts w:ascii="Times New Roman" w:eastAsia="宋体" w:hAnsi="Times New Roman" w:cs="Times New Roman"/>
          <w:color w:val="000000"/>
          <w:sz w:val="24"/>
          <w:szCs w:val="24"/>
          <w:vertAlign w:val="superscript"/>
        </w:rPr>
        <w:t>1</w:t>
      </w:r>
      <w:r>
        <w:rPr>
          <w:rFonts w:ascii="Times New Roman" w:eastAsia="宋体" w:hAnsi="Times New Roman" w:cs="Times New Roman"/>
          <w:color w:val="000000"/>
          <w:sz w:val="24"/>
          <w:szCs w:val="24"/>
        </w:rPr>
        <w:t>, Yating Liu</w:t>
      </w:r>
      <w:r>
        <w:rPr>
          <w:rFonts w:ascii="Times New Roman" w:eastAsia="宋体" w:hAnsi="Times New Roman" w:cs="Times New Roman"/>
          <w:color w:val="000000"/>
          <w:sz w:val="24"/>
          <w:szCs w:val="24"/>
          <w:vertAlign w:val="superscript"/>
        </w:rPr>
        <w:t>1</w:t>
      </w:r>
      <w:r>
        <w:rPr>
          <w:rFonts w:ascii="Times New Roman" w:eastAsia="宋体" w:hAnsi="Times New Roman" w:cs="Times New Roman"/>
          <w:color w:val="000000"/>
          <w:sz w:val="24"/>
          <w:szCs w:val="24"/>
        </w:rPr>
        <w:t>, Zhen Li</w:t>
      </w:r>
      <w:r>
        <w:rPr>
          <w:rFonts w:ascii="Times New Roman" w:eastAsia="宋体" w:hAnsi="Times New Roman" w:cs="Times New Roman"/>
          <w:color w:val="000000"/>
          <w:sz w:val="24"/>
          <w:szCs w:val="24"/>
          <w:vertAlign w:val="superscript"/>
        </w:rPr>
        <w:t>1</w:t>
      </w:r>
      <w:r>
        <w:rPr>
          <w:rFonts w:ascii="Times New Roman" w:eastAsia="宋体" w:hAnsi="Times New Roman" w:cs="Times New Roman"/>
          <w:color w:val="000000"/>
          <w:sz w:val="24"/>
          <w:szCs w:val="24"/>
        </w:rPr>
        <w:t xml:space="preserve">, </w:t>
      </w:r>
      <w:proofErr w:type="spellStart"/>
      <w:r>
        <w:rPr>
          <w:rFonts w:ascii="Times New Roman" w:eastAsia="宋体" w:hAnsi="Times New Roman" w:cs="Times New Roman"/>
          <w:color w:val="000000"/>
          <w:sz w:val="24"/>
          <w:szCs w:val="24"/>
        </w:rPr>
        <w:t>Xinglian</w:t>
      </w:r>
      <w:proofErr w:type="spellEnd"/>
      <w:r>
        <w:rPr>
          <w:rFonts w:ascii="Times New Roman" w:eastAsia="宋体" w:hAnsi="Times New Roman" w:cs="Times New Roman"/>
          <w:color w:val="000000"/>
          <w:sz w:val="24"/>
          <w:szCs w:val="24"/>
        </w:rPr>
        <w:t xml:space="preserve"> Xu</w:t>
      </w:r>
      <w:r>
        <w:rPr>
          <w:rFonts w:ascii="Times New Roman" w:eastAsia="宋体" w:hAnsi="Times New Roman" w:cs="Times New Roman"/>
          <w:color w:val="000000"/>
          <w:sz w:val="24"/>
          <w:szCs w:val="24"/>
          <w:vertAlign w:val="superscript"/>
        </w:rPr>
        <w:t>1</w:t>
      </w:r>
      <w:r>
        <w:rPr>
          <w:rFonts w:ascii="Times New Roman" w:eastAsia="宋体" w:hAnsi="Times New Roman" w:cs="Times New Roman"/>
          <w:color w:val="000000"/>
          <w:sz w:val="24"/>
          <w:szCs w:val="24"/>
        </w:rPr>
        <w:t>, Peng Wang</w:t>
      </w:r>
      <w:r>
        <w:rPr>
          <w:rFonts w:ascii="Times New Roman" w:eastAsia="宋体" w:hAnsi="Times New Roman" w:cs="Times New Roman"/>
          <w:color w:val="000000"/>
          <w:sz w:val="24"/>
          <w:szCs w:val="24"/>
          <w:vertAlign w:val="superscript"/>
        </w:rPr>
        <w:t>1*</w:t>
      </w:r>
    </w:p>
    <w:p w14:paraId="26AFB416" w14:textId="77777777" w:rsidR="007426D5" w:rsidRDefault="00000000">
      <w:pPr>
        <w:autoSpaceDE w:val="0"/>
        <w:spacing w:line="480" w:lineRule="auto"/>
        <w:ind w:left="240" w:right="240"/>
        <w:rPr>
          <w:rFonts w:ascii="Times New Roman" w:eastAsia="宋体" w:hAnsi="Times New Roman" w:cs="Times New Roman"/>
          <w:szCs w:val="21"/>
        </w:rPr>
      </w:pPr>
      <w:r>
        <w:rPr>
          <w:rFonts w:ascii="Times New Roman" w:eastAsia="宋体" w:hAnsi="Times New Roman" w:cs="Times New Roman"/>
          <w:szCs w:val="21"/>
        </w:rPr>
        <w:t>(</w:t>
      </w:r>
      <w:r>
        <w:rPr>
          <w:rFonts w:ascii="Times New Roman" w:eastAsia="宋体" w:hAnsi="Times New Roman" w:cs="Times New Roman"/>
          <w:szCs w:val="21"/>
          <w:vertAlign w:val="superscript"/>
        </w:rPr>
        <w:t>1</w:t>
      </w:r>
      <w:r>
        <w:rPr>
          <w:rFonts w:ascii="Times New Roman" w:eastAsia="宋体" w:hAnsi="Times New Roman" w:cs="Times New Roman" w:hint="eastAsia"/>
          <w:szCs w:val="21"/>
        </w:rPr>
        <w:t>State key Laboratory of Meat Quality Control and Cultured Meat Development, Ministry of Science and Technology; Key Laboratory of Meat Processing, Ministry of Agriculture and Rural Affairs; Jiangsu Provincial Collaborative Innovative Center of Meat Production, Processing and Quality Control; College of Food Science and Technology, Nanjing Agricultural University, Nanjing, 210095, P.R. China</w:t>
      </w:r>
      <w:r>
        <w:rPr>
          <w:rFonts w:ascii="Times New Roman" w:eastAsia="宋体" w:hAnsi="Times New Roman" w:cs="Times New Roman"/>
          <w:szCs w:val="21"/>
        </w:rPr>
        <w:t>)</w:t>
      </w:r>
    </w:p>
    <w:p w14:paraId="3D9C71A1" w14:textId="77777777" w:rsidR="007426D5" w:rsidRDefault="00000000">
      <w:pPr>
        <w:autoSpaceDE w:val="0"/>
        <w:spacing w:line="480" w:lineRule="auto"/>
        <w:ind w:left="240" w:right="240"/>
        <w:rPr>
          <w:rFonts w:ascii="Times New Roman" w:eastAsia="宋体" w:hAnsi="Times New Roman" w:cs="Times New Roman"/>
          <w:szCs w:val="21"/>
        </w:rPr>
      </w:pPr>
      <w:r>
        <w:rPr>
          <w:rFonts w:ascii="Times New Roman" w:eastAsia="宋体" w:hAnsi="Times New Roman" w:cs="Times New Roman"/>
          <w:szCs w:val="21"/>
        </w:rPr>
        <w:t xml:space="preserve"> </w:t>
      </w:r>
    </w:p>
    <w:p w14:paraId="35C00BD3" w14:textId="77777777" w:rsidR="007426D5" w:rsidRDefault="00000000">
      <w:pPr>
        <w:autoSpaceDE w:val="0"/>
        <w:spacing w:line="480" w:lineRule="auto"/>
        <w:ind w:left="240" w:right="240"/>
        <w:rPr>
          <w:rFonts w:ascii="Times New Roman" w:eastAsia="宋体" w:hAnsi="Times New Roman" w:cs="Times New Roman"/>
          <w:szCs w:val="21"/>
        </w:rPr>
      </w:pPr>
      <w:r>
        <w:rPr>
          <w:rFonts w:ascii="Times New Roman" w:eastAsia="宋体" w:hAnsi="Times New Roman" w:cs="Times New Roman"/>
          <w:szCs w:val="21"/>
        </w:rPr>
        <w:t xml:space="preserve"> </w:t>
      </w:r>
    </w:p>
    <w:p w14:paraId="23926B6E" w14:textId="77777777" w:rsidR="007426D5" w:rsidRDefault="00000000">
      <w:pPr>
        <w:autoSpaceDE w:val="0"/>
        <w:spacing w:line="480" w:lineRule="auto"/>
        <w:ind w:left="240" w:right="240"/>
        <w:rPr>
          <w:rFonts w:ascii="Times New Roman" w:eastAsia="宋体" w:hAnsi="Times New Roman" w:cs="Times New Roman"/>
          <w:szCs w:val="21"/>
        </w:rPr>
      </w:pPr>
      <w:r>
        <w:rPr>
          <w:rFonts w:ascii="Times New Roman" w:eastAsia="宋体" w:hAnsi="Times New Roman" w:cs="Times New Roman"/>
          <w:szCs w:val="21"/>
        </w:rPr>
        <w:t xml:space="preserve"> </w:t>
      </w:r>
    </w:p>
    <w:p w14:paraId="43302344" w14:textId="77777777" w:rsidR="007426D5" w:rsidRDefault="00000000">
      <w:pPr>
        <w:autoSpaceDE w:val="0"/>
        <w:spacing w:line="480" w:lineRule="auto"/>
        <w:ind w:left="240" w:right="240"/>
        <w:jc w:val="left"/>
        <w:rPr>
          <w:rFonts w:ascii="Times New Roman" w:eastAsia="楷体_GB2312" w:hAnsi="Times New Roman" w:cs="Times New Roman"/>
          <w:sz w:val="24"/>
          <w:szCs w:val="24"/>
        </w:rPr>
      </w:pPr>
      <w:bookmarkStart w:id="0" w:name="_Hlk160113587"/>
      <w:bookmarkEnd w:id="0"/>
      <w:r>
        <w:rPr>
          <w:rFonts w:ascii="Times New Roman" w:eastAsia="宋体" w:hAnsi="Times New Roman" w:cs="Times New Roman"/>
          <w:szCs w:val="21"/>
        </w:rPr>
        <w:t>*Corresponding author: Peng Wang</w:t>
      </w:r>
      <w:r>
        <w:rPr>
          <w:rFonts w:ascii="Times New Roman" w:eastAsia="宋体" w:hAnsi="Times New Roman" w:cs="Times New Roman"/>
          <w:sz w:val="24"/>
          <w:szCs w:val="24"/>
        </w:rPr>
        <w:t xml:space="preserve"> </w:t>
      </w:r>
      <w:proofErr w:type="spellStart"/>
      <w:proofErr w:type="gramStart"/>
      <w:r>
        <w:rPr>
          <w:rFonts w:ascii="Times New Roman" w:eastAsia="楷体_GB2312" w:hAnsi="Times New Roman" w:cs="Times New Roman"/>
          <w:sz w:val="24"/>
          <w:szCs w:val="24"/>
        </w:rPr>
        <w:t>Ph.D</w:t>
      </w:r>
      <w:proofErr w:type="spellEnd"/>
      <w:proofErr w:type="gramEnd"/>
    </w:p>
    <w:p w14:paraId="28C5CC69" w14:textId="77777777" w:rsidR="007426D5" w:rsidRDefault="00000000">
      <w:pPr>
        <w:autoSpaceDE w:val="0"/>
        <w:spacing w:line="480" w:lineRule="auto"/>
        <w:ind w:left="240" w:right="240"/>
        <w:jc w:val="left"/>
        <w:rPr>
          <w:rFonts w:ascii="Times New Roman" w:eastAsia="宋体" w:hAnsi="Times New Roman" w:cs="Times New Roman"/>
          <w:szCs w:val="21"/>
        </w:rPr>
      </w:pPr>
      <w:r>
        <w:rPr>
          <w:rFonts w:ascii="Times New Roman" w:eastAsia="宋体" w:hAnsi="Times New Roman" w:cs="Times New Roman"/>
          <w:szCs w:val="21"/>
        </w:rPr>
        <w:t xml:space="preserve"> </w:t>
      </w:r>
    </w:p>
    <w:p w14:paraId="473F906A" w14:textId="77777777" w:rsidR="007426D5" w:rsidRDefault="00000000">
      <w:pPr>
        <w:autoSpaceDE w:val="0"/>
        <w:spacing w:line="480" w:lineRule="auto"/>
        <w:ind w:left="240" w:right="240"/>
        <w:jc w:val="left"/>
        <w:rPr>
          <w:rFonts w:ascii="Times New Roman" w:eastAsia="宋体" w:hAnsi="Times New Roman" w:cs="Times New Roman"/>
          <w:szCs w:val="21"/>
        </w:rPr>
      </w:pPr>
      <w:r>
        <w:rPr>
          <w:rFonts w:ascii="Times New Roman" w:eastAsia="宋体" w:hAnsi="Times New Roman" w:cs="Times New Roman"/>
          <w:szCs w:val="21"/>
        </w:rPr>
        <w:t>Tel.: 025-84396185; fax: 025-84396185</w:t>
      </w:r>
    </w:p>
    <w:p w14:paraId="6C941C28" w14:textId="77777777" w:rsidR="007426D5" w:rsidRDefault="00000000">
      <w:pPr>
        <w:autoSpaceDE w:val="0"/>
        <w:spacing w:line="480" w:lineRule="auto"/>
        <w:ind w:left="240" w:right="240"/>
        <w:rPr>
          <w:rFonts w:ascii="Times New Roman" w:eastAsia="宋体" w:hAnsi="Times New Roman" w:cs="Times New Roman"/>
          <w:szCs w:val="21"/>
        </w:rPr>
      </w:pPr>
      <w:r>
        <w:rPr>
          <w:rFonts w:ascii="Times New Roman" w:eastAsia="宋体" w:hAnsi="Times New Roman" w:cs="Times New Roman"/>
          <w:szCs w:val="21"/>
        </w:rPr>
        <w:t xml:space="preserve">E-mail address: </w:t>
      </w:r>
      <w:hyperlink r:id="rId7" w:history="1">
        <w:r w:rsidR="007426D5">
          <w:rPr>
            <w:rFonts w:ascii="Times New Roman" w:eastAsia="宋体" w:hAnsi="Times New Roman" w:cs="Times New Roman"/>
            <w:color w:val="0000FF"/>
            <w:szCs w:val="21"/>
            <w:u w:val="single"/>
          </w:rPr>
          <w:t>wpeng@njau.edu.cn</w:t>
        </w:r>
      </w:hyperlink>
    </w:p>
    <w:p w14:paraId="2FFAFBFE" w14:textId="77777777" w:rsidR="007426D5" w:rsidRDefault="007426D5">
      <w:pPr>
        <w:rPr>
          <w:rFonts w:ascii="Times New Roman" w:hAnsi="Times New Roman" w:cs="Times New Roman"/>
          <w:b/>
          <w:bCs/>
          <w:sz w:val="24"/>
          <w:szCs w:val="28"/>
        </w:rPr>
        <w:sectPr w:rsidR="007426D5">
          <w:pgSz w:w="11906" w:h="16838"/>
          <w:pgMar w:top="1440" w:right="1083" w:bottom="1440" w:left="1083" w:header="851" w:footer="992" w:gutter="0"/>
          <w:cols w:space="425"/>
          <w:docGrid w:type="lines" w:linePitch="312"/>
        </w:sectPr>
      </w:pPr>
    </w:p>
    <w:p w14:paraId="36CFB9A6" w14:textId="77777777" w:rsidR="007426D5" w:rsidRDefault="00000000">
      <w:pPr>
        <w:pStyle w:val="af"/>
        <w:numPr>
          <w:ilvl w:val="0"/>
          <w:numId w:val="1"/>
        </w:numPr>
        <w:spacing w:line="480" w:lineRule="auto"/>
        <w:ind w:left="0" w:firstLine="0"/>
        <w:rPr>
          <w:rFonts w:ascii="Times New Roman" w:hAnsi="Times New Roman" w:cs="Times New Roman"/>
          <w:b/>
          <w:bCs/>
          <w:sz w:val="24"/>
          <w:szCs w:val="28"/>
        </w:rPr>
      </w:pPr>
      <w:r>
        <w:rPr>
          <w:rFonts w:ascii="Times New Roman" w:hAnsi="Times New Roman" w:cs="Times New Roman" w:hint="eastAsia"/>
          <w:b/>
          <w:bCs/>
          <w:sz w:val="24"/>
          <w:szCs w:val="28"/>
        </w:rPr>
        <w:lastRenderedPageBreak/>
        <w:t>Results and discussion</w:t>
      </w:r>
    </w:p>
    <w:p w14:paraId="3A403B78" w14:textId="77777777" w:rsidR="007426D5" w:rsidRDefault="00000000">
      <w:pPr>
        <w:pStyle w:val="af"/>
        <w:numPr>
          <w:ilvl w:val="1"/>
          <w:numId w:val="1"/>
        </w:numPr>
        <w:spacing w:line="480" w:lineRule="auto"/>
        <w:ind w:left="0" w:firstLine="0"/>
        <w:rPr>
          <w:rFonts w:ascii="Times New Roman" w:hAnsi="Times New Roman" w:cs="Times New Roman"/>
          <w:b/>
          <w:bCs/>
          <w:sz w:val="24"/>
          <w:szCs w:val="28"/>
        </w:rPr>
      </w:pPr>
      <w:r>
        <w:rPr>
          <w:rFonts w:ascii="Times New Roman" w:hAnsi="Times New Roman" w:cs="Times New Roman"/>
          <w:b/>
          <w:bCs/>
          <w:sz w:val="24"/>
          <w:szCs w:val="28"/>
        </w:rPr>
        <w:t>Determination of CMC-PVA weight ratio</w:t>
      </w:r>
    </w:p>
    <w:p w14:paraId="2A1DB92E" w14:textId="7A1C9BF2" w:rsidR="007426D5" w:rsidRDefault="00000000">
      <w:pPr>
        <w:spacing w:line="480" w:lineRule="auto"/>
        <w:rPr>
          <w:rFonts w:ascii="Times New Roman" w:eastAsia="等线" w:hAnsi="Times New Roman" w:cs="Times New Roman"/>
          <w:sz w:val="24"/>
          <w:szCs w:val="24"/>
        </w:rPr>
      </w:pPr>
      <w:r>
        <w:rPr>
          <w:rFonts w:ascii="Times New Roman" w:eastAsia="等线" w:hAnsi="Times New Roman" w:cs="Times New Roman"/>
          <w:sz w:val="24"/>
          <w:szCs w:val="24"/>
        </w:rPr>
        <w:t>In order to regulate the water absorption, water resistance and mechanical properties of CMC</w:t>
      </w:r>
      <w:r w:rsidR="00A94789">
        <w:rPr>
          <w:rFonts w:ascii="Times New Roman" w:eastAsia="等线" w:hAnsi="Times New Roman" w:cs="Times New Roman" w:hint="eastAsia"/>
          <w:sz w:val="24"/>
          <w:szCs w:val="24"/>
        </w:rPr>
        <w:t>–</w:t>
      </w:r>
      <w:r>
        <w:rPr>
          <w:rFonts w:ascii="Times New Roman" w:eastAsia="等线" w:hAnsi="Times New Roman" w:cs="Times New Roman"/>
          <w:sz w:val="24"/>
          <w:szCs w:val="24"/>
        </w:rPr>
        <w:t xml:space="preserve">PVA, we first fixed the total solution concentration and CA concentration, and explored the effect of the ratio of CMC and PVA on water absorption, water resistance and mechanical properties as shown in </w:t>
      </w:r>
      <w:r>
        <w:rPr>
          <w:rFonts w:ascii="Times New Roman" w:eastAsia="等线" w:hAnsi="Times New Roman" w:cs="Times New Roman"/>
          <w:color w:val="0000FF"/>
          <w:sz w:val="24"/>
          <w:szCs w:val="24"/>
        </w:rPr>
        <w:t>Table S1</w:t>
      </w:r>
      <w:r>
        <w:rPr>
          <w:rFonts w:ascii="Times New Roman" w:eastAsia="等线" w:hAnsi="Times New Roman" w:cs="Times New Roman"/>
          <w:sz w:val="24"/>
          <w:szCs w:val="24"/>
        </w:rPr>
        <w:t xml:space="preserve"> of the Additional file. It was found that with the increase of CMC ratio, the water absorption rate of </w:t>
      </w:r>
      <w:proofErr w:type="spellStart"/>
      <w:r>
        <w:rPr>
          <w:rFonts w:ascii="Times New Roman" w:eastAsia="等线" w:hAnsi="Times New Roman" w:cs="Times New Roman"/>
          <w:sz w:val="24"/>
          <w:szCs w:val="24"/>
        </w:rPr>
        <w:t>nano</w:t>
      </w:r>
      <w:r w:rsidR="00A25935">
        <w:rPr>
          <w:rFonts w:ascii="Times New Roman" w:eastAsia="等线" w:hAnsi="Times New Roman" w:cs="Times New Roman"/>
          <w:sz w:val="24"/>
          <w:szCs w:val="24"/>
        </w:rPr>
        <w:t>fibre</w:t>
      </w:r>
      <w:r>
        <w:rPr>
          <w:rFonts w:ascii="Times New Roman" w:eastAsia="等线" w:hAnsi="Times New Roman" w:cs="Times New Roman"/>
          <w:sz w:val="24"/>
          <w:szCs w:val="24"/>
        </w:rPr>
        <w:t>s</w:t>
      </w:r>
      <w:proofErr w:type="spellEnd"/>
      <w:r>
        <w:rPr>
          <w:rFonts w:ascii="Times New Roman" w:eastAsia="等线" w:hAnsi="Times New Roman" w:cs="Times New Roman"/>
          <w:sz w:val="24"/>
          <w:szCs w:val="24"/>
        </w:rPr>
        <w:t xml:space="preserve"> increased significantly, but its water resistance also decreased significantly. The elongation at break increased significantly, but the tensile strength decreased significantly. Therefore, the ratio of CMC:PVA-2:8 with high water absorption and best flexibility, but medium water resistance and tensile strength was selected. The total solution concentration has a great influence on the electrospinning effect. </w:t>
      </w:r>
    </w:p>
    <w:p w14:paraId="099271D3" w14:textId="77777777" w:rsidR="007426D5" w:rsidRDefault="00000000">
      <w:pPr>
        <w:pStyle w:val="af"/>
        <w:numPr>
          <w:ilvl w:val="1"/>
          <w:numId w:val="1"/>
        </w:numPr>
        <w:spacing w:line="480" w:lineRule="auto"/>
        <w:ind w:left="0" w:firstLine="0"/>
        <w:rPr>
          <w:rFonts w:ascii="Times New Roman" w:eastAsia="等线" w:hAnsi="Times New Roman" w:cs="Times New Roman"/>
          <w:b/>
          <w:bCs/>
          <w:sz w:val="24"/>
          <w:szCs w:val="24"/>
        </w:rPr>
      </w:pPr>
      <w:r>
        <w:rPr>
          <w:rFonts w:ascii="Times New Roman" w:eastAsia="等线" w:hAnsi="Times New Roman" w:cs="Times New Roman"/>
          <w:b/>
          <w:bCs/>
          <w:sz w:val="24"/>
          <w:szCs w:val="24"/>
        </w:rPr>
        <w:t>Determination of total electrospinning solution concentration</w:t>
      </w:r>
    </w:p>
    <w:p w14:paraId="71DCB5DE" w14:textId="0977CFDA" w:rsidR="007426D5" w:rsidRDefault="00000000">
      <w:pPr>
        <w:spacing w:line="480" w:lineRule="auto"/>
        <w:rPr>
          <w:rFonts w:ascii="Times New Roman" w:eastAsia="宋体" w:hAnsi="Times New Roman" w:cs="Times New Roman"/>
          <w:sz w:val="24"/>
          <w:szCs w:val="24"/>
        </w:rPr>
      </w:pPr>
      <w:r>
        <w:rPr>
          <w:rFonts w:ascii="Times New Roman" w:eastAsia="等线" w:hAnsi="Times New Roman" w:cs="Times New Roman"/>
          <w:sz w:val="24"/>
          <w:szCs w:val="24"/>
        </w:rPr>
        <w:t xml:space="preserve">Based on </w:t>
      </w:r>
      <w:proofErr w:type="gramStart"/>
      <w:r>
        <w:rPr>
          <w:rFonts w:ascii="Times New Roman" w:eastAsia="等线" w:hAnsi="Times New Roman" w:cs="Times New Roman"/>
          <w:sz w:val="24"/>
          <w:szCs w:val="24"/>
        </w:rPr>
        <w:t>CMC:PVA</w:t>
      </w:r>
      <w:proofErr w:type="gramEnd"/>
      <w:r>
        <w:rPr>
          <w:rFonts w:ascii="Times New Roman" w:eastAsia="等线" w:hAnsi="Times New Roman" w:cs="Times New Roman"/>
          <w:sz w:val="24"/>
          <w:szCs w:val="24"/>
        </w:rPr>
        <w:t xml:space="preserve">=2:8, we explored the effect of the total solution concentration on </w:t>
      </w:r>
      <w:proofErr w:type="spellStart"/>
      <w:r w:rsidR="00A25935">
        <w:rPr>
          <w:rFonts w:ascii="Times New Roman" w:eastAsia="等线" w:hAnsi="Times New Roman" w:cs="Times New Roman"/>
          <w:sz w:val="24"/>
          <w:szCs w:val="24"/>
        </w:rPr>
        <w:t>fibre</w:t>
      </w:r>
      <w:proofErr w:type="spellEnd"/>
      <w:r>
        <w:rPr>
          <w:rFonts w:ascii="Times New Roman" w:eastAsia="等线" w:hAnsi="Times New Roman" w:cs="Times New Roman"/>
          <w:sz w:val="24"/>
          <w:szCs w:val="24"/>
        </w:rPr>
        <w:t xml:space="preserve"> diameter, </w:t>
      </w:r>
      <w:proofErr w:type="spellStart"/>
      <w:r>
        <w:rPr>
          <w:rFonts w:ascii="Times New Roman" w:eastAsia="等线" w:hAnsi="Times New Roman" w:cs="Times New Roman"/>
          <w:sz w:val="24"/>
          <w:szCs w:val="24"/>
        </w:rPr>
        <w:t>nano</w:t>
      </w:r>
      <w:r w:rsidR="00A25935">
        <w:rPr>
          <w:rFonts w:ascii="Times New Roman" w:eastAsia="等线" w:hAnsi="Times New Roman" w:cs="Times New Roman"/>
          <w:sz w:val="24"/>
          <w:szCs w:val="24"/>
        </w:rPr>
        <w:t>fibre</w:t>
      </w:r>
      <w:proofErr w:type="spellEnd"/>
      <w:r>
        <w:rPr>
          <w:rFonts w:ascii="Times New Roman" w:eastAsia="等线" w:hAnsi="Times New Roman" w:cs="Times New Roman"/>
          <w:sz w:val="24"/>
          <w:szCs w:val="24"/>
        </w:rPr>
        <w:t xml:space="preserve"> uniformity and electrospinning state as shown in </w:t>
      </w:r>
      <w:r>
        <w:rPr>
          <w:rFonts w:ascii="Times New Roman" w:eastAsia="等线" w:hAnsi="Times New Roman" w:cs="Times New Roman"/>
          <w:color w:val="0000FF"/>
          <w:sz w:val="24"/>
          <w:szCs w:val="24"/>
        </w:rPr>
        <w:t>Table S2</w:t>
      </w:r>
      <w:r>
        <w:rPr>
          <w:rFonts w:ascii="Times New Roman" w:eastAsia="等线" w:hAnsi="Times New Roman" w:cs="Times New Roman"/>
          <w:sz w:val="24"/>
          <w:szCs w:val="24"/>
        </w:rPr>
        <w:t xml:space="preserve"> of the Additional file. It was found that with the increase of the total solution concentration, the </w:t>
      </w:r>
      <w:proofErr w:type="spellStart"/>
      <w:r>
        <w:rPr>
          <w:rFonts w:ascii="Times New Roman" w:eastAsia="等线" w:hAnsi="Times New Roman" w:cs="Times New Roman"/>
          <w:sz w:val="24"/>
          <w:szCs w:val="24"/>
        </w:rPr>
        <w:t>nano</w:t>
      </w:r>
      <w:r w:rsidR="00A25935">
        <w:rPr>
          <w:rFonts w:ascii="Times New Roman" w:eastAsia="等线" w:hAnsi="Times New Roman" w:cs="Times New Roman"/>
          <w:sz w:val="24"/>
          <w:szCs w:val="24"/>
        </w:rPr>
        <w:t>fibre</w:t>
      </w:r>
      <w:proofErr w:type="spellEnd"/>
      <w:r>
        <w:rPr>
          <w:rFonts w:ascii="Times New Roman" w:eastAsia="等线" w:hAnsi="Times New Roman" w:cs="Times New Roman"/>
          <w:sz w:val="24"/>
          <w:szCs w:val="24"/>
        </w:rPr>
        <w:t xml:space="preserve"> diameter increased accordingly, and the </w:t>
      </w:r>
      <w:proofErr w:type="spellStart"/>
      <w:r w:rsidR="00A25935">
        <w:rPr>
          <w:rFonts w:ascii="Times New Roman" w:eastAsia="等线" w:hAnsi="Times New Roman" w:cs="Times New Roman"/>
          <w:sz w:val="24"/>
          <w:szCs w:val="24"/>
        </w:rPr>
        <w:t>fibre</w:t>
      </w:r>
      <w:proofErr w:type="spellEnd"/>
      <w:r>
        <w:rPr>
          <w:rFonts w:ascii="Times New Roman" w:eastAsia="等线" w:hAnsi="Times New Roman" w:cs="Times New Roman"/>
          <w:sz w:val="24"/>
          <w:szCs w:val="24"/>
        </w:rPr>
        <w:t xml:space="preserve"> with a total concentration of 7.5% had a smaller coefficient of variation, that is, a higher uniformity. It was found during the electrospinning process that too low </w:t>
      </w:r>
      <w:proofErr w:type="gramStart"/>
      <w:r>
        <w:rPr>
          <w:rFonts w:ascii="Times New Roman" w:eastAsia="等线" w:hAnsi="Times New Roman" w:cs="Times New Roman"/>
          <w:sz w:val="24"/>
          <w:szCs w:val="24"/>
        </w:rPr>
        <w:t>a</w:t>
      </w:r>
      <w:proofErr w:type="gramEnd"/>
      <w:r>
        <w:rPr>
          <w:rFonts w:ascii="Times New Roman" w:eastAsia="等线" w:hAnsi="Times New Roman" w:cs="Times New Roman"/>
          <w:sz w:val="24"/>
          <w:szCs w:val="24"/>
        </w:rPr>
        <w:t xml:space="preserve"> electrospinning solution concentration would result in insufficient tensile strength of the droplets in the electric field, leading to liquid spraying; too high a electrospinning solution concentration would cause needle blockage and hinder the electrospinning progress. Therefore, a total solution concentration with a higher </w:t>
      </w:r>
      <w:proofErr w:type="spellStart"/>
      <w:r>
        <w:rPr>
          <w:rFonts w:ascii="Times New Roman" w:eastAsia="等线" w:hAnsi="Times New Roman" w:cs="Times New Roman"/>
          <w:sz w:val="24"/>
          <w:szCs w:val="24"/>
        </w:rPr>
        <w:t>nano</w:t>
      </w:r>
      <w:r w:rsidR="00A25935">
        <w:rPr>
          <w:rFonts w:ascii="Times New Roman" w:eastAsia="等线" w:hAnsi="Times New Roman" w:cs="Times New Roman"/>
          <w:sz w:val="24"/>
          <w:szCs w:val="24"/>
        </w:rPr>
        <w:t>fibre</w:t>
      </w:r>
      <w:proofErr w:type="spellEnd"/>
      <w:r>
        <w:rPr>
          <w:rFonts w:ascii="Times New Roman" w:eastAsia="等线" w:hAnsi="Times New Roman" w:cs="Times New Roman"/>
          <w:sz w:val="24"/>
          <w:szCs w:val="24"/>
        </w:rPr>
        <w:t xml:space="preserve"> uniformity (7.5%) was selected.</w:t>
      </w:r>
    </w:p>
    <w:p w14:paraId="489034DC" w14:textId="77777777" w:rsidR="007426D5" w:rsidRDefault="007426D5">
      <w:pPr>
        <w:rPr>
          <w:rFonts w:ascii="Times New Roman" w:hAnsi="Times New Roman" w:cs="Times New Roman"/>
          <w:b/>
          <w:bCs/>
          <w:sz w:val="24"/>
          <w:szCs w:val="28"/>
        </w:rPr>
      </w:pPr>
    </w:p>
    <w:p w14:paraId="52EA1F05" w14:textId="77777777" w:rsidR="007426D5" w:rsidRDefault="007426D5">
      <w:pPr>
        <w:rPr>
          <w:rFonts w:ascii="Times New Roman" w:hAnsi="Times New Roman" w:cs="Times New Roman"/>
          <w:b/>
          <w:bCs/>
          <w:sz w:val="24"/>
          <w:szCs w:val="28"/>
        </w:rPr>
        <w:sectPr w:rsidR="007426D5">
          <w:pgSz w:w="11906" w:h="16838"/>
          <w:pgMar w:top="1440" w:right="1080" w:bottom="1440" w:left="1080" w:header="851" w:footer="992" w:gutter="0"/>
          <w:cols w:space="425"/>
          <w:docGrid w:type="lines" w:linePitch="312"/>
        </w:sectPr>
      </w:pPr>
    </w:p>
    <w:p w14:paraId="1BB1C2BA" w14:textId="77777777" w:rsidR="007426D5" w:rsidRDefault="00000000">
      <w:pPr>
        <w:pStyle w:val="a3"/>
        <w:rPr>
          <w:rFonts w:ascii="Times New Roman" w:eastAsiaTheme="minorEastAsia" w:hAnsi="Times New Roman" w:cs="Times New Roman"/>
          <w:sz w:val="24"/>
          <w:szCs w:val="24"/>
        </w:rPr>
      </w:pPr>
      <w:r>
        <w:rPr>
          <w:rFonts w:ascii="Times New Roman" w:hAnsi="Times New Roman" w:cs="Times New Roman"/>
          <w:b/>
          <w:bCs/>
          <w:sz w:val="24"/>
          <w:szCs w:val="24"/>
        </w:rPr>
        <w:lastRenderedPageBreak/>
        <w:t xml:space="preserve">Table </w:t>
      </w:r>
      <w:r>
        <w:rPr>
          <w:rFonts w:ascii="Times New Roman" w:eastAsiaTheme="minorEastAsia" w:hAnsi="Times New Roman" w:cs="Times New Roman"/>
          <w:b/>
          <w:bCs/>
          <w:sz w:val="24"/>
          <w:szCs w:val="24"/>
        </w:rPr>
        <w:t>S</w:t>
      </w: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SEQ Table \* ARABIC </w:instrText>
      </w:r>
      <w:r>
        <w:rPr>
          <w:rFonts w:ascii="Times New Roman" w:hAnsi="Times New Roman" w:cs="Times New Roman"/>
          <w:b/>
          <w:bCs/>
          <w:sz w:val="24"/>
          <w:szCs w:val="24"/>
        </w:rPr>
        <w:fldChar w:fldCharType="separate"/>
      </w:r>
      <w:r>
        <w:rPr>
          <w:rFonts w:ascii="Times New Roman" w:hAnsi="Times New Roman" w:cs="Times New Roman"/>
          <w:b/>
          <w:bCs/>
          <w:sz w:val="24"/>
          <w:szCs w:val="24"/>
        </w:rPr>
        <w:t>1</w:t>
      </w:r>
      <w:r>
        <w:rPr>
          <w:rFonts w:ascii="Times New Roman" w:hAnsi="Times New Roman" w:cs="Times New Roman"/>
          <w:b/>
          <w:bCs/>
          <w:sz w:val="24"/>
          <w:szCs w:val="24"/>
        </w:rPr>
        <w:fldChar w:fldCharType="end"/>
      </w:r>
      <w:r>
        <w:rPr>
          <w:rFonts w:ascii="Times New Roman" w:eastAsiaTheme="minorEastAsia" w:hAnsi="Times New Roman" w:cs="Times New Roman"/>
          <w:sz w:val="24"/>
          <w:szCs w:val="24"/>
        </w:rPr>
        <w:t xml:space="preserve"> Effect of the ratio of CMC to PVA (w/w) on the water absorption and mechanical properties of membranes.</w:t>
      </w:r>
    </w:p>
    <w:tbl>
      <w:tblPr>
        <w:tblStyle w:val="ac"/>
        <w:tblW w:w="5000" w:type="pct"/>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004"/>
        <w:gridCol w:w="2844"/>
        <w:gridCol w:w="1688"/>
        <w:gridCol w:w="1536"/>
        <w:gridCol w:w="1674"/>
      </w:tblGrid>
      <w:tr w:rsidR="007426D5" w14:paraId="23B04AC2" w14:textId="77777777">
        <w:trPr>
          <w:jc w:val="center"/>
        </w:trPr>
        <w:tc>
          <w:tcPr>
            <w:tcW w:w="1028" w:type="pct"/>
            <w:tcBorders>
              <w:top w:val="single" w:sz="12" w:space="0" w:color="auto"/>
              <w:bottom w:val="single" w:sz="6" w:space="0" w:color="auto"/>
            </w:tcBorders>
          </w:tcPr>
          <w:p w14:paraId="0D8807BB" w14:textId="77777777" w:rsidR="007426D5" w:rsidRDefault="00000000">
            <w:pPr>
              <w:spacing w:line="360" w:lineRule="auto"/>
              <w:jc w:val="center"/>
              <w:rPr>
                <w:rFonts w:ascii="Times New Roman" w:eastAsia="黑体" w:hAnsi="Times New Roman" w:cs="Times New Roman"/>
                <w:sz w:val="20"/>
                <w:szCs w:val="20"/>
              </w:rPr>
            </w:pPr>
            <w:proofErr w:type="gramStart"/>
            <w:r>
              <w:rPr>
                <w:rFonts w:ascii="Times New Roman" w:hAnsi="Times New Roman" w:cs="Times New Roman"/>
                <w:sz w:val="20"/>
                <w:szCs w:val="20"/>
              </w:rPr>
              <w:t>CMC:PVA</w:t>
            </w:r>
            <w:proofErr w:type="gramEnd"/>
            <w:r>
              <w:rPr>
                <w:rFonts w:ascii="Times New Roman" w:hAnsi="Times New Roman" w:cs="Times New Roman"/>
                <w:sz w:val="20"/>
                <w:szCs w:val="20"/>
              </w:rPr>
              <w:t xml:space="preserve"> (w/w)</w:t>
            </w:r>
          </w:p>
        </w:tc>
        <w:tc>
          <w:tcPr>
            <w:tcW w:w="1459" w:type="pct"/>
            <w:tcBorders>
              <w:top w:val="single" w:sz="12" w:space="0" w:color="auto"/>
              <w:bottom w:val="single" w:sz="6" w:space="0" w:color="auto"/>
            </w:tcBorders>
          </w:tcPr>
          <w:p w14:paraId="369D4037" w14:textId="77777777" w:rsidR="007426D5" w:rsidRDefault="00000000">
            <w:pPr>
              <w:spacing w:line="360" w:lineRule="auto"/>
              <w:jc w:val="center"/>
              <w:rPr>
                <w:rFonts w:ascii="Times New Roman" w:eastAsia="黑体" w:hAnsi="Times New Roman" w:cs="Times New Roman"/>
                <w:sz w:val="20"/>
                <w:szCs w:val="20"/>
              </w:rPr>
            </w:pPr>
            <w:r>
              <w:rPr>
                <w:rFonts w:ascii="Times New Roman" w:hAnsi="Times New Roman" w:cs="Times New Roman"/>
                <w:sz w:val="20"/>
                <w:szCs w:val="20"/>
              </w:rPr>
              <w:t xml:space="preserve">Water absorption rate (%) </w:t>
            </w:r>
          </w:p>
        </w:tc>
        <w:tc>
          <w:tcPr>
            <w:tcW w:w="866" w:type="pct"/>
            <w:tcBorders>
              <w:top w:val="single" w:sz="12" w:space="0" w:color="auto"/>
              <w:bottom w:val="single" w:sz="6" w:space="0" w:color="auto"/>
            </w:tcBorders>
          </w:tcPr>
          <w:p w14:paraId="49B5490F" w14:textId="77777777" w:rsidR="007426D5" w:rsidRDefault="00000000">
            <w:pPr>
              <w:spacing w:line="360" w:lineRule="auto"/>
              <w:jc w:val="center"/>
              <w:rPr>
                <w:rFonts w:ascii="Times New Roman" w:eastAsia="黑体" w:hAnsi="Times New Roman" w:cs="Times New Roman"/>
                <w:sz w:val="20"/>
                <w:szCs w:val="20"/>
              </w:rPr>
            </w:pPr>
            <w:r>
              <w:rPr>
                <w:rFonts w:ascii="Times New Roman" w:hAnsi="Times New Roman" w:cs="Times New Roman"/>
                <w:sz w:val="20"/>
                <w:szCs w:val="20"/>
              </w:rPr>
              <w:t>Solubility (%)</w:t>
            </w:r>
          </w:p>
        </w:tc>
        <w:tc>
          <w:tcPr>
            <w:tcW w:w="788" w:type="pct"/>
            <w:tcBorders>
              <w:top w:val="single" w:sz="12" w:space="0" w:color="auto"/>
              <w:bottom w:val="single" w:sz="6" w:space="0" w:color="auto"/>
            </w:tcBorders>
          </w:tcPr>
          <w:p w14:paraId="4AC09E70" w14:textId="77777777" w:rsidR="007426D5" w:rsidRDefault="00000000">
            <w:pPr>
              <w:spacing w:line="360" w:lineRule="auto"/>
              <w:jc w:val="center"/>
              <w:rPr>
                <w:rFonts w:ascii="Times New Roman" w:eastAsia="黑体" w:hAnsi="Times New Roman" w:cs="Times New Roman"/>
                <w:sz w:val="20"/>
                <w:szCs w:val="20"/>
              </w:rPr>
            </w:pPr>
            <w:r>
              <w:rPr>
                <w:rFonts w:ascii="Times New Roman" w:hAnsi="Times New Roman" w:cs="Times New Roman"/>
                <w:sz w:val="20"/>
                <w:szCs w:val="20"/>
              </w:rPr>
              <w:t>TS (N)</w:t>
            </w:r>
          </w:p>
        </w:tc>
        <w:tc>
          <w:tcPr>
            <w:tcW w:w="859" w:type="pct"/>
            <w:tcBorders>
              <w:top w:val="single" w:sz="12" w:space="0" w:color="auto"/>
              <w:bottom w:val="single" w:sz="6" w:space="0" w:color="auto"/>
            </w:tcBorders>
          </w:tcPr>
          <w:p w14:paraId="5A8B0E4B" w14:textId="77777777" w:rsidR="007426D5" w:rsidRDefault="00000000">
            <w:pPr>
              <w:spacing w:line="360" w:lineRule="auto"/>
              <w:jc w:val="center"/>
              <w:rPr>
                <w:rFonts w:ascii="Times New Roman" w:hAnsi="Times New Roman" w:cs="Times New Roman"/>
                <w:sz w:val="20"/>
                <w:szCs w:val="20"/>
              </w:rPr>
            </w:pPr>
            <w:r>
              <w:rPr>
                <w:rFonts w:ascii="Times New Roman" w:hAnsi="Times New Roman" w:cs="Times New Roman"/>
                <w:sz w:val="20"/>
                <w:szCs w:val="20"/>
              </w:rPr>
              <w:t>EB (%)</w:t>
            </w:r>
          </w:p>
        </w:tc>
      </w:tr>
      <w:tr w:rsidR="007426D5" w14:paraId="25336C6F" w14:textId="77777777">
        <w:trPr>
          <w:jc w:val="center"/>
        </w:trPr>
        <w:tc>
          <w:tcPr>
            <w:tcW w:w="1028" w:type="pct"/>
            <w:tcBorders>
              <w:top w:val="single" w:sz="6" w:space="0" w:color="auto"/>
            </w:tcBorders>
          </w:tcPr>
          <w:p w14:paraId="3D30C374" w14:textId="77777777" w:rsidR="007426D5" w:rsidRDefault="00000000">
            <w:pPr>
              <w:spacing w:line="360" w:lineRule="auto"/>
              <w:jc w:val="center"/>
              <w:rPr>
                <w:rFonts w:ascii="Times New Roman" w:eastAsia="黑体" w:hAnsi="Times New Roman" w:cs="Times New Roman"/>
                <w:sz w:val="20"/>
                <w:szCs w:val="20"/>
              </w:rPr>
            </w:pPr>
            <w:r>
              <w:rPr>
                <w:rFonts w:ascii="Times New Roman" w:hAnsi="Times New Roman" w:cs="Times New Roman"/>
                <w:sz w:val="20"/>
                <w:szCs w:val="20"/>
              </w:rPr>
              <w:t>1:9</w:t>
            </w:r>
          </w:p>
        </w:tc>
        <w:tc>
          <w:tcPr>
            <w:tcW w:w="1459" w:type="pct"/>
            <w:tcBorders>
              <w:top w:val="single" w:sz="6" w:space="0" w:color="auto"/>
            </w:tcBorders>
          </w:tcPr>
          <w:p w14:paraId="12C6FDDA" w14:textId="77777777" w:rsidR="007426D5" w:rsidRDefault="00000000">
            <w:pPr>
              <w:spacing w:line="360" w:lineRule="auto"/>
              <w:jc w:val="center"/>
              <w:rPr>
                <w:rFonts w:ascii="Times New Roman" w:eastAsia="黑体" w:hAnsi="Times New Roman" w:cs="Times New Roman"/>
                <w:sz w:val="20"/>
                <w:szCs w:val="20"/>
              </w:rPr>
            </w:pPr>
            <w:r>
              <w:rPr>
                <w:rFonts w:ascii="Times New Roman" w:hAnsi="Times New Roman" w:cs="Times New Roman"/>
                <w:sz w:val="20"/>
                <w:szCs w:val="20"/>
              </w:rPr>
              <w:t>1119.64±64.36</w:t>
            </w:r>
            <w:r>
              <w:rPr>
                <w:rFonts w:ascii="Times New Roman" w:hAnsi="Times New Roman" w:cs="Times New Roman"/>
                <w:sz w:val="20"/>
                <w:szCs w:val="20"/>
                <w:vertAlign w:val="superscript"/>
              </w:rPr>
              <w:t>b</w:t>
            </w:r>
          </w:p>
        </w:tc>
        <w:tc>
          <w:tcPr>
            <w:tcW w:w="866" w:type="pct"/>
            <w:tcBorders>
              <w:top w:val="single" w:sz="6" w:space="0" w:color="auto"/>
            </w:tcBorders>
          </w:tcPr>
          <w:p w14:paraId="77055D53" w14:textId="77777777" w:rsidR="007426D5" w:rsidRDefault="00000000">
            <w:pPr>
              <w:spacing w:line="360" w:lineRule="auto"/>
              <w:jc w:val="center"/>
              <w:rPr>
                <w:rFonts w:ascii="Times New Roman" w:eastAsia="黑体" w:hAnsi="Times New Roman" w:cs="Times New Roman"/>
                <w:sz w:val="20"/>
                <w:szCs w:val="20"/>
              </w:rPr>
            </w:pPr>
            <w:r>
              <w:rPr>
                <w:rFonts w:ascii="Times New Roman" w:hAnsi="Times New Roman" w:cs="Times New Roman"/>
                <w:sz w:val="20"/>
                <w:szCs w:val="20"/>
              </w:rPr>
              <w:t>11±2.24</w:t>
            </w:r>
            <w:r>
              <w:rPr>
                <w:rFonts w:ascii="Times New Roman" w:hAnsi="Times New Roman" w:cs="Times New Roman"/>
                <w:sz w:val="20"/>
                <w:szCs w:val="20"/>
                <w:vertAlign w:val="superscript"/>
              </w:rPr>
              <w:t>c</w:t>
            </w:r>
          </w:p>
        </w:tc>
        <w:tc>
          <w:tcPr>
            <w:tcW w:w="788" w:type="pct"/>
            <w:tcBorders>
              <w:top w:val="single" w:sz="6" w:space="0" w:color="auto"/>
            </w:tcBorders>
          </w:tcPr>
          <w:p w14:paraId="23DA1DC8" w14:textId="77777777" w:rsidR="007426D5" w:rsidRDefault="00000000">
            <w:pPr>
              <w:spacing w:line="360" w:lineRule="auto"/>
              <w:jc w:val="center"/>
              <w:rPr>
                <w:rFonts w:ascii="Times New Roman" w:eastAsia="黑体" w:hAnsi="Times New Roman" w:cs="Times New Roman"/>
                <w:sz w:val="20"/>
                <w:szCs w:val="20"/>
              </w:rPr>
            </w:pPr>
            <w:r>
              <w:rPr>
                <w:rFonts w:ascii="Times New Roman" w:hAnsi="Times New Roman" w:cs="Times New Roman"/>
                <w:sz w:val="20"/>
                <w:szCs w:val="20"/>
              </w:rPr>
              <w:t>6.67±0.21</w:t>
            </w:r>
            <w:r>
              <w:rPr>
                <w:rFonts w:ascii="Times New Roman" w:hAnsi="Times New Roman" w:cs="Times New Roman"/>
                <w:sz w:val="20"/>
                <w:szCs w:val="20"/>
                <w:vertAlign w:val="superscript"/>
              </w:rPr>
              <w:t>a</w:t>
            </w:r>
          </w:p>
        </w:tc>
        <w:tc>
          <w:tcPr>
            <w:tcW w:w="859" w:type="pct"/>
            <w:tcBorders>
              <w:top w:val="single" w:sz="6" w:space="0" w:color="auto"/>
            </w:tcBorders>
          </w:tcPr>
          <w:p w14:paraId="01B55967" w14:textId="77777777" w:rsidR="007426D5" w:rsidRDefault="00000000">
            <w:pPr>
              <w:spacing w:line="360" w:lineRule="auto"/>
              <w:jc w:val="center"/>
              <w:rPr>
                <w:rFonts w:ascii="Times New Roman" w:hAnsi="Times New Roman" w:cs="Times New Roman"/>
                <w:sz w:val="20"/>
                <w:szCs w:val="20"/>
              </w:rPr>
            </w:pPr>
            <w:r>
              <w:rPr>
                <w:rFonts w:ascii="Times New Roman" w:hAnsi="Times New Roman" w:cs="Times New Roman"/>
                <w:sz w:val="20"/>
                <w:szCs w:val="20"/>
              </w:rPr>
              <w:t>5.63±0.32</w:t>
            </w:r>
            <w:r>
              <w:rPr>
                <w:rFonts w:ascii="Times New Roman" w:hAnsi="Times New Roman" w:cs="Times New Roman"/>
                <w:sz w:val="20"/>
                <w:szCs w:val="20"/>
                <w:vertAlign w:val="superscript"/>
              </w:rPr>
              <w:t>b</w:t>
            </w:r>
          </w:p>
        </w:tc>
      </w:tr>
      <w:tr w:rsidR="007426D5" w14:paraId="48B83C42" w14:textId="77777777">
        <w:trPr>
          <w:jc w:val="center"/>
        </w:trPr>
        <w:tc>
          <w:tcPr>
            <w:tcW w:w="1028" w:type="pct"/>
          </w:tcPr>
          <w:p w14:paraId="40D391A7" w14:textId="77777777" w:rsidR="007426D5" w:rsidRDefault="00000000">
            <w:pPr>
              <w:spacing w:line="360" w:lineRule="auto"/>
              <w:jc w:val="center"/>
              <w:rPr>
                <w:rFonts w:ascii="Times New Roman" w:eastAsia="黑体" w:hAnsi="Times New Roman" w:cs="Times New Roman"/>
                <w:sz w:val="20"/>
                <w:szCs w:val="20"/>
              </w:rPr>
            </w:pPr>
            <w:r>
              <w:rPr>
                <w:rFonts w:ascii="Times New Roman" w:hAnsi="Times New Roman" w:cs="Times New Roman"/>
                <w:sz w:val="20"/>
                <w:szCs w:val="20"/>
              </w:rPr>
              <w:t>2:8</w:t>
            </w:r>
          </w:p>
        </w:tc>
        <w:tc>
          <w:tcPr>
            <w:tcW w:w="1459" w:type="pct"/>
          </w:tcPr>
          <w:p w14:paraId="0F878E69" w14:textId="77777777" w:rsidR="007426D5" w:rsidRDefault="00000000">
            <w:pPr>
              <w:spacing w:line="360" w:lineRule="auto"/>
              <w:jc w:val="center"/>
              <w:rPr>
                <w:rFonts w:ascii="Times New Roman" w:eastAsia="黑体" w:hAnsi="Times New Roman" w:cs="Times New Roman"/>
                <w:sz w:val="20"/>
                <w:szCs w:val="20"/>
              </w:rPr>
            </w:pPr>
            <w:r>
              <w:rPr>
                <w:rFonts w:ascii="Times New Roman" w:hAnsi="Times New Roman" w:cs="Times New Roman"/>
                <w:sz w:val="20"/>
                <w:szCs w:val="20"/>
              </w:rPr>
              <w:t>1597.50±25.87</w:t>
            </w:r>
            <w:r>
              <w:rPr>
                <w:rFonts w:ascii="Times New Roman" w:hAnsi="Times New Roman" w:cs="Times New Roman"/>
                <w:sz w:val="20"/>
                <w:szCs w:val="20"/>
                <w:vertAlign w:val="superscript"/>
              </w:rPr>
              <w:t>a</w:t>
            </w:r>
          </w:p>
        </w:tc>
        <w:tc>
          <w:tcPr>
            <w:tcW w:w="866" w:type="pct"/>
          </w:tcPr>
          <w:p w14:paraId="5E6F0458" w14:textId="77777777" w:rsidR="007426D5" w:rsidRDefault="00000000">
            <w:pPr>
              <w:spacing w:line="360" w:lineRule="auto"/>
              <w:jc w:val="center"/>
              <w:rPr>
                <w:rFonts w:ascii="Times New Roman" w:eastAsia="黑体" w:hAnsi="Times New Roman" w:cs="Times New Roman"/>
                <w:sz w:val="20"/>
                <w:szCs w:val="20"/>
              </w:rPr>
            </w:pPr>
            <w:r>
              <w:rPr>
                <w:rFonts w:ascii="Times New Roman" w:hAnsi="Times New Roman" w:cs="Times New Roman"/>
                <w:sz w:val="20"/>
                <w:szCs w:val="20"/>
              </w:rPr>
              <w:t>14.77±1.09</w:t>
            </w:r>
            <w:r>
              <w:rPr>
                <w:rFonts w:ascii="Times New Roman" w:hAnsi="Times New Roman" w:cs="Times New Roman"/>
                <w:sz w:val="20"/>
                <w:szCs w:val="20"/>
                <w:vertAlign w:val="superscript"/>
              </w:rPr>
              <w:t>b</w:t>
            </w:r>
          </w:p>
        </w:tc>
        <w:tc>
          <w:tcPr>
            <w:tcW w:w="788" w:type="pct"/>
          </w:tcPr>
          <w:p w14:paraId="640698A1" w14:textId="77777777" w:rsidR="007426D5" w:rsidRDefault="00000000">
            <w:pPr>
              <w:spacing w:line="360" w:lineRule="auto"/>
              <w:jc w:val="center"/>
              <w:rPr>
                <w:rFonts w:ascii="Times New Roman" w:eastAsia="黑体" w:hAnsi="Times New Roman" w:cs="Times New Roman"/>
                <w:sz w:val="20"/>
                <w:szCs w:val="20"/>
              </w:rPr>
            </w:pPr>
            <w:r>
              <w:rPr>
                <w:rFonts w:ascii="Times New Roman" w:hAnsi="Times New Roman" w:cs="Times New Roman"/>
                <w:sz w:val="20"/>
                <w:szCs w:val="20"/>
              </w:rPr>
              <w:t>4.94±0.17</w:t>
            </w:r>
            <w:r>
              <w:rPr>
                <w:rFonts w:ascii="Times New Roman" w:hAnsi="Times New Roman" w:cs="Times New Roman"/>
                <w:sz w:val="20"/>
                <w:szCs w:val="20"/>
                <w:vertAlign w:val="superscript"/>
              </w:rPr>
              <w:t>b</w:t>
            </w:r>
          </w:p>
        </w:tc>
        <w:tc>
          <w:tcPr>
            <w:tcW w:w="859" w:type="pct"/>
          </w:tcPr>
          <w:p w14:paraId="6C1A5192" w14:textId="77777777" w:rsidR="007426D5" w:rsidRDefault="00000000">
            <w:pPr>
              <w:spacing w:line="360" w:lineRule="auto"/>
              <w:jc w:val="center"/>
              <w:rPr>
                <w:rFonts w:ascii="Times New Roman" w:hAnsi="Times New Roman" w:cs="Times New Roman"/>
                <w:sz w:val="20"/>
                <w:szCs w:val="20"/>
              </w:rPr>
            </w:pPr>
            <w:r>
              <w:rPr>
                <w:rFonts w:ascii="Times New Roman" w:hAnsi="Times New Roman" w:cs="Times New Roman"/>
                <w:sz w:val="20"/>
                <w:szCs w:val="20"/>
              </w:rPr>
              <w:t>15.87±1.16</w:t>
            </w:r>
            <w:r>
              <w:rPr>
                <w:rFonts w:ascii="Times New Roman" w:hAnsi="Times New Roman" w:cs="Times New Roman"/>
                <w:sz w:val="20"/>
                <w:szCs w:val="20"/>
                <w:vertAlign w:val="superscript"/>
              </w:rPr>
              <w:t>a</w:t>
            </w:r>
          </w:p>
        </w:tc>
      </w:tr>
      <w:tr w:rsidR="007426D5" w14:paraId="788D2A22" w14:textId="77777777">
        <w:trPr>
          <w:jc w:val="center"/>
        </w:trPr>
        <w:tc>
          <w:tcPr>
            <w:tcW w:w="1028" w:type="pct"/>
          </w:tcPr>
          <w:p w14:paraId="5EEC914F" w14:textId="77777777" w:rsidR="007426D5" w:rsidRDefault="00000000">
            <w:pPr>
              <w:spacing w:line="360" w:lineRule="auto"/>
              <w:jc w:val="center"/>
              <w:rPr>
                <w:rFonts w:ascii="Times New Roman" w:eastAsia="黑体" w:hAnsi="Times New Roman" w:cs="Times New Roman"/>
                <w:sz w:val="20"/>
                <w:szCs w:val="20"/>
              </w:rPr>
            </w:pPr>
            <w:r>
              <w:rPr>
                <w:rFonts w:ascii="Times New Roman" w:hAnsi="Times New Roman" w:cs="Times New Roman"/>
                <w:sz w:val="20"/>
                <w:szCs w:val="20"/>
              </w:rPr>
              <w:t>3:7</w:t>
            </w:r>
          </w:p>
        </w:tc>
        <w:tc>
          <w:tcPr>
            <w:tcW w:w="1459" w:type="pct"/>
          </w:tcPr>
          <w:p w14:paraId="348F5BAB" w14:textId="77777777" w:rsidR="007426D5" w:rsidRDefault="00000000">
            <w:pPr>
              <w:spacing w:line="360" w:lineRule="auto"/>
              <w:jc w:val="center"/>
              <w:rPr>
                <w:rFonts w:ascii="Times New Roman" w:hAnsi="Times New Roman" w:cs="Times New Roman"/>
                <w:sz w:val="20"/>
                <w:szCs w:val="20"/>
              </w:rPr>
            </w:pPr>
            <w:r>
              <w:rPr>
                <w:rFonts w:ascii="Times New Roman" w:hAnsi="Times New Roman" w:cs="Times New Roman"/>
                <w:sz w:val="20"/>
                <w:szCs w:val="20"/>
              </w:rPr>
              <w:t>1624.56±87.49</w:t>
            </w:r>
            <w:r>
              <w:rPr>
                <w:rFonts w:ascii="Times New Roman" w:hAnsi="Times New Roman" w:cs="Times New Roman"/>
                <w:sz w:val="20"/>
                <w:szCs w:val="20"/>
                <w:vertAlign w:val="superscript"/>
              </w:rPr>
              <w:t>a</w:t>
            </w:r>
          </w:p>
        </w:tc>
        <w:tc>
          <w:tcPr>
            <w:tcW w:w="866" w:type="pct"/>
          </w:tcPr>
          <w:p w14:paraId="7ABC6C09" w14:textId="77777777" w:rsidR="007426D5" w:rsidRDefault="00000000">
            <w:pPr>
              <w:spacing w:line="360" w:lineRule="auto"/>
              <w:jc w:val="center"/>
              <w:rPr>
                <w:rFonts w:ascii="Times New Roman" w:hAnsi="Times New Roman" w:cs="Times New Roman"/>
                <w:sz w:val="20"/>
                <w:szCs w:val="20"/>
              </w:rPr>
            </w:pPr>
            <w:r>
              <w:rPr>
                <w:rFonts w:ascii="Times New Roman" w:hAnsi="Times New Roman" w:cs="Times New Roman"/>
                <w:sz w:val="20"/>
                <w:szCs w:val="20"/>
              </w:rPr>
              <w:t>23.39±2.67</w:t>
            </w:r>
            <w:r>
              <w:rPr>
                <w:rFonts w:ascii="Times New Roman" w:hAnsi="Times New Roman" w:cs="Times New Roman"/>
                <w:sz w:val="20"/>
                <w:szCs w:val="20"/>
                <w:vertAlign w:val="superscript"/>
              </w:rPr>
              <w:t>a</w:t>
            </w:r>
          </w:p>
        </w:tc>
        <w:tc>
          <w:tcPr>
            <w:tcW w:w="788" w:type="pct"/>
          </w:tcPr>
          <w:p w14:paraId="298988F6" w14:textId="77777777" w:rsidR="007426D5" w:rsidRDefault="00000000">
            <w:pPr>
              <w:spacing w:line="360" w:lineRule="auto"/>
              <w:jc w:val="center"/>
              <w:rPr>
                <w:rFonts w:ascii="Times New Roman" w:hAnsi="Times New Roman" w:cs="Times New Roman"/>
                <w:sz w:val="20"/>
                <w:szCs w:val="20"/>
              </w:rPr>
            </w:pPr>
            <w:r>
              <w:rPr>
                <w:rFonts w:ascii="Times New Roman" w:hAnsi="Times New Roman" w:cs="Times New Roman"/>
                <w:sz w:val="20"/>
                <w:szCs w:val="20"/>
              </w:rPr>
              <w:t>4.73±0.05</w:t>
            </w:r>
            <w:r>
              <w:rPr>
                <w:rFonts w:ascii="Times New Roman" w:hAnsi="Times New Roman" w:cs="Times New Roman"/>
                <w:sz w:val="20"/>
                <w:szCs w:val="20"/>
                <w:vertAlign w:val="superscript"/>
              </w:rPr>
              <w:t>b</w:t>
            </w:r>
          </w:p>
        </w:tc>
        <w:tc>
          <w:tcPr>
            <w:tcW w:w="859" w:type="pct"/>
          </w:tcPr>
          <w:p w14:paraId="1C580A3B" w14:textId="77777777" w:rsidR="007426D5" w:rsidRDefault="00000000">
            <w:pPr>
              <w:spacing w:line="360" w:lineRule="auto"/>
              <w:jc w:val="center"/>
              <w:rPr>
                <w:rFonts w:ascii="Times New Roman" w:hAnsi="Times New Roman" w:cs="Times New Roman"/>
                <w:sz w:val="20"/>
                <w:szCs w:val="20"/>
              </w:rPr>
            </w:pPr>
            <w:r>
              <w:rPr>
                <w:rFonts w:ascii="Times New Roman" w:hAnsi="Times New Roman" w:cs="Times New Roman"/>
                <w:sz w:val="20"/>
                <w:szCs w:val="20"/>
              </w:rPr>
              <w:t>19.63±0.32</w:t>
            </w:r>
            <w:r>
              <w:rPr>
                <w:rFonts w:ascii="Times New Roman" w:hAnsi="Times New Roman" w:cs="Times New Roman"/>
                <w:sz w:val="20"/>
                <w:szCs w:val="20"/>
                <w:vertAlign w:val="superscript"/>
              </w:rPr>
              <w:t>a</w:t>
            </w:r>
          </w:p>
        </w:tc>
      </w:tr>
    </w:tbl>
    <w:p w14:paraId="5A965D1A" w14:textId="36977F69" w:rsidR="007426D5" w:rsidRDefault="00000000">
      <w:pPr>
        <w:rPr>
          <w:rFonts w:ascii="Times New Roman" w:hAnsi="Times New Roman" w:cs="Times New Roman"/>
          <w:sz w:val="18"/>
          <w:szCs w:val="18"/>
        </w:rPr>
      </w:pPr>
      <w:r>
        <w:rPr>
          <w:rFonts w:ascii="Times New Roman" w:hAnsi="Times New Roman" w:cs="Times New Roman"/>
          <w:sz w:val="18"/>
          <w:szCs w:val="18"/>
        </w:rPr>
        <w:t>Note: Different letters (a-c) in the same column indicate significant differences in the ratios of CMC and PVA (w/w) (</w:t>
      </w:r>
      <w:r w:rsidRPr="00A94789">
        <w:rPr>
          <w:rFonts w:ascii="Times New Roman" w:hAnsi="Times New Roman" w:cs="Times New Roman"/>
          <w:i/>
          <w:iCs/>
          <w:sz w:val="18"/>
          <w:szCs w:val="18"/>
        </w:rPr>
        <w:t>p</w:t>
      </w:r>
      <w:r>
        <w:rPr>
          <w:rFonts w:ascii="Times New Roman" w:hAnsi="Times New Roman" w:cs="Times New Roman"/>
          <w:sz w:val="18"/>
          <w:szCs w:val="18"/>
        </w:rPr>
        <w:t>&lt; 0.05).</w:t>
      </w:r>
    </w:p>
    <w:p w14:paraId="557E86EF" w14:textId="77777777" w:rsidR="007426D5" w:rsidRDefault="007426D5">
      <w:pPr>
        <w:rPr>
          <w:rFonts w:ascii="Times New Roman" w:hAnsi="Times New Roman" w:cs="Times New Roman"/>
          <w:sz w:val="18"/>
          <w:szCs w:val="18"/>
        </w:rPr>
        <w:sectPr w:rsidR="007426D5">
          <w:pgSz w:w="11906" w:h="16838"/>
          <w:pgMar w:top="1440" w:right="1080" w:bottom="1440" w:left="1080" w:header="851" w:footer="992" w:gutter="0"/>
          <w:cols w:space="425"/>
          <w:docGrid w:type="lines" w:linePitch="312"/>
        </w:sectPr>
      </w:pPr>
    </w:p>
    <w:p w14:paraId="39FC2894" w14:textId="0ABC792E" w:rsidR="007426D5" w:rsidRDefault="00000000">
      <w:pPr>
        <w:pStyle w:val="a3"/>
        <w:rPr>
          <w:rFonts w:ascii="Times New Roman" w:eastAsiaTheme="minorEastAsia" w:hAnsi="Times New Roman" w:cs="Times New Roman"/>
          <w:sz w:val="24"/>
          <w:szCs w:val="24"/>
        </w:rPr>
      </w:pPr>
      <w:bookmarkStart w:id="1" w:name="_Hlk198999070"/>
      <w:r>
        <w:rPr>
          <w:rFonts w:ascii="Times New Roman" w:hAnsi="Times New Roman" w:cs="Times New Roman"/>
          <w:b/>
          <w:bCs/>
          <w:sz w:val="24"/>
          <w:szCs w:val="24"/>
        </w:rPr>
        <w:lastRenderedPageBreak/>
        <w:t xml:space="preserve">Table </w:t>
      </w:r>
      <w:r>
        <w:rPr>
          <w:rFonts w:ascii="Times New Roman" w:eastAsiaTheme="minorEastAsia" w:hAnsi="Times New Roman" w:cs="Times New Roman"/>
          <w:b/>
          <w:bCs/>
          <w:sz w:val="24"/>
          <w:szCs w:val="24"/>
        </w:rPr>
        <w:t>S</w:t>
      </w: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SEQ Table \* ARABIC </w:instrText>
      </w:r>
      <w:r>
        <w:rPr>
          <w:rFonts w:ascii="Times New Roman" w:hAnsi="Times New Roman" w:cs="Times New Roman"/>
          <w:b/>
          <w:bCs/>
          <w:sz w:val="24"/>
          <w:szCs w:val="24"/>
        </w:rPr>
        <w:fldChar w:fldCharType="separate"/>
      </w:r>
      <w:r>
        <w:rPr>
          <w:rFonts w:ascii="Times New Roman" w:hAnsi="Times New Roman" w:cs="Times New Roman"/>
          <w:b/>
          <w:bCs/>
          <w:sz w:val="24"/>
          <w:szCs w:val="24"/>
        </w:rPr>
        <w:t>2</w:t>
      </w:r>
      <w:r>
        <w:rPr>
          <w:rFonts w:ascii="Times New Roman" w:hAnsi="Times New Roman" w:cs="Times New Roman"/>
          <w:b/>
          <w:bCs/>
          <w:sz w:val="24"/>
          <w:szCs w:val="24"/>
        </w:rPr>
        <w:fldChar w:fldCharType="end"/>
      </w:r>
      <w:r>
        <w:rPr>
          <w:rFonts w:ascii="Times New Roman" w:eastAsiaTheme="minorEastAsia" w:hAnsi="Times New Roman" w:cs="Times New Roman"/>
          <w:b/>
          <w:bCs/>
          <w:sz w:val="24"/>
          <w:szCs w:val="24"/>
        </w:rPr>
        <w:t xml:space="preserve"> </w:t>
      </w:r>
      <w:r>
        <w:rPr>
          <w:rFonts w:ascii="Times New Roman" w:eastAsiaTheme="minorEastAsia" w:hAnsi="Times New Roman" w:cs="Times New Roman"/>
          <w:sz w:val="24"/>
          <w:szCs w:val="24"/>
        </w:rPr>
        <w:t xml:space="preserve">Effect of total concentration of electrospinning solution on </w:t>
      </w:r>
      <w:proofErr w:type="spellStart"/>
      <w:r>
        <w:rPr>
          <w:rFonts w:ascii="Times New Roman" w:eastAsiaTheme="minorEastAsia" w:hAnsi="Times New Roman" w:cs="Times New Roman"/>
          <w:sz w:val="24"/>
          <w:szCs w:val="24"/>
        </w:rPr>
        <w:t>nano</w:t>
      </w:r>
      <w:r w:rsidR="00A25935">
        <w:rPr>
          <w:rFonts w:ascii="Times New Roman" w:eastAsiaTheme="minorEastAsia" w:hAnsi="Times New Roman" w:cs="Times New Roman"/>
          <w:sz w:val="24"/>
          <w:szCs w:val="24"/>
        </w:rPr>
        <w:t>fibre</w:t>
      </w:r>
      <w:r>
        <w:rPr>
          <w:rFonts w:ascii="Times New Roman" w:eastAsiaTheme="minorEastAsia" w:hAnsi="Times New Roman" w:cs="Times New Roman"/>
          <w:sz w:val="24"/>
          <w:szCs w:val="24"/>
        </w:rPr>
        <w:t>s</w:t>
      </w:r>
      <w:proofErr w:type="spellEnd"/>
      <w:r>
        <w:rPr>
          <w:rFonts w:ascii="Times New Roman" w:eastAsiaTheme="minorEastAsia" w:hAnsi="Times New Roman" w:cs="Times New Roman"/>
          <w:sz w:val="24"/>
          <w:szCs w:val="24"/>
        </w:rPr>
        <w:t>.</w:t>
      </w:r>
    </w:p>
    <w:tbl>
      <w:tblPr>
        <w:tblStyle w:val="ac"/>
        <w:tblW w:w="5000" w:type="pct"/>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939"/>
        <w:gridCol w:w="1033"/>
        <w:gridCol w:w="2168"/>
        <w:gridCol w:w="2606"/>
      </w:tblGrid>
      <w:tr w:rsidR="007426D5" w14:paraId="4F7E1D19" w14:textId="77777777">
        <w:trPr>
          <w:jc w:val="center"/>
        </w:trPr>
        <w:tc>
          <w:tcPr>
            <w:tcW w:w="2021" w:type="pct"/>
            <w:tcBorders>
              <w:top w:val="single" w:sz="12" w:space="0" w:color="auto"/>
              <w:bottom w:val="single" w:sz="6" w:space="0" w:color="auto"/>
            </w:tcBorders>
          </w:tcPr>
          <w:bookmarkEnd w:id="1"/>
          <w:p w14:paraId="19AD7D1A" w14:textId="77777777" w:rsidR="007426D5" w:rsidRDefault="00000000">
            <w:pPr>
              <w:spacing w:line="360" w:lineRule="auto"/>
              <w:jc w:val="center"/>
              <w:rPr>
                <w:rFonts w:ascii="Times New Roman" w:eastAsia="黑体" w:hAnsi="Times New Roman" w:cs="Times New Roman"/>
                <w:sz w:val="20"/>
                <w:szCs w:val="20"/>
              </w:rPr>
            </w:pPr>
            <w:r>
              <w:rPr>
                <w:rFonts w:ascii="Times New Roman" w:hAnsi="Times New Roman" w:cs="Times New Roman"/>
                <w:sz w:val="20"/>
                <w:szCs w:val="20"/>
              </w:rPr>
              <w:t>Total concentration of electrospinning solution</w:t>
            </w:r>
          </w:p>
        </w:tc>
        <w:tc>
          <w:tcPr>
            <w:tcW w:w="530" w:type="pct"/>
            <w:tcBorders>
              <w:top w:val="single" w:sz="12" w:space="0" w:color="auto"/>
              <w:bottom w:val="single" w:sz="6" w:space="0" w:color="auto"/>
            </w:tcBorders>
          </w:tcPr>
          <w:p w14:paraId="2FA4FEED" w14:textId="77777777" w:rsidR="007426D5" w:rsidRDefault="00000000">
            <w:pPr>
              <w:spacing w:line="360" w:lineRule="auto"/>
              <w:jc w:val="center"/>
              <w:rPr>
                <w:rFonts w:ascii="Times New Roman" w:eastAsia="黑体" w:hAnsi="Times New Roman" w:cs="Times New Roman"/>
                <w:sz w:val="20"/>
                <w:szCs w:val="20"/>
              </w:rPr>
            </w:pPr>
            <w:r>
              <w:rPr>
                <w:rFonts w:ascii="Times New Roman" w:hAnsi="Times New Roman" w:cs="Times New Roman"/>
                <w:sz w:val="20"/>
                <w:szCs w:val="20"/>
              </w:rPr>
              <w:t>Average (nm)</w:t>
            </w:r>
          </w:p>
        </w:tc>
        <w:tc>
          <w:tcPr>
            <w:tcW w:w="1112" w:type="pct"/>
            <w:tcBorders>
              <w:top w:val="single" w:sz="12" w:space="0" w:color="auto"/>
              <w:bottom w:val="single" w:sz="6" w:space="0" w:color="auto"/>
            </w:tcBorders>
          </w:tcPr>
          <w:p w14:paraId="67D49194" w14:textId="77777777" w:rsidR="007426D5" w:rsidRDefault="00000000">
            <w:pPr>
              <w:spacing w:line="360" w:lineRule="auto"/>
              <w:jc w:val="center"/>
              <w:rPr>
                <w:rFonts w:ascii="Times New Roman" w:eastAsia="黑体" w:hAnsi="Times New Roman" w:cs="Times New Roman"/>
                <w:sz w:val="20"/>
                <w:szCs w:val="20"/>
              </w:rPr>
            </w:pPr>
            <w:r>
              <w:rPr>
                <w:rFonts w:ascii="Times New Roman" w:hAnsi="Times New Roman" w:cs="Times New Roman"/>
                <w:sz w:val="20"/>
                <w:szCs w:val="20"/>
              </w:rPr>
              <w:t>Standard deviation (SD, nm)</w:t>
            </w:r>
          </w:p>
        </w:tc>
        <w:tc>
          <w:tcPr>
            <w:tcW w:w="1337" w:type="pct"/>
            <w:tcBorders>
              <w:top w:val="single" w:sz="12" w:space="0" w:color="auto"/>
              <w:bottom w:val="single" w:sz="6" w:space="0" w:color="auto"/>
            </w:tcBorders>
          </w:tcPr>
          <w:p w14:paraId="60E1BF8B" w14:textId="77777777" w:rsidR="007426D5" w:rsidRDefault="00000000">
            <w:pPr>
              <w:spacing w:line="360" w:lineRule="auto"/>
              <w:jc w:val="center"/>
              <w:rPr>
                <w:rFonts w:ascii="Times New Roman" w:eastAsia="黑体" w:hAnsi="Times New Roman" w:cs="Times New Roman"/>
                <w:sz w:val="20"/>
                <w:szCs w:val="20"/>
              </w:rPr>
            </w:pPr>
            <w:r>
              <w:rPr>
                <w:rFonts w:ascii="Times New Roman" w:hAnsi="Times New Roman" w:cs="Times New Roman"/>
                <w:sz w:val="20"/>
                <w:szCs w:val="20"/>
              </w:rPr>
              <w:t>Coefficient of Variation (</w:t>
            </w:r>
            <w:proofErr w:type="gramStart"/>
            <w:r>
              <w:rPr>
                <w:rFonts w:ascii="Times New Roman" w:hAnsi="Times New Roman" w:cs="Times New Roman"/>
                <w:sz w:val="20"/>
                <w:szCs w:val="20"/>
              </w:rPr>
              <w:t>CV,%</w:t>
            </w:r>
            <w:proofErr w:type="gramEnd"/>
            <w:r>
              <w:rPr>
                <w:rFonts w:ascii="Times New Roman" w:hAnsi="Times New Roman" w:cs="Times New Roman"/>
                <w:sz w:val="20"/>
                <w:szCs w:val="20"/>
              </w:rPr>
              <w:t>)</w:t>
            </w:r>
          </w:p>
        </w:tc>
      </w:tr>
      <w:tr w:rsidR="007426D5" w14:paraId="0EF831F0" w14:textId="77777777">
        <w:trPr>
          <w:jc w:val="center"/>
        </w:trPr>
        <w:tc>
          <w:tcPr>
            <w:tcW w:w="2021" w:type="pct"/>
            <w:tcBorders>
              <w:top w:val="single" w:sz="6" w:space="0" w:color="auto"/>
            </w:tcBorders>
          </w:tcPr>
          <w:p w14:paraId="342F2D9C" w14:textId="77777777" w:rsidR="007426D5" w:rsidRDefault="00000000">
            <w:pPr>
              <w:spacing w:line="360" w:lineRule="auto"/>
              <w:jc w:val="center"/>
              <w:rPr>
                <w:rFonts w:ascii="Times New Roman" w:eastAsia="黑体" w:hAnsi="Times New Roman" w:cs="Times New Roman"/>
                <w:sz w:val="20"/>
                <w:szCs w:val="20"/>
              </w:rPr>
            </w:pPr>
            <w:r>
              <w:rPr>
                <w:rFonts w:ascii="Times New Roman" w:hAnsi="Times New Roman" w:cs="Times New Roman"/>
                <w:sz w:val="20"/>
                <w:szCs w:val="20"/>
              </w:rPr>
              <w:t>6%</w:t>
            </w:r>
          </w:p>
        </w:tc>
        <w:tc>
          <w:tcPr>
            <w:tcW w:w="530" w:type="pct"/>
            <w:tcBorders>
              <w:top w:val="single" w:sz="6" w:space="0" w:color="auto"/>
            </w:tcBorders>
          </w:tcPr>
          <w:p w14:paraId="10F5983C" w14:textId="77777777" w:rsidR="007426D5" w:rsidRDefault="00000000">
            <w:pPr>
              <w:spacing w:line="360" w:lineRule="auto"/>
              <w:jc w:val="center"/>
              <w:rPr>
                <w:rFonts w:ascii="Times New Roman" w:eastAsia="黑体" w:hAnsi="Times New Roman" w:cs="Times New Roman"/>
                <w:sz w:val="20"/>
                <w:szCs w:val="20"/>
              </w:rPr>
            </w:pPr>
            <w:r>
              <w:rPr>
                <w:rFonts w:ascii="Times New Roman" w:hAnsi="Times New Roman" w:cs="Times New Roman"/>
                <w:sz w:val="20"/>
                <w:szCs w:val="20"/>
              </w:rPr>
              <w:t>146.73</w:t>
            </w:r>
            <w:r>
              <w:rPr>
                <w:rFonts w:ascii="Times New Roman" w:hAnsi="Times New Roman" w:cs="Times New Roman"/>
                <w:sz w:val="20"/>
                <w:szCs w:val="20"/>
                <w:vertAlign w:val="superscript"/>
              </w:rPr>
              <w:t>c</w:t>
            </w:r>
          </w:p>
        </w:tc>
        <w:tc>
          <w:tcPr>
            <w:tcW w:w="1112" w:type="pct"/>
            <w:tcBorders>
              <w:top w:val="single" w:sz="6" w:space="0" w:color="auto"/>
            </w:tcBorders>
          </w:tcPr>
          <w:p w14:paraId="38DDF21D" w14:textId="77777777" w:rsidR="007426D5" w:rsidRDefault="00000000">
            <w:pPr>
              <w:spacing w:line="360" w:lineRule="auto"/>
              <w:jc w:val="center"/>
              <w:rPr>
                <w:rFonts w:ascii="Times New Roman" w:eastAsia="黑体" w:hAnsi="Times New Roman" w:cs="Times New Roman"/>
                <w:sz w:val="20"/>
                <w:szCs w:val="20"/>
              </w:rPr>
            </w:pPr>
            <w:r>
              <w:rPr>
                <w:rFonts w:ascii="Times New Roman" w:hAnsi="Times New Roman" w:cs="Times New Roman"/>
                <w:sz w:val="20"/>
                <w:szCs w:val="20"/>
              </w:rPr>
              <w:t>95.21</w:t>
            </w:r>
          </w:p>
        </w:tc>
        <w:tc>
          <w:tcPr>
            <w:tcW w:w="1337" w:type="pct"/>
            <w:tcBorders>
              <w:top w:val="single" w:sz="6" w:space="0" w:color="auto"/>
            </w:tcBorders>
          </w:tcPr>
          <w:p w14:paraId="359E24D8" w14:textId="77777777" w:rsidR="007426D5" w:rsidRDefault="00000000">
            <w:pPr>
              <w:spacing w:line="360" w:lineRule="auto"/>
              <w:jc w:val="center"/>
              <w:rPr>
                <w:rFonts w:ascii="Times New Roman" w:eastAsia="黑体" w:hAnsi="Times New Roman" w:cs="Times New Roman"/>
                <w:sz w:val="20"/>
                <w:szCs w:val="20"/>
              </w:rPr>
            </w:pPr>
            <w:r>
              <w:rPr>
                <w:rFonts w:ascii="Times New Roman" w:hAnsi="Times New Roman" w:cs="Times New Roman"/>
                <w:sz w:val="20"/>
                <w:szCs w:val="20"/>
              </w:rPr>
              <w:t>64.89%</w:t>
            </w:r>
          </w:p>
        </w:tc>
      </w:tr>
      <w:tr w:rsidR="007426D5" w14:paraId="715A9F12" w14:textId="77777777">
        <w:trPr>
          <w:jc w:val="center"/>
        </w:trPr>
        <w:tc>
          <w:tcPr>
            <w:tcW w:w="2021" w:type="pct"/>
          </w:tcPr>
          <w:p w14:paraId="62A071E4" w14:textId="77777777" w:rsidR="007426D5" w:rsidRDefault="00000000">
            <w:pPr>
              <w:spacing w:line="360" w:lineRule="auto"/>
              <w:jc w:val="center"/>
              <w:rPr>
                <w:rFonts w:ascii="Times New Roman" w:eastAsia="黑体" w:hAnsi="Times New Roman" w:cs="Times New Roman"/>
                <w:sz w:val="20"/>
                <w:szCs w:val="20"/>
              </w:rPr>
            </w:pPr>
            <w:r>
              <w:rPr>
                <w:rFonts w:ascii="Times New Roman" w:hAnsi="Times New Roman" w:cs="Times New Roman"/>
                <w:sz w:val="20"/>
                <w:szCs w:val="20"/>
              </w:rPr>
              <w:t>7.50%</w:t>
            </w:r>
          </w:p>
        </w:tc>
        <w:tc>
          <w:tcPr>
            <w:tcW w:w="530" w:type="pct"/>
          </w:tcPr>
          <w:p w14:paraId="403E3063" w14:textId="77777777" w:rsidR="007426D5" w:rsidRDefault="00000000">
            <w:pPr>
              <w:spacing w:line="360" w:lineRule="auto"/>
              <w:jc w:val="center"/>
              <w:rPr>
                <w:rFonts w:ascii="Times New Roman" w:eastAsia="黑体" w:hAnsi="Times New Roman" w:cs="Times New Roman"/>
                <w:sz w:val="20"/>
                <w:szCs w:val="20"/>
              </w:rPr>
            </w:pPr>
            <w:r>
              <w:rPr>
                <w:rFonts w:ascii="Times New Roman" w:hAnsi="Times New Roman" w:cs="Times New Roman"/>
                <w:sz w:val="20"/>
                <w:szCs w:val="20"/>
              </w:rPr>
              <w:t>260.33</w:t>
            </w:r>
            <w:r>
              <w:rPr>
                <w:rFonts w:ascii="Times New Roman" w:hAnsi="Times New Roman" w:cs="Times New Roman"/>
                <w:sz w:val="20"/>
                <w:szCs w:val="20"/>
                <w:vertAlign w:val="superscript"/>
              </w:rPr>
              <w:t>b</w:t>
            </w:r>
          </w:p>
        </w:tc>
        <w:tc>
          <w:tcPr>
            <w:tcW w:w="1112" w:type="pct"/>
          </w:tcPr>
          <w:p w14:paraId="2CD329C5" w14:textId="77777777" w:rsidR="007426D5" w:rsidRDefault="00000000">
            <w:pPr>
              <w:spacing w:line="360" w:lineRule="auto"/>
              <w:jc w:val="center"/>
              <w:rPr>
                <w:rFonts w:ascii="Times New Roman" w:eastAsia="黑体" w:hAnsi="Times New Roman" w:cs="Times New Roman"/>
                <w:sz w:val="20"/>
                <w:szCs w:val="20"/>
              </w:rPr>
            </w:pPr>
            <w:r>
              <w:rPr>
                <w:rFonts w:ascii="Times New Roman" w:hAnsi="Times New Roman" w:cs="Times New Roman"/>
                <w:sz w:val="20"/>
                <w:szCs w:val="20"/>
              </w:rPr>
              <w:t>87.32</w:t>
            </w:r>
          </w:p>
        </w:tc>
        <w:tc>
          <w:tcPr>
            <w:tcW w:w="1337" w:type="pct"/>
          </w:tcPr>
          <w:p w14:paraId="3BF6424F" w14:textId="77777777" w:rsidR="007426D5" w:rsidRDefault="00000000">
            <w:pPr>
              <w:spacing w:line="360" w:lineRule="auto"/>
              <w:jc w:val="center"/>
              <w:rPr>
                <w:rFonts w:ascii="Times New Roman" w:eastAsia="黑体" w:hAnsi="Times New Roman" w:cs="Times New Roman"/>
                <w:sz w:val="20"/>
                <w:szCs w:val="20"/>
              </w:rPr>
            </w:pPr>
            <w:r>
              <w:rPr>
                <w:rFonts w:ascii="Times New Roman" w:hAnsi="Times New Roman" w:cs="Times New Roman"/>
                <w:sz w:val="20"/>
                <w:szCs w:val="20"/>
              </w:rPr>
              <w:t>33.54%</w:t>
            </w:r>
          </w:p>
        </w:tc>
      </w:tr>
      <w:tr w:rsidR="007426D5" w14:paraId="1583825C" w14:textId="77777777">
        <w:trPr>
          <w:jc w:val="center"/>
        </w:trPr>
        <w:tc>
          <w:tcPr>
            <w:tcW w:w="2021" w:type="pct"/>
          </w:tcPr>
          <w:p w14:paraId="3C957598" w14:textId="77777777" w:rsidR="007426D5" w:rsidRDefault="00000000">
            <w:pPr>
              <w:spacing w:line="360" w:lineRule="auto"/>
              <w:jc w:val="center"/>
              <w:rPr>
                <w:rFonts w:ascii="Times New Roman" w:eastAsia="黑体" w:hAnsi="Times New Roman" w:cs="Times New Roman"/>
                <w:sz w:val="20"/>
                <w:szCs w:val="20"/>
              </w:rPr>
            </w:pPr>
            <w:r>
              <w:rPr>
                <w:rFonts w:ascii="Times New Roman" w:hAnsi="Times New Roman" w:cs="Times New Roman"/>
                <w:sz w:val="20"/>
                <w:szCs w:val="20"/>
              </w:rPr>
              <w:t>9%</w:t>
            </w:r>
          </w:p>
        </w:tc>
        <w:tc>
          <w:tcPr>
            <w:tcW w:w="530" w:type="pct"/>
          </w:tcPr>
          <w:p w14:paraId="4CCD0C07" w14:textId="77777777" w:rsidR="007426D5" w:rsidRDefault="00000000">
            <w:pPr>
              <w:spacing w:line="360" w:lineRule="auto"/>
              <w:jc w:val="center"/>
              <w:rPr>
                <w:rFonts w:ascii="Times New Roman" w:hAnsi="Times New Roman" w:cs="Times New Roman"/>
                <w:sz w:val="20"/>
                <w:szCs w:val="20"/>
              </w:rPr>
            </w:pPr>
            <w:r>
              <w:rPr>
                <w:rFonts w:ascii="Times New Roman" w:hAnsi="Times New Roman" w:cs="Times New Roman"/>
                <w:sz w:val="20"/>
                <w:szCs w:val="20"/>
              </w:rPr>
              <w:t>396.45</w:t>
            </w:r>
            <w:r>
              <w:rPr>
                <w:rFonts w:ascii="Times New Roman" w:hAnsi="Times New Roman" w:cs="Times New Roman"/>
                <w:sz w:val="20"/>
                <w:szCs w:val="20"/>
                <w:vertAlign w:val="superscript"/>
              </w:rPr>
              <w:t>a</w:t>
            </w:r>
          </w:p>
        </w:tc>
        <w:tc>
          <w:tcPr>
            <w:tcW w:w="1112" w:type="pct"/>
          </w:tcPr>
          <w:p w14:paraId="71535124" w14:textId="77777777" w:rsidR="007426D5" w:rsidRDefault="00000000">
            <w:pPr>
              <w:spacing w:line="360" w:lineRule="auto"/>
              <w:jc w:val="center"/>
              <w:rPr>
                <w:rFonts w:ascii="Times New Roman" w:hAnsi="Times New Roman" w:cs="Times New Roman"/>
                <w:sz w:val="20"/>
                <w:szCs w:val="20"/>
              </w:rPr>
            </w:pPr>
            <w:r>
              <w:rPr>
                <w:rFonts w:ascii="Times New Roman" w:hAnsi="Times New Roman" w:cs="Times New Roman"/>
                <w:sz w:val="20"/>
                <w:szCs w:val="20"/>
              </w:rPr>
              <w:t>171.65</w:t>
            </w:r>
          </w:p>
        </w:tc>
        <w:tc>
          <w:tcPr>
            <w:tcW w:w="1337" w:type="pct"/>
          </w:tcPr>
          <w:p w14:paraId="245CC1CC" w14:textId="77777777" w:rsidR="007426D5" w:rsidRDefault="00000000">
            <w:pPr>
              <w:spacing w:line="360" w:lineRule="auto"/>
              <w:jc w:val="center"/>
              <w:rPr>
                <w:rFonts w:ascii="Times New Roman" w:hAnsi="Times New Roman" w:cs="Times New Roman"/>
                <w:sz w:val="20"/>
                <w:szCs w:val="20"/>
              </w:rPr>
            </w:pPr>
            <w:r>
              <w:rPr>
                <w:rFonts w:ascii="Times New Roman" w:hAnsi="Times New Roman" w:cs="Times New Roman"/>
                <w:sz w:val="20"/>
                <w:szCs w:val="20"/>
              </w:rPr>
              <w:t>43.30%</w:t>
            </w:r>
          </w:p>
        </w:tc>
      </w:tr>
    </w:tbl>
    <w:p w14:paraId="301ACE77" w14:textId="297F6C30" w:rsidR="007426D5" w:rsidRPr="00A94789" w:rsidRDefault="00000000">
      <w:pPr>
        <w:rPr>
          <w:rFonts w:ascii="Times New Roman" w:hAnsi="Times New Roman" w:cs="Times New Roman" w:hint="eastAsia"/>
          <w:sz w:val="18"/>
          <w:szCs w:val="18"/>
        </w:rPr>
      </w:pPr>
      <w:r>
        <w:rPr>
          <w:rFonts w:ascii="Times New Roman" w:hAnsi="Times New Roman" w:cs="Times New Roman"/>
          <w:sz w:val="18"/>
          <w:szCs w:val="18"/>
        </w:rPr>
        <w:t>Note: Different letters (a</w:t>
      </w:r>
      <w:r>
        <w:rPr>
          <w:rFonts w:ascii="Times New Roman" w:hAnsi="Times New Roman" w:cs="Times New Roman" w:hint="eastAsia"/>
          <w:sz w:val="18"/>
          <w:szCs w:val="18"/>
        </w:rPr>
        <w:t>-</w:t>
      </w:r>
      <w:r>
        <w:rPr>
          <w:rFonts w:ascii="Times New Roman" w:hAnsi="Times New Roman" w:cs="Times New Roman"/>
          <w:sz w:val="18"/>
          <w:szCs w:val="18"/>
        </w:rPr>
        <w:t>c) in the same column indicate significant differences (</w:t>
      </w:r>
      <w:r w:rsidRPr="00A94789">
        <w:rPr>
          <w:rFonts w:ascii="Times New Roman" w:hAnsi="Times New Roman" w:cs="Times New Roman"/>
          <w:i/>
          <w:iCs/>
          <w:sz w:val="18"/>
          <w:szCs w:val="18"/>
        </w:rPr>
        <w:t>p</w:t>
      </w:r>
      <w:r>
        <w:rPr>
          <w:rFonts w:ascii="Times New Roman" w:hAnsi="Times New Roman" w:cs="Times New Roman"/>
          <w:sz w:val="18"/>
          <w:szCs w:val="18"/>
        </w:rPr>
        <w:t>&lt; 0.05) of different concentrations of spinning solutions. CV is used to compare the degree of dispersion of sample data, CV (%) = SD/mean value.</w:t>
      </w:r>
    </w:p>
    <w:sectPr w:rsidR="007426D5" w:rsidRPr="00A94789">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68296" w14:textId="77777777" w:rsidR="001463BD" w:rsidRDefault="001463BD" w:rsidP="00A25935">
      <w:pPr>
        <w:rPr>
          <w:rFonts w:hint="eastAsia"/>
        </w:rPr>
      </w:pPr>
      <w:r>
        <w:separator/>
      </w:r>
    </w:p>
  </w:endnote>
  <w:endnote w:type="continuationSeparator" w:id="0">
    <w:p w14:paraId="5174AC32" w14:textId="77777777" w:rsidR="001463BD" w:rsidRDefault="001463BD" w:rsidP="00A2593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Roboto">
    <w:panose1 w:val="02000000000000000000"/>
    <w:charset w:val="00"/>
    <w:family w:val="auto"/>
    <w:pitch w:val="variable"/>
    <w:sig w:usb0="E0000AFF" w:usb1="5000217F" w:usb2="00000021"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4DD70" w14:textId="77777777" w:rsidR="001463BD" w:rsidRDefault="001463BD" w:rsidP="00A25935">
      <w:pPr>
        <w:rPr>
          <w:rFonts w:hint="eastAsia"/>
        </w:rPr>
      </w:pPr>
      <w:r>
        <w:separator/>
      </w:r>
    </w:p>
  </w:footnote>
  <w:footnote w:type="continuationSeparator" w:id="0">
    <w:p w14:paraId="25A36FBE" w14:textId="77777777" w:rsidR="001463BD" w:rsidRDefault="001463BD" w:rsidP="00A25935">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1713D"/>
    <w:multiLevelType w:val="multilevel"/>
    <w:tmpl w:val="1CB1713D"/>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1772702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4DD"/>
    <w:rsid w:val="000013B7"/>
    <w:rsid w:val="000518AF"/>
    <w:rsid w:val="00061767"/>
    <w:rsid w:val="0012321C"/>
    <w:rsid w:val="001463BD"/>
    <w:rsid w:val="00177F87"/>
    <w:rsid w:val="001A4E81"/>
    <w:rsid w:val="0024438C"/>
    <w:rsid w:val="00360A24"/>
    <w:rsid w:val="003A0389"/>
    <w:rsid w:val="003E0312"/>
    <w:rsid w:val="00400EA0"/>
    <w:rsid w:val="004420C4"/>
    <w:rsid w:val="004C79D0"/>
    <w:rsid w:val="005706D2"/>
    <w:rsid w:val="005D29BD"/>
    <w:rsid w:val="005D75A5"/>
    <w:rsid w:val="006C762E"/>
    <w:rsid w:val="006F44DD"/>
    <w:rsid w:val="007426D5"/>
    <w:rsid w:val="007829FD"/>
    <w:rsid w:val="007B510E"/>
    <w:rsid w:val="00806320"/>
    <w:rsid w:val="008A0B12"/>
    <w:rsid w:val="008A6AC1"/>
    <w:rsid w:val="008B1544"/>
    <w:rsid w:val="009C0A66"/>
    <w:rsid w:val="009C14DB"/>
    <w:rsid w:val="00A05884"/>
    <w:rsid w:val="00A25935"/>
    <w:rsid w:val="00A62DC8"/>
    <w:rsid w:val="00A94789"/>
    <w:rsid w:val="00AF51FA"/>
    <w:rsid w:val="00B52DB2"/>
    <w:rsid w:val="00B83BDF"/>
    <w:rsid w:val="00BB66C1"/>
    <w:rsid w:val="00BE2D7B"/>
    <w:rsid w:val="00BF6D75"/>
    <w:rsid w:val="00CC2C9E"/>
    <w:rsid w:val="00CF7CEE"/>
    <w:rsid w:val="00D770FF"/>
    <w:rsid w:val="00D81913"/>
    <w:rsid w:val="00D87D19"/>
    <w:rsid w:val="00EF5D03"/>
    <w:rsid w:val="3A012EA9"/>
    <w:rsid w:val="3AD4588E"/>
    <w:rsid w:val="3D2910A7"/>
    <w:rsid w:val="7218067E"/>
    <w:rsid w:val="745952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A9C44F"/>
  <w15:docId w15:val="{DCD1A384-E131-4DD0-A516-388C47715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Pr>
      <w:rFonts w:asciiTheme="majorHAnsi" w:eastAsia="Times New Roman" w:hAnsiTheme="majorHAnsi" w:cstheme="majorBidi"/>
      <w:sz w:val="20"/>
      <w:szCs w:val="20"/>
    </w:r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tabs>
        <w:tab w:val="center" w:pos="4153"/>
        <w:tab w:val="right" w:pos="8306"/>
      </w:tabs>
      <w:snapToGrid w:val="0"/>
      <w:jc w:val="center"/>
    </w:pPr>
    <w:rPr>
      <w:sz w:val="18"/>
      <w:szCs w:val="18"/>
    </w:rPr>
  </w:style>
  <w:style w:type="paragraph" w:styleId="a8">
    <w:name w:val="Subtitle"/>
    <w:basedOn w:val="a"/>
    <w:next w:val="a"/>
    <w:link w:val="a9"/>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a">
    <w:name w:val="Title"/>
    <w:basedOn w:val="a"/>
    <w:next w:val="a"/>
    <w:link w:val="ab"/>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b">
    <w:name w:val="标题 字符"/>
    <w:basedOn w:val="a0"/>
    <w:link w:val="aa"/>
    <w:uiPriority w:val="10"/>
    <w:qFormat/>
    <w:rPr>
      <w:rFonts w:asciiTheme="majorHAnsi" w:eastAsiaTheme="majorEastAsia" w:hAnsiTheme="majorHAnsi" w:cstheme="majorBidi"/>
      <w:spacing w:val="-10"/>
      <w:kern w:val="28"/>
      <w:sz w:val="56"/>
      <w:szCs w:val="56"/>
    </w:rPr>
  </w:style>
  <w:style w:type="character" w:customStyle="1" w:styleId="a9">
    <w:name w:val="副标题 字符"/>
    <w:basedOn w:val="a0"/>
    <w:link w:val="a8"/>
    <w:uiPriority w:val="11"/>
    <w:qFormat/>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pPr>
      <w:spacing w:before="160" w:after="160"/>
      <w:jc w:val="center"/>
    </w:pPr>
    <w:rPr>
      <w:i/>
      <w:iCs/>
      <w:color w:val="404040" w:themeColor="text1" w:themeTint="BF"/>
    </w:rPr>
  </w:style>
  <w:style w:type="character" w:customStyle="1" w:styleId="ae">
    <w:name w:val="引用 字符"/>
    <w:basedOn w:val="a0"/>
    <w:link w:val="ad"/>
    <w:uiPriority w:val="29"/>
    <w:qFormat/>
    <w:rPr>
      <w:i/>
      <w:iCs/>
      <w:color w:val="404040" w:themeColor="text1" w:themeTint="BF"/>
    </w:rPr>
  </w:style>
  <w:style w:type="paragraph" w:styleId="af">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0">
    <w:name w:val="Intense Quote"/>
    <w:basedOn w:val="a"/>
    <w:next w:val="a"/>
    <w:link w:val="af1"/>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1">
    <w:name w:val="明显引用 字符"/>
    <w:basedOn w:val="a0"/>
    <w:link w:val="af0"/>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7">
    <w:name w:val="页眉 字符"/>
    <w:basedOn w:val="a0"/>
    <w:link w:val="a6"/>
    <w:uiPriority w:val="99"/>
    <w:qFormat/>
    <w:rPr>
      <w:sz w:val="18"/>
      <w:szCs w:val="18"/>
    </w:rPr>
  </w:style>
  <w:style w:type="character" w:customStyle="1" w:styleId="a5">
    <w:name w:val="页脚 字符"/>
    <w:basedOn w:val="a0"/>
    <w:link w:val="a4"/>
    <w:uiPriority w:val="99"/>
    <w:qFormat/>
    <w:rPr>
      <w:sz w:val="18"/>
      <w:szCs w:val="18"/>
    </w:rPr>
  </w:style>
  <w:style w:type="paragraph" w:customStyle="1" w:styleId="af2">
    <w:name w:val="一级无编号"/>
    <w:basedOn w:val="1"/>
    <w:qFormat/>
    <w:pPr>
      <w:spacing w:before="0" w:after="0" w:line="300" w:lineRule="auto"/>
      <w:jc w:val="center"/>
    </w:pPr>
    <w:rPr>
      <w:rFonts w:ascii="Times New Roman" w:eastAsia="Roboto" w:hAnsi="Times New Roman" w:cs="Times New Roman"/>
      <w:b/>
      <w:bCs/>
      <w:color w:val="auto"/>
      <w:kern w:val="44"/>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wpeng@njau.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554</Words>
  <Characters>3160</Characters>
  <Application>Microsoft Office Word</Application>
  <DocSecurity>0</DocSecurity>
  <Lines>26</Lines>
  <Paragraphs>7</Paragraphs>
  <ScaleCrop>false</ScaleCrop>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茹 李</dc:creator>
  <cp:lastModifiedBy>茹 李</cp:lastModifiedBy>
  <cp:revision>4</cp:revision>
  <dcterms:created xsi:type="dcterms:W3CDTF">2025-09-02T03:44:00Z</dcterms:created>
  <dcterms:modified xsi:type="dcterms:W3CDTF">2025-09-02T07:15:00Z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eyJoZGlkIjoiNWVkMGUzZDk1YWEyYTZhM2M1NGUzMzA1ZjRiNDRjYjgiLCJ1c2VySWQiOiIzNTU3MjcyOTQifQ==</vt:lpwstr>
  </property>
  <property fmtid="{D5CDD505-2E9C-101B-9397-08002B2CF9AE}" pid="3" name="KSOProductBuildVer">
    <vt:lpwstr>2052-12.1.0.21541</vt:lpwstr>
  </property>
  <property fmtid="{D5CDD505-2E9C-101B-9397-08002B2CF9AE}" pid="4" name="ICV">
    <vt:lpwstr>3B59E83022AF4C9992E5DF25FBF7D943_13</vt:lpwstr>
  </property>
  <property fmtid="{D5CDD505-2E9C-101B-9397-08002B2CF9AE}" pid="5" name="GrammarlyDocumentId">
    <vt:lpwstr>158ff4e5cbb87cac0150ada3bfb2cc1bea90ba040d8a3c3b3b149f4e7b7342e7</vt:lpwstr>
  </property>
</Properties>
</file>