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94687">
      <w:pPr>
        <w:spacing w:line="480" w:lineRule="auto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Supplementary online content</w:t>
      </w:r>
    </w:p>
    <w:p w14:paraId="42597435">
      <w:pPr>
        <w:spacing w:line="480" w:lineRule="auto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黑体" w:cs="Times New Roman"/>
          <w:b/>
          <w:bCs/>
          <w:sz w:val="24"/>
        </w:rPr>
        <w:t xml:space="preserve">Supplemental Table 1. </w:t>
      </w:r>
      <w:r>
        <w:rPr>
          <w:rFonts w:hint="eastAsia" w:ascii="Times New Roman" w:hAnsi="Times New Roman" w:eastAsia="黑体" w:cs="Times New Roman"/>
          <w:b w:val="0"/>
          <w:bCs w:val="0"/>
          <w:sz w:val="24"/>
        </w:rPr>
        <w:t xml:space="preserve">Baseline Characteristics of </w:t>
      </w:r>
      <w:r>
        <w:rPr>
          <w:rFonts w:hint="default" w:ascii="Times New Roman" w:hAnsi="Times New Roman" w:eastAsia="黑体" w:cs="Times New Roman"/>
          <w:b w:val="0"/>
          <w:bCs w:val="0"/>
          <w:sz w:val="24"/>
        </w:rPr>
        <w:t>Included</w:t>
      </w:r>
      <w:r>
        <w:rPr>
          <w:rFonts w:hint="eastAsia" w:ascii="Times New Roman" w:hAnsi="Times New Roman" w:eastAsia="黑体" w:cs="Times New Roman"/>
          <w:b w:val="0"/>
          <w:bCs w:val="0"/>
          <w:sz w:val="24"/>
        </w:rPr>
        <w:t xml:space="preserve"> Population and Total Population</w:t>
      </w:r>
      <w:r>
        <w:rPr>
          <w:rFonts w:hint="eastAsia" w:ascii="Times New Roman" w:hAnsi="Times New Roman" w:eastAsia="黑体" w:cs="Times New Roman"/>
          <w:b w:val="0"/>
          <w:bCs w:val="0"/>
          <w:sz w:val="24"/>
          <w:lang w:val="en-US" w:eastAsia="zh-CN"/>
        </w:rPr>
        <w:t>.</w:t>
      </w:r>
    </w:p>
    <w:p w14:paraId="453D3116">
      <w:pPr>
        <w:spacing w:line="480" w:lineRule="auto"/>
        <w:jc w:val="left"/>
        <w:rPr>
          <w:rFonts w:hint="eastAsia"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Supplemental Table 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2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Food groups and items from the dietary records of 3,299 participants.</w:t>
      </w:r>
    </w:p>
    <w:p w14:paraId="08AE14D1">
      <w:pPr>
        <w:spacing w:line="480" w:lineRule="auto"/>
        <w:jc w:val="left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Factor Loadings and Spearman Correlation Coefficients with serum 25(OH)D concentration by Food Group.</w:t>
      </w:r>
    </w:p>
    <w:p w14:paraId="457386A4">
      <w:pPr>
        <w:spacing w:line="480" w:lineRule="auto"/>
        <w:jc w:val="left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Association between six major dietary patterns and SOS Z score.</w:t>
      </w:r>
    </w:p>
    <w:p w14:paraId="5B73D619">
      <w:pPr>
        <w:spacing w:line="480" w:lineRule="auto"/>
        <w:jc w:val="left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5</w:t>
      </w:r>
      <w:r>
        <w:rPr>
          <w:rFonts w:hint="eastAsia" w:ascii="Times New Roman" w:hAnsi="Times New Roman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cs="Times New Roman"/>
          <w:sz w:val="24"/>
        </w:rPr>
        <w:t>Association between six major dietary patterns and SOS.</w:t>
      </w:r>
    </w:p>
    <w:p w14:paraId="59D23BC5">
      <w:pPr>
        <w:spacing w:line="480" w:lineRule="auto"/>
        <w:jc w:val="left"/>
        <w:rPr>
          <w:rFonts w:hint="eastAsia" w:ascii="Times New Roman" w:hAnsi="Times New Roman" w:cs="Times New Roman"/>
          <w:sz w:val="24"/>
        </w:rPr>
      </w:pPr>
    </w:p>
    <w:p w14:paraId="7C599AD7">
      <w:pPr>
        <w:spacing w:line="480" w:lineRule="auto"/>
        <w:jc w:val="left"/>
        <w:rPr>
          <w:rFonts w:ascii="Times New Roman" w:hAnsi="Times New Roman" w:cs="Times New Roman"/>
          <w:b/>
          <w:bCs w:val="0"/>
          <w:sz w:val="24"/>
        </w:rPr>
      </w:pPr>
    </w:p>
    <w:p w14:paraId="20B0E981">
      <w:pPr>
        <w:spacing w:line="480" w:lineRule="auto"/>
        <w:jc w:val="left"/>
        <w:rPr>
          <w:rFonts w:ascii="Times New Roman" w:hAnsi="Times New Roman" w:cs="Times New Roman"/>
          <w:b/>
          <w:bCs w:val="0"/>
          <w:sz w:val="24"/>
        </w:rPr>
      </w:pPr>
    </w:p>
    <w:p w14:paraId="2C329BEF">
      <w:pPr>
        <w:spacing w:line="480" w:lineRule="auto"/>
        <w:jc w:val="left"/>
        <w:rPr>
          <w:rFonts w:ascii="Times New Roman" w:hAnsi="Times New Roman" w:cs="Times New Roman"/>
          <w:b/>
          <w:bCs w:val="0"/>
          <w:sz w:val="24"/>
        </w:rPr>
      </w:pPr>
    </w:p>
    <w:p w14:paraId="63CA86E9">
      <w:pPr>
        <w:rPr>
          <w:rFonts w:hint="eastAsia" w:ascii="Times New Roman" w:hAnsi="Times New Roman" w:cs="Times New Roman" w:eastAsiaTheme="minorEastAsia"/>
          <w:b/>
          <w:bCs w:val="0"/>
          <w:sz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1DFCA81">
      <w:pPr>
        <w:rPr>
          <w:rFonts w:hint="eastAsia" w:ascii="Times New Roman" w:hAnsi="Times New Roman" w:eastAsia="黑体" w:cs="Times New Roman"/>
          <w:b/>
          <w:bCs/>
          <w:sz w:val="24"/>
          <w:lang w:val="en-US" w:eastAsia="zh-CN"/>
        </w:rPr>
      </w:pPr>
      <w:r>
        <w:rPr>
          <w:rFonts w:ascii="Times New Roman" w:hAnsi="Times New Roman" w:eastAsia="黑体" w:cs="Times New Roman"/>
          <w:b/>
          <w:bCs/>
          <w:sz w:val="24"/>
        </w:rPr>
        <w:t xml:space="preserve">Supplemental Table 1. </w:t>
      </w:r>
      <w:r>
        <w:rPr>
          <w:rFonts w:hint="eastAsia" w:ascii="Times New Roman" w:hAnsi="Times New Roman" w:eastAsia="黑体" w:cs="Times New Roman"/>
          <w:b/>
          <w:bCs/>
          <w:sz w:val="24"/>
        </w:rPr>
        <w:t xml:space="preserve">Baseline Characteristics of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Included</w:t>
      </w:r>
      <w:r>
        <w:rPr>
          <w:rFonts w:hint="eastAsia" w:ascii="Times New Roman" w:hAnsi="Times New Roman" w:eastAsia="黑体" w:cs="Times New Roman"/>
          <w:b/>
          <w:bCs/>
          <w:sz w:val="24"/>
        </w:rPr>
        <w:t xml:space="preserve"> Population and Total Population</w:t>
      </w:r>
      <w:r>
        <w:rPr>
          <w:rFonts w:hint="eastAsia" w:ascii="Times New Roman" w:hAnsi="Times New Roman" w:eastAsia="黑体" w:cs="Times New Roman"/>
          <w:b/>
          <w:bCs/>
          <w:sz w:val="24"/>
          <w:lang w:val="en-US" w:eastAsia="zh-CN"/>
        </w:rPr>
        <w:t>.</w:t>
      </w:r>
    </w:p>
    <w:tbl>
      <w:tblPr>
        <w:tblStyle w:val="3"/>
        <w:tblW w:w="500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9"/>
        <w:gridCol w:w="3982"/>
        <w:gridCol w:w="3982"/>
      </w:tblGrid>
      <w:tr w14:paraId="3236E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tblHeader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91A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Characteristic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AC9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Included Participants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62B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Total Population</w:t>
            </w:r>
          </w:p>
        </w:tc>
      </w:tr>
      <w:tr w14:paraId="796E6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7EC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D6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3299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094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5118</w:t>
            </w:r>
          </w:p>
        </w:tc>
      </w:tr>
      <w:tr w14:paraId="5E46F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7BF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Age，years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7F8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13.33(11.36,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15.38)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865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11.87(9.13, 14.71)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</w:p>
        </w:tc>
      </w:tr>
      <w:tr w14:paraId="072B5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34D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Female, n (%)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FF4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1462 (44.3)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B49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2266 (44.3)</w:t>
            </w:r>
          </w:p>
        </w:tc>
      </w:tr>
      <w:tr w14:paraId="0199E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0F0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Nighttime sleep duration, hour per d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1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8.32(7.64,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8.98)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51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8.64(7.88, 9.24)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</w:p>
        </w:tc>
      </w:tr>
      <w:tr w14:paraId="1D260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BB3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Sedentary Behaviour, hour per d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3B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8.86(7.29,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10.59)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7B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8.00(6.57, 10.00)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</w:p>
        </w:tc>
      </w:tr>
      <w:tr w14:paraId="475DA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093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Nap duration, hour per d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24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0.64(0.36,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0.96)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519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0.71(0.36,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1.00)</w:t>
            </w:r>
          </w:p>
        </w:tc>
      </w:tr>
      <w:tr w14:paraId="0C029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73D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25(OH)D,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ng/mL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85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20.15(16.30, 24.50)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03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21.37(17.32, 25.95)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</w:p>
        </w:tc>
      </w:tr>
      <w:tr w14:paraId="07353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3DB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Outdoor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time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min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per d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D4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42.86(22.86, 68.57)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6B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39.29(21.43, 64.29)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</w:p>
        </w:tc>
      </w:tr>
      <w:tr w14:paraId="0A1E2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58B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utritional status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, n (%)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DC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521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F543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34C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Underweight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8B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70(8.5)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5C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58(7.0)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</w:p>
        </w:tc>
      </w:tr>
      <w:tr w14:paraId="7E0D9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8B8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Normal weight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D8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545(66.1)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C4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564(68.4)</w:t>
            </w:r>
          </w:p>
        </w:tc>
      </w:tr>
      <w:tr w14:paraId="29D4E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12E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Overweight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AD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124(15.0)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CE0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121(14.7)</w:t>
            </w:r>
          </w:p>
        </w:tc>
      </w:tr>
      <w:tr w14:paraId="0430C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DF7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Obesity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90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86(10.4)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81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82(9.9)</w:t>
            </w:r>
          </w:p>
        </w:tc>
      </w:tr>
      <w:tr w14:paraId="2F2B9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8A9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Pubertal stage, n (%)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9AB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986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F062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8B4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Pre—puberty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26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343 (10.4)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D5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1568 (31.4)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</w:p>
        </w:tc>
      </w:tr>
      <w:tr w14:paraId="45279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D14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Mid-puberty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A1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887 (26.9)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B7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1112 (22.2)</w:t>
            </w:r>
          </w:p>
        </w:tc>
      </w:tr>
      <w:tr w14:paraId="2E1B0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669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Post-puberty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09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2069 (62.7)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71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2319 (46.4)</w:t>
            </w:r>
          </w:p>
        </w:tc>
      </w:tr>
      <w:tr w14:paraId="1EA6D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121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Levels of MVPA, n (%)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AC0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1FE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D3C2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66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&lt;0.5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hour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s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per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FE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770 (23.3)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42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1434 (28.0)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</w:p>
        </w:tc>
      </w:tr>
      <w:tr w14:paraId="74E41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982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∼1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hour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per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60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1505 (45.6)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D6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2290 (44.7)</w:t>
            </w:r>
          </w:p>
        </w:tc>
      </w:tr>
      <w:tr w14:paraId="6EBD9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64F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∼3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hours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per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CB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875 (26.5)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02F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1143 (22.3)</w:t>
            </w:r>
          </w:p>
        </w:tc>
      </w:tr>
      <w:tr w14:paraId="3793A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052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&gt;3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hours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per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4C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135 (4.1)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5E9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165 (3.2)</w:t>
            </w:r>
          </w:p>
        </w:tc>
      </w:tr>
      <w:tr w14:paraId="1CE67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B31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Missing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90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14 (0.4)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EC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86 (1.7)</w:t>
            </w:r>
          </w:p>
        </w:tc>
      </w:tr>
      <w:tr w14:paraId="2676A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200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Smoking status, n (%)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27C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EDA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9B99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0FC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Never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63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 (98.2)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3A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4970 (97.1)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</w:p>
        </w:tc>
      </w:tr>
      <w:tr w14:paraId="6735E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18E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&lt;1 cigarette per month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6B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 (0.8)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3B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 (0.7)</w:t>
            </w:r>
          </w:p>
        </w:tc>
      </w:tr>
      <w:tr w14:paraId="4784C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9CB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≥1 cigarette per month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81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 (0.6)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08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 (0.4)</w:t>
            </w:r>
          </w:p>
        </w:tc>
      </w:tr>
      <w:tr w14:paraId="25BFD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EF2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e-Cigarette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1D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 (0.2)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29A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 (0.2)</w:t>
            </w:r>
          </w:p>
        </w:tc>
      </w:tr>
      <w:tr w14:paraId="39212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218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Missing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A5A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 (0.1)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3C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 (1.6)</w:t>
            </w:r>
          </w:p>
        </w:tc>
      </w:tr>
      <w:tr w14:paraId="5EF17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29B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Drinking status, n (%)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781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A6A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B2D6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38C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Never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5A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2818 (85.4)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E9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4491 (87.7)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</w:p>
        </w:tc>
      </w:tr>
      <w:tr w14:paraId="11DA3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402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&lt;1 standard drink per month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1C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 (11.2)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C0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 (8.5)</w:t>
            </w:r>
          </w:p>
        </w:tc>
      </w:tr>
      <w:tr w14:paraId="01CA7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C67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≥1 standard drink per month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3A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 (3.4)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58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 (2.5)</w:t>
            </w:r>
          </w:p>
        </w:tc>
      </w:tr>
      <w:tr w14:paraId="379B2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8BE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Missing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5E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 (0.0)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3D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 (1.3)</w:t>
            </w:r>
          </w:p>
        </w:tc>
      </w:tr>
      <w:tr w14:paraId="462E7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AD0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Vitamin D supplement, n (%)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E2D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D3B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F489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C6A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77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2841 (86.1)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30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4331 (84.6)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</w:p>
        </w:tc>
      </w:tr>
      <w:tr w14:paraId="7C087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430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F68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 (13.8)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3D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 (14.7)</w:t>
            </w:r>
          </w:p>
        </w:tc>
      </w:tr>
      <w:tr w14:paraId="3A8BF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5A7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Missing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8B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 ( 0.1)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B9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 (0.7)</w:t>
            </w:r>
          </w:p>
        </w:tc>
      </w:tr>
      <w:tr w14:paraId="5B610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C3F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Calcium supplement, n (%)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C5A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BCF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16FA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7CB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73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2757 (83.6)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C7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4194 (81.9)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</w:p>
        </w:tc>
      </w:tr>
      <w:tr w14:paraId="4EBB4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C0D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1E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 (16.4)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B56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889 (17.4)</w:t>
            </w:r>
          </w:p>
        </w:tc>
      </w:tr>
      <w:tr w14:paraId="41BC9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00D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Missing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9E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 (0.1)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84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 (0.7)</w:t>
            </w:r>
          </w:p>
        </w:tc>
      </w:tr>
    </w:tbl>
    <w:p w14:paraId="0A1FE0B0">
      <w:pPr>
        <w:rPr>
          <w:rFonts w:ascii="Times New Roman" w:hAnsi="Times New Roman" w:eastAsia="黑体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Mean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±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SD (for normally distributed continuous variables), median (IQR) (for skewed continuous variables), and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n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(%) (for categorical variables). Statistical comparisons were performed using ANOVA, the Kruskal-Wallis test, or the chi-square test, as appropriate.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P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&lt; 0.05</w:t>
      </w:r>
      <w:r>
        <w:rPr>
          <w:rFonts w:hint="default" w:ascii="Times New Roman" w:hAnsi="Times New Roman" w:cs="Times New Roman"/>
          <w:sz w:val="24"/>
          <w:szCs w:val="24"/>
        </w:rPr>
        <w:t>*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, P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&lt; 0.01</w:t>
      </w:r>
      <w:r>
        <w:rPr>
          <w:rFonts w:hint="default" w:ascii="Times New Roman" w:hAnsi="Times New Roman" w:cs="Times New Roman"/>
          <w:sz w:val="24"/>
          <w:szCs w:val="24"/>
        </w:rPr>
        <w:t>**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P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&lt; 0.001</w:t>
      </w:r>
      <w:r>
        <w:rPr>
          <w:rFonts w:hint="default" w:ascii="Times New Roman" w:hAnsi="Times New Roman" w:cs="Times New Roman"/>
          <w:sz w:val="24"/>
          <w:szCs w:val="24"/>
        </w:rPr>
        <w:t>***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Abbreviations: Q, quartile; 25(OH)D, 25-hydroxyvitamin D; MVPA, </w:t>
      </w:r>
      <w:r>
        <w:rPr>
          <w:rFonts w:hint="default" w:ascii="Times New Roman" w:hAnsi="Times New Roman" w:cs="Times New Roman"/>
          <w:sz w:val="24"/>
          <w:szCs w:val="24"/>
        </w:rPr>
        <w:t>moderate to vigorous physical activity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. </w:t>
      </w:r>
    </w:p>
    <w:p w14:paraId="3D15F272">
      <w:pPr>
        <w:rPr>
          <w:rFonts w:ascii="Times New Roman" w:hAnsi="Times New Roman" w:eastAsia="黑体" w:cs="Times New Roman"/>
          <w:b/>
          <w:bCs/>
          <w:sz w:val="24"/>
        </w:rPr>
      </w:pPr>
    </w:p>
    <w:p w14:paraId="1C041A7B">
      <w:pPr>
        <w:rPr>
          <w:rFonts w:ascii="Times New Roman" w:hAnsi="Times New Roman" w:eastAsia="黑体" w:cs="Times New Roman"/>
          <w:b/>
          <w:bCs/>
          <w:sz w:val="24"/>
        </w:rPr>
      </w:pPr>
    </w:p>
    <w:p w14:paraId="31D6F9E9">
      <w:pPr>
        <w:rPr>
          <w:rFonts w:ascii="Times New Roman" w:hAnsi="Times New Roman" w:eastAsia="黑体" w:cs="Times New Roman"/>
          <w:b/>
          <w:bCs/>
          <w:sz w:val="24"/>
        </w:rPr>
      </w:pPr>
    </w:p>
    <w:p w14:paraId="39AC1232">
      <w:pPr>
        <w:rPr>
          <w:rFonts w:ascii="Times New Roman" w:hAnsi="Times New Roman" w:eastAsia="黑体" w:cs="Times New Roman"/>
          <w:b/>
          <w:bCs/>
          <w:sz w:val="24"/>
        </w:rPr>
      </w:pPr>
    </w:p>
    <w:p w14:paraId="45448FA0">
      <w:pPr>
        <w:rPr>
          <w:rFonts w:ascii="Times New Roman" w:hAnsi="Times New Roman" w:eastAsia="黑体" w:cs="Times New Roman"/>
          <w:b/>
          <w:bCs/>
          <w:sz w:val="24"/>
        </w:rPr>
      </w:pPr>
    </w:p>
    <w:p w14:paraId="0A7DD40B">
      <w:pPr>
        <w:rPr>
          <w:rFonts w:ascii="Times New Roman" w:hAnsi="Times New Roman" w:eastAsia="黑体" w:cs="Times New Roman"/>
          <w:b/>
          <w:bCs/>
          <w:sz w:val="24"/>
        </w:rPr>
      </w:pPr>
    </w:p>
    <w:p w14:paraId="2417713F">
      <w:pPr>
        <w:rPr>
          <w:rFonts w:ascii="Times New Roman" w:hAnsi="Times New Roman" w:eastAsia="黑体" w:cs="Times New Roman"/>
          <w:b/>
          <w:bCs/>
          <w:sz w:val="24"/>
        </w:rPr>
      </w:pPr>
    </w:p>
    <w:p w14:paraId="08DEB1D6">
      <w:pPr>
        <w:rPr>
          <w:rFonts w:ascii="Times New Roman" w:hAnsi="Times New Roman" w:eastAsia="黑体" w:cs="Times New Roman"/>
          <w:b/>
          <w:bCs/>
          <w:sz w:val="24"/>
        </w:rPr>
      </w:pPr>
    </w:p>
    <w:p w14:paraId="090AB012">
      <w:pPr>
        <w:rPr>
          <w:rFonts w:ascii="Times New Roman" w:hAnsi="Times New Roman" w:eastAsia="黑体" w:cs="Times New Roman"/>
          <w:b/>
          <w:bCs/>
          <w:sz w:val="24"/>
        </w:rPr>
      </w:pPr>
    </w:p>
    <w:p w14:paraId="676ACBCF">
      <w:pPr>
        <w:rPr>
          <w:rFonts w:ascii="Times New Roman" w:hAnsi="Times New Roman" w:eastAsia="黑体" w:cs="Times New Roman"/>
          <w:b/>
          <w:bCs/>
          <w:sz w:val="24"/>
        </w:rPr>
      </w:pPr>
    </w:p>
    <w:p w14:paraId="70F3CCB9">
      <w:pPr>
        <w:rPr>
          <w:rFonts w:ascii="Times New Roman" w:hAnsi="Times New Roman" w:eastAsia="黑体" w:cs="Times New Roman"/>
          <w:b/>
          <w:bCs/>
          <w:sz w:val="24"/>
        </w:rPr>
      </w:pPr>
    </w:p>
    <w:p w14:paraId="7D76AC4A">
      <w:pPr>
        <w:rPr>
          <w:rFonts w:ascii="Times New Roman" w:hAnsi="Times New Roman" w:eastAsia="黑体" w:cs="Times New Roman"/>
          <w:b/>
          <w:bCs/>
          <w:sz w:val="24"/>
        </w:rPr>
      </w:pPr>
    </w:p>
    <w:p w14:paraId="11470922">
      <w:pPr>
        <w:rPr>
          <w:rFonts w:ascii="Times New Roman" w:hAnsi="Times New Roman" w:eastAsia="黑体" w:cs="Times New Roman"/>
          <w:b/>
          <w:bCs/>
          <w:sz w:val="24"/>
        </w:rPr>
      </w:pPr>
    </w:p>
    <w:p w14:paraId="0B044BDA">
      <w:pPr>
        <w:rPr>
          <w:rFonts w:ascii="Times New Roman" w:hAnsi="Times New Roman" w:eastAsia="黑体" w:cs="Times New Roman"/>
          <w:b/>
          <w:bCs/>
          <w:sz w:val="24"/>
        </w:rPr>
      </w:pPr>
    </w:p>
    <w:p w14:paraId="0E0621B3">
      <w:pPr>
        <w:rPr>
          <w:rFonts w:ascii="Times New Roman" w:hAnsi="Times New Roman" w:eastAsia="黑体" w:cs="Times New Roman"/>
          <w:b/>
          <w:bCs/>
          <w:sz w:val="24"/>
        </w:rPr>
      </w:pPr>
    </w:p>
    <w:p w14:paraId="7A52B408">
      <w:pPr>
        <w:rPr>
          <w:rFonts w:ascii="Times New Roman" w:hAnsi="Times New Roman" w:eastAsia="黑体" w:cs="Times New Roman"/>
          <w:b/>
          <w:bCs/>
          <w:sz w:val="24"/>
        </w:rPr>
      </w:pPr>
    </w:p>
    <w:p w14:paraId="21DF7DED">
      <w:pPr>
        <w:rPr>
          <w:rFonts w:ascii="Times New Roman" w:hAnsi="Times New Roman" w:eastAsia="黑体" w:cs="Times New Roman"/>
          <w:b/>
          <w:bCs/>
          <w:sz w:val="24"/>
        </w:rPr>
      </w:pPr>
    </w:p>
    <w:p w14:paraId="119CD8E5">
      <w:pPr>
        <w:rPr>
          <w:rFonts w:ascii="Times New Roman" w:hAnsi="Times New Roman" w:eastAsia="黑体" w:cs="Times New Roman"/>
          <w:b/>
          <w:bCs/>
          <w:sz w:val="24"/>
        </w:rPr>
      </w:pPr>
      <w:r>
        <w:rPr>
          <w:rFonts w:ascii="Times New Roman" w:hAnsi="Times New Roman" w:eastAsia="黑体" w:cs="Times New Roman"/>
          <w:b/>
          <w:bCs/>
          <w:sz w:val="24"/>
        </w:rPr>
        <w:t xml:space="preserve">Supplemental Table </w:t>
      </w:r>
      <w:r>
        <w:rPr>
          <w:rFonts w:hint="eastAsia" w:ascii="Times New Roman" w:hAnsi="Times New Roman" w:eastAsia="黑体" w:cs="Times New Roman"/>
          <w:b/>
          <w:bCs/>
          <w:sz w:val="24"/>
          <w:lang w:val="en-US" w:eastAsia="zh-CN"/>
        </w:rPr>
        <w:t>2</w:t>
      </w:r>
      <w:r>
        <w:rPr>
          <w:rFonts w:ascii="Times New Roman" w:hAnsi="Times New Roman" w:eastAsia="黑体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eastAsia="黑体" w:cs="Times New Roman"/>
          <w:b/>
          <w:bCs/>
          <w:sz w:val="24"/>
        </w:rPr>
        <w:t>Food groups and items from the dietary records of 3,299 participants.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2"/>
        <w:gridCol w:w="9527"/>
      </w:tblGrid>
      <w:tr w14:paraId="119CD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8E6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Food or Food Group</w:t>
            </w:r>
          </w:p>
        </w:tc>
        <w:tc>
          <w:tcPr>
            <w:tcW w:w="3541" w:type="pct"/>
            <w:vAlign w:val="center"/>
          </w:tcPr>
          <w:p w14:paraId="119CD8E7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Food Items</w:t>
            </w:r>
          </w:p>
        </w:tc>
      </w:tr>
      <w:tr w14:paraId="119CD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8E9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>Refined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>grain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8EA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Rice, wheat flour, bread</w:t>
            </w:r>
          </w:p>
        </w:tc>
      </w:tr>
      <w:tr w14:paraId="119CD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8EC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>Whole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>grains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 xml:space="preserve"> and pulses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8ED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Fresh corn, other grains, legumes</w:t>
            </w:r>
          </w:p>
        </w:tc>
      </w:tr>
      <w:tr w14:paraId="119CD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8EF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Tubers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8F0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Potatoes, sweet potatoes, purple sweet potatoes, yam, and other tubers</w:t>
            </w:r>
          </w:p>
        </w:tc>
      </w:tr>
      <w:tr w14:paraId="119CD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8F2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>Soy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beans and soy products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8F3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Soybeans, soy milk, tofu, and other soy products</w:t>
            </w:r>
          </w:p>
        </w:tc>
      </w:tr>
      <w:tr w14:paraId="119CD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8F5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Vegetables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8F6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Dark-colored fresh vegetables, light-colored fresh vegetables, fresh mushrooms, dried mushrooms, wood ear fungus, white fungus, seaweed, bamboo fungus, nori</w:t>
            </w:r>
          </w:p>
        </w:tc>
      </w:tr>
      <w:tr w14:paraId="119CD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8" w:type="pct"/>
            <w:vAlign w:val="center"/>
          </w:tcPr>
          <w:p w14:paraId="119CD8F8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Fruits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8F9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Fresh fruits, dried fruits</w:t>
            </w:r>
          </w:p>
        </w:tc>
      </w:tr>
      <w:tr w14:paraId="119CD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8FB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Fried foods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8FC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Fried foods, instant noodles, crispy noodles</w:t>
            </w:r>
          </w:p>
        </w:tc>
      </w:tr>
      <w:tr w14:paraId="119CD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8FE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Red meats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8FF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Red meat</w:t>
            </w:r>
          </w:p>
        </w:tc>
      </w:tr>
      <w:tr w14:paraId="119CD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901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oultry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902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Poultry</w:t>
            </w:r>
          </w:p>
        </w:tc>
      </w:tr>
      <w:tr w14:paraId="119CD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904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>Processed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>meat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905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Processed meat products</w:t>
            </w:r>
          </w:p>
        </w:tc>
      </w:tr>
      <w:tr w14:paraId="119CD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907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nimal organs and blood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908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Animal blood, animal liver, and other animal offal</w:t>
            </w:r>
          </w:p>
        </w:tc>
      </w:tr>
      <w:tr w14:paraId="119CD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90A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F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ish and other seafood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90B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Fish, shrimp, shellfish, crustaceans, mollusks</w:t>
            </w:r>
          </w:p>
        </w:tc>
      </w:tr>
      <w:tr w14:paraId="119CD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90D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Eggs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90E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Fresh eggs, salted eggs, preserved eggs</w:t>
            </w:r>
          </w:p>
        </w:tc>
      </w:tr>
      <w:tr w14:paraId="119CD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910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Dairy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911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Milk, yogurt, milk powder, solid dairy products</w:t>
            </w:r>
          </w:p>
        </w:tc>
      </w:tr>
      <w:tr w14:paraId="119CD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913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Nuts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914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Nuts</w:t>
            </w:r>
          </w:p>
        </w:tc>
      </w:tr>
      <w:tr w14:paraId="119CD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916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nack foods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917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Puffed snacks, pastries, beef jerky, dried fish, shredded squid, preserved fruits, chocolate, candies, ice cream, popsicles, etc.</w:t>
            </w:r>
          </w:p>
        </w:tc>
      </w:tr>
      <w:tr w14:paraId="119CD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919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rinks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91A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Sugar-free beverages, pure fruit and vegetable juices, fruit and vegetable drinks, carbonated drinks, tea drinks, lactic acid bacteria drinks, flavored milk drinks, plant-based protein drinks, coarse grain drinks, functional drinks, coffee</w:t>
            </w:r>
          </w:p>
        </w:tc>
      </w:tr>
      <w:tr w14:paraId="119CD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pct"/>
            <w:vAlign w:val="center"/>
          </w:tcPr>
          <w:p w14:paraId="119CD91C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Soup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(g for d)</w:t>
            </w:r>
          </w:p>
        </w:tc>
        <w:tc>
          <w:tcPr>
            <w:tcW w:w="3541" w:type="pct"/>
            <w:vAlign w:val="center"/>
          </w:tcPr>
          <w:p w14:paraId="119CD91D">
            <w:pPr>
              <w:keepNext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Slow-cooked soups, vegetarian soups</w:t>
            </w:r>
          </w:p>
        </w:tc>
      </w:tr>
    </w:tbl>
    <w:p w14:paraId="55D065BA">
      <w:pPr>
        <w:spacing w:line="480" w:lineRule="auto"/>
        <w:jc w:val="left"/>
        <w:rPr>
          <w:rFonts w:hint="eastAsia" w:ascii="Times New Roman" w:hAnsi="Times New Roman" w:cs="Times New Roman" w:eastAsiaTheme="minorEastAsia"/>
          <w:b/>
          <w:bCs w:val="0"/>
          <w:sz w:val="24"/>
          <w:lang w:eastAsia="zh-CN"/>
        </w:rPr>
      </w:pPr>
    </w:p>
    <w:p w14:paraId="6F9639D9">
      <w:pPr>
        <w:spacing w:line="480" w:lineRule="auto"/>
        <w:jc w:val="left"/>
        <w:rPr>
          <w:rFonts w:hint="eastAsia" w:ascii="Times New Roman" w:hAnsi="Times New Roman" w:cs="Times New Roman" w:eastAsiaTheme="minorEastAsia"/>
          <w:b/>
          <w:bCs w:val="0"/>
          <w:sz w:val="24"/>
          <w:lang w:eastAsia="zh-CN"/>
        </w:rPr>
      </w:pPr>
    </w:p>
    <w:p w14:paraId="00C3E88C">
      <w:pPr>
        <w:spacing w:line="480" w:lineRule="auto"/>
        <w:jc w:val="left"/>
        <w:rPr>
          <w:rFonts w:hint="eastAsia" w:ascii="Times New Roman" w:hAnsi="Times New Roman" w:cs="Times New Roman" w:eastAsiaTheme="minorEastAsia"/>
          <w:b/>
          <w:bCs w:val="0"/>
          <w:sz w:val="24"/>
          <w:lang w:eastAsia="zh-CN"/>
        </w:rPr>
      </w:pPr>
    </w:p>
    <w:p w14:paraId="6F5C59A6">
      <w:pPr>
        <w:spacing w:line="480" w:lineRule="auto"/>
        <w:jc w:val="left"/>
        <w:rPr>
          <w:rFonts w:hint="eastAsia" w:ascii="Times New Roman" w:hAnsi="Times New Roman" w:cs="Times New Roman" w:eastAsiaTheme="minorEastAsia"/>
          <w:b/>
          <w:bCs w:val="0"/>
          <w:sz w:val="24"/>
          <w:lang w:eastAsia="zh-CN"/>
        </w:rPr>
      </w:pPr>
    </w:p>
    <w:p w14:paraId="323911CE">
      <w:pPr>
        <w:spacing w:line="480" w:lineRule="auto"/>
        <w:jc w:val="left"/>
        <w:rPr>
          <w:rFonts w:hint="eastAsia" w:ascii="Times New Roman" w:hAnsi="Times New Roman" w:cs="Times New Roman" w:eastAsiaTheme="minorEastAsia"/>
          <w:b/>
          <w:bCs w:val="0"/>
          <w:sz w:val="24"/>
          <w:lang w:eastAsia="zh-CN"/>
        </w:rPr>
      </w:pPr>
    </w:p>
    <w:p w14:paraId="7C2330D2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4"/>
        </w:rPr>
        <w:t>. Factor Loadings and Spearman Correlation Coefficients with serum 25(OH)D concentration by Food Group.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6"/>
        <w:gridCol w:w="1721"/>
        <w:gridCol w:w="1829"/>
        <w:gridCol w:w="2906"/>
        <w:gridCol w:w="2164"/>
        <w:gridCol w:w="1658"/>
      </w:tblGrid>
      <w:tr w14:paraId="18700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vAlign w:val="center"/>
          </w:tcPr>
          <w:p w14:paraId="6B764B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Food groups</w:t>
            </w:r>
          </w:p>
        </w:tc>
        <w:tc>
          <w:tcPr>
            <w:tcW w:w="1721" w:type="dxa"/>
            <w:vAlign w:val="center"/>
          </w:tcPr>
          <w:p w14:paraId="2F9A86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Factor loadings</w:t>
            </w:r>
          </w:p>
        </w:tc>
        <w:tc>
          <w:tcPr>
            <w:tcW w:w="1829" w:type="dxa"/>
            <w:vAlign w:val="center"/>
          </w:tcPr>
          <w:p w14:paraId="50B916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vertAlign w:val="subscript"/>
              </w:rPr>
              <w:t>s</w:t>
            </w:r>
          </w:p>
        </w:tc>
        <w:tc>
          <w:tcPr>
            <w:tcW w:w="2906" w:type="dxa"/>
            <w:vAlign w:val="center"/>
          </w:tcPr>
          <w:p w14:paraId="6E9752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Food groups</w:t>
            </w:r>
          </w:p>
        </w:tc>
        <w:tc>
          <w:tcPr>
            <w:tcW w:w="2164" w:type="dxa"/>
            <w:vAlign w:val="center"/>
          </w:tcPr>
          <w:p w14:paraId="092163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Factor loadings</w:t>
            </w:r>
          </w:p>
        </w:tc>
        <w:tc>
          <w:tcPr>
            <w:tcW w:w="1658" w:type="dxa"/>
            <w:vAlign w:val="center"/>
          </w:tcPr>
          <w:p w14:paraId="1B00B6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vertAlign w:val="subscript"/>
              </w:rPr>
              <w:t>s</w:t>
            </w:r>
          </w:p>
        </w:tc>
      </w:tr>
      <w:tr w14:paraId="2028B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vAlign w:val="center"/>
          </w:tcPr>
          <w:p w14:paraId="602BC8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Eggs</w:t>
            </w:r>
          </w:p>
        </w:tc>
        <w:tc>
          <w:tcPr>
            <w:tcW w:w="1721" w:type="dxa"/>
            <w:vAlign w:val="center"/>
          </w:tcPr>
          <w:p w14:paraId="166E18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0.560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</w:rPr>
              <w:t>​</w:t>
            </w:r>
          </w:p>
        </w:tc>
        <w:tc>
          <w:tcPr>
            <w:tcW w:w="1829" w:type="dxa"/>
            <w:vAlign w:val="center"/>
          </w:tcPr>
          <w:p w14:paraId="2FE9EF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0.113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2906" w:type="dxa"/>
            <w:vAlign w:val="center"/>
          </w:tcPr>
          <w:p w14:paraId="0E93A2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Refined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grain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</w:t>
            </w:r>
          </w:p>
        </w:tc>
        <w:tc>
          <w:tcPr>
            <w:tcW w:w="2164" w:type="dxa"/>
            <w:vAlign w:val="center"/>
          </w:tcPr>
          <w:p w14:paraId="362B43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0.026​</w:t>
            </w:r>
          </w:p>
        </w:tc>
        <w:tc>
          <w:tcPr>
            <w:tcW w:w="1658" w:type="dxa"/>
            <w:vAlign w:val="center"/>
          </w:tcPr>
          <w:p w14:paraId="5B9CC7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0.018</w:t>
            </w:r>
          </w:p>
        </w:tc>
      </w:tr>
      <w:tr w14:paraId="31154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vAlign w:val="center"/>
          </w:tcPr>
          <w:p w14:paraId="593C71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Dairy</w:t>
            </w:r>
          </w:p>
        </w:tc>
        <w:tc>
          <w:tcPr>
            <w:tcW w:w="1721" w:type="dxa"/>
            <w:vAlign w:val="center"/>
          </w:tcPr>
          <w:p w14:paraId="3569B8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0.485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1829" w:type="dxa"/>
            <w:vAlign w:val="center"/>
          </w:tcPr>
          <w:p w14:paraId="5821AB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0.099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2906" w:type="dxa"/>
            <w:vAlign w:val="center"/>
          </w:tcPr>
          <w:p w14:paraId="697851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Tubers</w:t>
            </w:r>
          </w:p>
        </w:tc>
        <w:tc>
          <w:tcPr>
            <w:tcW w:w="2164" w:type="dxa"/>
            <w:vAlign w:val="center"/>
          </w:tcPr>
          <w:p w14:paraId="663141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0.021</w:t>
            </w:r>
          </w:p>
        </w:tc>
        <w:tc>
          <w:tcPr>
            <w:tcW w:w="1658" w:type="dxa"/>
            <w:vAlign w:val="center"/>
          </w:tcPr>
          <w:p w14:paraId="64B3D5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0.022</w:t>
            </w:r>
          </w:p>
        </w:tc>
      </w:tr>
      <w:tr w14:paraId="1D372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vAlign w:val="center"/>
          </w:tcPr>
          <w:p w14:paraId="532EEE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F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ish and other seafood</w:t>
            </w:r>
          </w:p>
        </w:tc>
        <w:tc>
          <w:tcPr>
            <w:tcW w:w="1721" w:type="dxa"/>
            <w:vAlign w:val="center"/>
          </w:tcPr>
          <w:p w14:paraId="60158C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0.384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1829" w:type="dxa"/>
            <w:vAlign w:val="center"/>
          </w:tcPr>
          <w:p w14:paraId="44E63D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0.081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2906" w:type="dxa"/>
            <w:vAlign w:val="center"/>
          </w:tcPr>
          <w:p w14:paraId="013D56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Processed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meat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</w:t>
            </w:r>
          </w:p>
        </w:tc>
        <w:tc>
          <w:tcPr>
            <w:tcW w:w="2164" w:type="dxa"/>
            <w:vAlign w:val="center"/>
          </w:tcPr>
          <w:p w14:paraId="063DF9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-0.002​</w:t>
            </w:r>
          </w:p>
        </w:tc>
        <w:tc>
          <w:tcPr>
            <w:tcW w:w="1658" w:type="dxa"/>
            <w:vAlign w:val="center"/>
          </w:tcPr>
          <w:p w14:paraId="47B8A2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-0.012</w:t>
            </w:r>
          </w:p>
        </w:tc>
      </w:tr>
      <w:tr w14:paraId="657F2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vAlign w:val="center"/>
          </w:tcPr>
          <w:p w14:paraId="45FD8F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Fruit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</w:t>
            </w:r>
          </w:p>
        </w:tc>
        <w:tc>
          <w:tcPr>
            <w:tcW w:w="1721" w:type="dxa"/>
            <w:vAlign w:val="center"/>
          </w:tcPr>
          <w:p w14:paraId="038BAC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0.374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1829" w:type="dxa"/>
            <w:vAlign w:val="center"/>
          </w:tcPr>
          <w:p w14:paraId="0541F1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0.088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2906" w:type="dxa"/>
            <w:vAlign w:val="center"/>
          </w:tcPr>
          <w:p w14:paraId="7DCABB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nimal organs and blood</w:t>
            </w:r>
          </w:p>
        </w:tc>
        <w:tc>
          <w:tcPr>
            <w:tcW w:w="2164" w:type="dxa"/>
            <w:vAlign w:val="center"/>
          </w:tcPr>
          <w:p w14:paraId="40BE3A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-0.033​</w:t>
            </w:r>
          </w:p>
        </w:tc>
        <w:tc>
          <w:tcPr>
            <w:tcW w:w="1658" w:type="dxa"/>
            <w:vAlign w:val="center"/>
          </w:tcPr>
          <w:p w14:paraId="326986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0.006</w:t>
            </w:r>
          </w:p>
        </w:tc>
      </w:tr>
      <w:tr w14:paraId="16EDB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vAlign w:val="center"/>
          </w:tcPr>
          <w:p w14:paraId="792FA6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Soy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beans and soy products</w:t>
            </w:r>
          </w:p>
        </w:tc>
        <w:tc>
          <w:tcPr>
            <w:tcW w:w="1721" w:type="dxa"/>
            <w:vAlign w:val="center"/>
          </w:tcPr>
          <w:p w14:paraId="4AF0B6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0.219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1829" w:type="dxa"/>
            <w:vAlign w:val="center"/>
          </w:tcPr>
          <w:p w14:paraId="356B53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0.047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b</w:t>
            </w:r>
          </w:p>
        </w:tc>
        <w:tc>
          <w:tcPr>
            <w:tcW w:w="2906" w:type="dxa"/>
            <w:vAlign w:val="center"/>
          </w:tcPr>
          <w:p w14:paraId="1211FD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oultry</w:t>
            </w:r>
          </w:p>
        </w:tc>
        <w:tc>
          <w:tcPr>
            <w:tcW w:w="2164" w:type="dxa"/>
            <w:vAlign w:val="center"/>
          </w:tcPr>
          <w:p w14:paraId="002A14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-0.057​</w:t>
            </w:r>
          </w:p>
        </w:tc>
        <w:tc>
          <w:tcPr>
            <w:tcW w:w="1658" w:type="dxa"/>
            <w:vAlign w:val="center"/>
          </w:tcPr>
          <w:p w14:paraId="5B77EF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0.006</w:t>
            </w:r>
          </w:p>
        </w:tc>
      </w:tr>
      <w:tr w14:paraId="69BAE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vAlign w:val="center"/>
          </w:tcPr>
          <w:p w14:paraId="17C6D4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Red meats</w:t>
            </w:r>
          </w:p>
        </w:tc>
        <w:tc>
          <w:tcPr>
            <w:tcW w:w="1721" w:type="dxa"/>
            <w:vAlign w:val="center"/>
          </w:tcPr>
          <w:p w14:paraId="6124E2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0.213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1829" w:type="dxa"/>
            <w:vAlign w:val="center"/>
          </w:tcPr>
          <w:p w14:paraId="5BCB46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0.060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2906" w:type="dxa"/>
            <w:vAlign w:val="center"/>
          </w:tcPr>
          <w:p w14:paraId="3B0665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Soup</w:t>
            </w:r>
          </w:p>
        </w:tc>
        <w:tc>
          <w:tcPr>
            <w:tcW w:w="2164" w:type="dxa"/>
            <w:vAlign w:val="center"/>
          </w:tcPr>
          <w:p w14:paraId="607336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-0.086</w:t>
            </w:r>
          </w:p>
        </w:tc>
        <w:tc>
          <w:tcPr>
            <w:tcW w:w="1658" w:type="dxa"/>
            <w:vAlign w:val="center"/>
          </w:tcPr>
          <w:p w14:paraId="13C71C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0.014</w:t>
            </w:r>
          </w:p>
        </w:tc>
      </w:tr>
      <w:tr w14:paraId="041AD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vAlign w:val="center"/>
          </w:tcPr>
          <w:p w14:paraId="3F5B8B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Whole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grains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 xml:space="preserve"> and pulses</w:t>
            </w:r>
          </w:p>
        </w:tc>
        <w:tc>
          <w:tcPr>
            <w:tcW w:w="1721" w:type="dxa"/>
            <w:vAlign w:val="center"/>
          </w:tcPr>
          <w:p w14:paraId="770412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0.091​</w:t>
            </w:r>
          </w:p>
        </w:tc>
        <w:tc>
          <w:tcPr>
            <w:tcW w:w="1829" w:type="dxa"/>
            <w:vAlign w:val="center"/>
          </w:tcPr>
          <w:p w14:paraId="44D2ED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0.042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b</w:t>
            </w:r>
          </w:p>
        </w:tc>
        <w:tc>
          <w:tcPr>
            <w:tcW w:w="2906" w:type="dxa"/>
            <w:vAlign w:val="center"/>
          </w:tcPr>
          <w:p w14:paraId="30A5CF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rinks</w:t>
            </w:r>
          </w:p>
        </w:tc>
        <w:tc>
          <w:tcPr>
            <w:tcW w:w="2164" w:type="dxa"/>
            <w:vAlign w:val="center"/>
          </w:tcPr>
          <w:p w14:paraId="04A28C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-0.132​</w:t>
            </w:r>
          </w:p>
        </w:tc>
        <w:tc>
          <w:tcPr>
            <w:tcW w:w="1658" w:type="dxa"/>
            <w:vAlign w:val="center"/>
          </w:tcPr>
          <w:p w14:paraId="360120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-0.006</w:t>
            </w:r>
          </w:p>
        </w:tc>
      </w:tr>
      <w:tr w14:paraId="50D30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vAlign w:val="center"/>
          </w:tcPr>
          <w:p w14:paraId="6D7E91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Nuts</w:t>
            </w:r>
          </w:p>
        </w:tc>
        <w:tc>
          <w:tcPr>
            <w:tcW w:w="1721" w:type="dxa"/>
            <w:vAlign w:val="center"/>
          </w:tcPr>
          <w:p w14:paraId="256422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0.064​</w:t>
            </w:r>
          </w:p>
        </w:tc>
        <w:tc>
          <w:tcPr>
            <w:tcW w:w="1829" w:type="dxa"/>
            <w:vAlign w:val="center"/>
          </w:tcPr>
          <w:p w14:paraId="7F483A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0.024</w:t>
            </w:r>
          </w:p>
        </w:tc>
        <w:tc>
          <w:tcPr>
            <w:tcW w:w="2906" w:type="dxa"/>
            <w:vAlign w:val="center"/>
          </w:tcPr>
          <w:p w14:paraId="276E62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nack foods</w:t>
            </w:r>
          </w:p>
        </w:tc>
        <w:tc>
          <w:tcPr>
            <w:tcW w:w="2164" w:type="dxa"/>
            <w:vAlign w:val="center"/>
          </w:tcPr>
          <w:p w14:paraId="1016A6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-0.348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1658" w:type="dxa"/>
            <w:vAlign w:val="center"/>
          </w:tcPr>
          <w:p w14:paraId="20E10D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-0.045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b</w:t>
            </w:r>
          </w:p>
        </w:tc>
      </w:tr>
      <w:tr w14:paraId="0D43A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vAlign w:val="center"/>
          </w:tcPr>
          <w:p w14:paraId="0EB5D5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Vegetable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</w:t>
            </w:r>
          </w:p>
        </w:tc>
        <w:tc>
          <w:tcPr>
            <w:tcW w:w="1721" w:type="dxa"/>
            <w:vAlign w:val="center"/>
          </w:tcPr>
          <w:p w14:paraId="39D5E8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0.045</w:t>
            </w:r>
          </w:p>
        </w:tc>
        <w:tc>
          <w:tcPr>
            <w:tcW w:w="1829" w:type="dxa"/>
            <w:vAlign w:val="center"/>
          </w:tcPr>
          <w:p w14:paraId="518C9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0.048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b</w:t>
            </w:r>
          </w:p>
        </w:tc>
        <w:tc>
          <w:tcPr>
            <w:tcW w:w="2906" w:type="dxa"/>
            <w:vAlign w:val="center"/>
          </w:tcPr>
          <w:p w14:paraId="5B465B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Fried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food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</w:t>
            </w:r>
          </w:p>
        </w:tc>
        <w:tc>
          <w:tcPr>
            <w:tcW w:w="2164" w:type="dxa"/>
            <w:vAlign w:val="center"/>
          </w:tcPr>
          <w:p w14:paraId="3CD021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-0.454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</w:rPr>
              <w:t>​</w:t>
            </w:r>
          </w:p>
        </w:tc>
        <w:tc>
          <w:tcPr>
            <w:tcW w:w="1658" w:type="dxa"/>
            <w:vAlign w:val="center"/>
          </w:tcPr>
          <w:p w14:paraId="4F965D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-0.090</w:t>
            </w:r>
            <w:r>
              <w:rPr>
                <w:rFonts w:hint="default" w:ascii="Times New Roman" w:hAnsi="Times New Roman" w:cs="Times New Roman"/>
                <w:sz w:val="24"/>
                <w:vertAlign w:val="superscript"/>
              </w:rPr>
              <w:t>a</w:t>
            </w:r>
          </w:p>
        </w:tc>
      </w:tr>
      <w:tr w14:paraId="50408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4" w:type="dxa"/>
            <w:gridSpan w:val="6"/>
            <w:vAlign w:val="center"/>
          </w:tcPr>
          <w:p w14:paraId="139C58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Total proportion of variance explained by food groups（%）         8.87</w:t>
            </w:r>
          </w:p>
        </w:tc>
      </w:tr>
      <w:tr w14:paraId="19847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4" w:type="dxa"/>
            <w:gridSpan w:val="6"/>
            <w:vAlign w:val="center"/>
          </w:tcPr>
          <w:p w14:paraId="76E98E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Proportion of 25-hydroxyvitamin D level variance explained（%）    4.33</w:t>
            </w:r>
          </w:p>
        </w:tc>
      </w:tr>
    </w:tbl>
    <w:p w14:paraId="3BDA5C3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Abbreviations: a Factor loading absolute value ≥ 0.20;</w:t>
      </w:r>
      <w:r>
        <w:rPr>
          <w:rFonts w:ascii="Times New Roman" w:hAnsi="Times New Roman" w:cs="Times New Roman"/>
          <w:sz w:val="24"/>
        </w:rPr>
        <w:br w:type="textWrapping"/>
      </w:r>
      <w:r>
        <w:rPr>
          <w:rFonts w:ascii="Times New Roman" w:hAnsi="Times New Roman" w:cs="Times New Roman"/>
          <w:sz w:val="24"/>
          <w:vertAlign w:val="superscript"/>
        </w:rPr>
        <w:t>a</w:t>
      </w:r>
      <w:r>
        <w:rPr>
          <w:rFonts w:ascii="Times New Roman" w:hAnsi="Times New Roman" w:cs="Times New Roman"/>
          <w:sz w:val="24"/>
        </w:rPr>
        <w:t>P &lt; 0.01 (statistically significant at the 1% level);</w:t>
      </w:r>
      <w:r>
        <w:rPr>
          <w:rFonts w:ascii="Times New Roman" w:hAnsi="Times New Roman" w:cs="Times New Roman"/>
          <w:sz w:val="24"/>
        </w:rPr>
        <w:br w:type="textWrapping"/>
      </w:r>
      <w:r>
        <w:rPr>
          <w:rFonts w:ascii="Times New Roman" w:hAnsi="Times New Roman" w:cs="Times New Roman"/>
          <w:sz w:val="24"/>
          <w:vertAlign w:val="superscript"/>
        </w:rPr>
        <w:t>b</w:t>
      </w:r>
      <w:r>
        <w:rPr>
          <w:rFonts w:ascii="Times New Roman" w:hAnsi="Times New Roman" w:cs="Times New Roman"/>
          <w:sz w:val="24"/>
        </w:rPr>
        <w:t>P &lt; 0.05 (statistically significant at the 5% level).</w:t>
      </w:r>
    </w:p>
    <w:p w14:paraId="52740744">
      <w:pPr>
        <w:rPr>
          <w:rFonts w:ascii="Times New Roman" w:hAnsi="Times New Roman" w:cs="Times New Roman"/>
          <w:sz w:val="24"/>
        </w:rPr>
      </w:pPr>
    </w:p>
    <w:p w14:paraId="73E922B3">
      <w:pPr>
        <w:rPr>
          <w:rFonts w:ascii="Times New Roman" w:hAnsi="Times New Roman" w:cs="Times New Roman"/>
          <w:sz w:val="24"/>
        </w:rPr>
      </w:pPr>
    </w:p>
    <w:p w14:paraId="0B38654A">
      <w:pPr>
        <w:spacing w:line="480" w:lineRule="auto"/>
        <w:jc w:val="left"/>
        <w:rPr>
          <w:rFonts w:hint="eastAsia" w:ascii="Times New Roman" w:hAnsi="Times New Roman" w:cs="Times New Roman" w:eastAsiaTheme="minorEastAsia"/>
          <w:b/>
          <w:bCs w:val="0"/>
          <w:sz w:val="24"/>
          <w:lang w:eastAsia="zh-CN"/>
        </w:rPr>
      </w:pPr>
    </w:p>
    <w:p w14:paraId="0E0BDA48">
      <w:pPr>
        <w:spacing w:line="480" w:lineRule="auto"/>
        <w:jc w:val="left"/>
        <w:rPr>
          <w:rFonts w:ascii="Times New Roman" w:hAnsi="Times New Roman" w:cs="Times New Roman"/>
          <w:b/>
          <w:bCs w:val="0"/>
          <w:sz w:val="24"/>
        </w:rPr>
        <w:sectPr>
          <w:pgSz w:w="16838" w:h="23811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92762A9">
      <w:pPr>
        <w:rPr>
          <w:rFonts w:hint="default" w:ascii="Times New Roman" w:hAnsi="Times New Roman" w:cs="Times New Roman"/>
          <w:b/>
          <w:bCs/>
          <w:sz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</w:rPr>
        <w:t xml:space="preserve">. </w:t>
      </w:r>
      <w:r>
        <w:rPr>
          <w:rFonts w:hint="default" w:ascii="Times New Roman" w:hAnsi="Times New Roman" w:cs="Times New Roman"/>
          <w:b/>
          <w:bCs/>
          <w:sz w:val="24"/>
        </w:rPr>
        <w:t>Association between six major dietary patterns and SOS Z score.</w:t>
      </w:r>
    </w:p>
    <w:tbl>
      <w:tblPr>
        <w:tblStyle w:val="3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592"/>
        <w:gridCol w:w="457"/>
        <w:gridCol w:w="2051"/>
        <w:gridCol w:w="947"/>
        <w:gridCol w:w="2051"/>
        <w:gridCol w:w="947"/>
        <w:gridCol w:w="2051"/>
        <w:gridCol w:w="947"/>
        <w:gridCol w:w="1220"/>
      </w:tblGrid>
      <w:tr w14:paraId="1F9BB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BB7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B2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Q1</w:t>
            </w:r>
          </w:p>
        </w:tc>
        <w:tc>
          <w:tcPr>
            <w:tcW w:w="2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890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Q2</w:t>
            </w:r>
          </w:p>
        </w:tc>
        <w:tc>
          <w:tcPr>
            <w:tcW w:w="2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215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Q3</w:t>
            </w:r>
          </w:p>
        </w:tc>
        <w:tc>
          <w:tcPr>
            <w:tcW w:w="2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4E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Q4</w:t>
            </w:r>
          </w:p>
        </w:tc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E5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 trend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vertAlign w:val="superscript"/>
                <w:lang w:bidi="ar"/>
              </w:rPr>
              <w:t>b</w:t>
            </w:r>
          </w:p>
        </w:tc>
      </w:tr>
      <w:tr w14:paraId="43E96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9B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13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Cs w:val="21"/>
              </w:rPr>
              <w:t>β(95%CI)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16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54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Cs w:val="21"/>
              </w:rPr>
              <w:t>β(95%CI)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DE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F7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Cs w:val="21"/>
              </w:rPr>
              <w:t>β(95%CI)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EE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93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Cs w:val="21"/>
              </w:rPr>
              <w:t>β(95%CI)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07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12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98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01962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DC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Dietary pattern 1: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u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ltra-processed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 diet</w:t>
            </w:r>
          </w:p>
        </w:tc>
      </w:tr>
      <w:tr w14:paraId="25702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9E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14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6DC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D5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-0.05(-0.16, 0.05)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448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0.320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C5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-0.06(-0.16, 0.05)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A3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0.304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84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-0.07(-0.18, 0.03)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53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0.171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30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</w:t>
            </w:r>
            <w:r>
              <w:rPr>
                <w:rFonts w:hint="eastAsia" w:ascii="Times New Roman" w:hAnsi="Times New Roman" w:cs="Times New Roman"/>
              </w:rPr>
              <w:t>216</w:t>
            </w:r>
          </w:p>
        </w:tc>
      </w:tr>
      <w:tr w14:paraId="33D02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E3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A2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A4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46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-0.07(-0.17, 0.04)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24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0.210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EC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-0.06(-0.17, 0.04)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79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0.242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E6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-0.09(-0.19, 0.02)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C8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0.105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B2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</w:t>
            </w:r>
            <w:r>
              <w:rPr>
                <w:rFonts w:hint="eastAsia" w:ascii="Times New Roman" w:hAnsi="Times New Roman" w:cs="Times New Roman"/>
              </w:rPr>
              <w:t>151</w:t>
            </w:r>
          </w:p>
        </w:tc>
      </w:tr>
      <w:tr w14:paraId="28EA5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97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EF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C3C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488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-0.06(-0.16, 0.05)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8D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0.2</w:t>
            </w:r>
            <w:r>
              <w:rPr>
                <w:rFonts w:hint="eastAsia" w:ascii="Times New Roman" w:hAnsi="Times New Roman" w:cs="Times New Roman"/>
              </w:rPr>
              <w:t>7</w:t>
            </w: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8D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-0.04(-0.15, 0.06)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EE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</w:t>
            </w:r>
            <w:r>
              <w:rPr>
                <w:rFonts w:hint="eastAsia" w:ascii="Times New Roman" w:hAnsi="Times New Roman" w:cs="Times New Roman"/>
              </w:rPr>
              <w:t>278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616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-0.08(-0.19, 0.03)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50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</w:t>
            </w:r>
            <w:r>
              <w:rPr>
                <w:rFonts w:hint="eastAsia" w:ascii="Times New Roman" w:hAnsi="Times New Roman" w:cs="Times New Roman"/>
              </w:rPr>
              <w:t>084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9A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</w:t>
            </w:r>
            <w:r>
              <w:rPr>
                <w:rFonts w:hint="eastAsia" w:ascii="Times New Roman" w:hAnsi="Times New Roman" w:cs="Times New Roman"/>
              </w:rPr>
              <w:t>108</w:t>
            </w:r>
          </w:p>
        </w:tc>
      </w:tr>
      <w:tr w14:paraId="7BCA0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F98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Dietary pattern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: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eastAsia="zh-CN" w:bidi="ar"/>
              </w:rPr>
              <w:t>seafood-egg-soup</w:t>
            </w:r>
            <w:r>
              <w:rPr>
                <w:rFonts w:hint="default" w:ascii="Times New Roman" w:hAnsi="Times New Roman" w:eastAsia="Helvetica" w:cs="Times New Roman"/>
                <w:b/>
                <w:bCs/>
                <w:color w:val="060607"/>
                <w:spacing w:val="3"/>
                <w:szCs w:val="21"/>
                <w:shd w:val="clear" w:color="auto" w:fill="FFFFFF"/>
              </w:rPr>
              <w:t xml:space="preserve"> diet</w:t>
            </w:r>
          </w:p>
        </w:tc>
      </w:tr>
      <w:tr w14:paraId="5DB77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58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6C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0E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FE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-0.02(-0.12, 0.08)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B6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0.703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3A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0.11(0.01, 0.22)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DC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41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0.01(-0.09, 0.12)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D4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0.832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11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0.473</w:t>
            </w:r>
          </w:p>
        </w:tc>
      </w:tr>
      <w:tr w14:paraId="20E36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69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77F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7D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9C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-0.03(-0.13, 0.08)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55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0.595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0D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0.11(0.00, 0.21)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99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29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0(-0.10, 0.11)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55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0.957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3B0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0.560</w:t>
            </w:r>
          </w:p>
        </w:tc>
      </w:tr>
      <w:tr w14:paraId="14304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AB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600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26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05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EA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0.</w:t>
            </w:r>
            <w:r>
              <w:rPr>
                <w:rFonts w:hint="eastAsia" w:ascii="Times New Roman" w:hAnsi="Times New Roman" w:cs="Times New Roman"/>
              </w:rPr>
              <w:t>616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AF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84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047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452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B3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0.841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113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0.755</w:t>
            </w:r>
          </w:p>
        </w:tc>
      </w:tr>
      <w:tr w14:paraId="28919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0CA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Dietary pattern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:</w:t>
            </w:r>
            <w:r>
              <w:rPr>
                <w:rFonts w:hint="default" w:ascii="Times New Roman" w:hAnsi="Times New Roman" w:eastAsia="Helvetica" w:cs="Times New Roman"/>
                <w:b/>
                <w:bCs/>
                <w:color w:val="060607"/>
                <w:spacing w:val="3"/>
                <w:szCs w:val="21"/>
                <w:shd w:val="clear" w:color="auto" w:fill="FFFFFF"/>
              </w:rPr>
              <w:t>plant-based diet</w:t>
            </w:r>
          </w:p>
        </w:tc>
      </w:tr>
      <w:tr w14:paraId="11D3D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74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BC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2B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47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0.06(-0.05, 0.16)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3A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0.288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DB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0.1(0.00, 0.21)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22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0.056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2C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0.03(-0.07, 0.14)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25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0.533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569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0.594</w:t>
            </w:r>
          </w:p>
        </w:tc>
      </w:tr>
      <w:tr w14:paraId="2D48D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F9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99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F0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54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0.08(-0.03, 0.18)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84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0.149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DB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0.1(-0.01, 0.20)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F6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0.071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6A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0.05(-0.06, 0.15)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4E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0.378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8B2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0.508</w:t>
            </w:r>
          </w:p>
        </w:tc>
      </w:tr>
      <w:tr w14:paraId="7F9DD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D2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88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42B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D6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0.07(-0.03, 0.18)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52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0.160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33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0.09(-0.02, 0.19)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B0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0.108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48B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0.03(-0.09, 0.14)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B38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0.638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C0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0.779</w:t>
            </w:r>
          </w:p>
        </w:tc>
      </w:tr>
      <w:tr w14:paraId="6FD6A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E9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Dietary pattern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:</w:t>
            </w:r>
            <w:r>
              <w:rPr>
                <w:rFonts w:hint="default" w:ascii="Times New Roman" w:hAnsi="Times New Roman" w:eastAsia="Helvetica" w:cs="Times New Roman"/>
                <w:b/>
                <w:bCs/>
                <w:color w:val="060607"/>
                <w:spacing w:val="3"/>
                <w:szCs w:val="21"/>
                <w:shd w:val="clear" w:color="auto" w:fill="FFFFFF"/>
              </w:rPr>
              <w:t>meat-based diet</w:t>
            </w:r>
          </w:p>
        </w:tc>
      </w:tr>
      <w:tr w14:paraId="7CE9D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EA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E9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A0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0F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-0.05(-0.15, 0.06)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39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0.388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94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-0.04(-0.15, 0.06)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01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0.434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7E0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-0.05(-0.16, 0.06)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2B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0.389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52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0.469</w:t>
            </w:r>
          </w:p>
        </w:tc>
      </w:tr>
      <w:tr w14:paraId="79615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19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0BE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3B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76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-0.05(-0.15, 0.05)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08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0.353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E7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-0.06(-0.16, 0.05)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F6F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0.287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926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-0.07(-0.18, 0.04)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4D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0.242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98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0.288</w:t>
            </w:r>
          </w:p>
        </w:tc>
      </w:tr>
      <w:tr w14:paraId="25A46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30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A6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56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CD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-0.06(-0.16, 0.05)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73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0.265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1F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-0.08(-0.19, 0.03)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07A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0.144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9D4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-0.13(-0.26, -0.00)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AF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0.052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A0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0.057</w:t>
            </w:r>
          </w:p>
        </w:tc>
      </w:tr>
      <w:tr w14:paraId="2ECE3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CF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Dietary pattern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: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ut-dairy-fruit</w:t>
            </w:r>
            <w:r>
              <w:rPr>
                <w:rFonts w:hint="default" w:ascii="Times New Roman" w:hAnsi="Times New Roman" w:eastAsia="Helvetica" w:cs="Times New Roman"/>
                <w:b/>
                <w:bCs/>
                <w:color w:val="060607"/>
                <w:spacing w:val="3"/>
                <w:szCs w:val="21"/>
                <w:shd w:val="clear" w:color="auto" w:fill="FFFFFF"/>
              </w:rPr>
              <w:t xml:space="preserve"> diet</w:t>
            </w:r>
          </w:p>
        </w:tc>
      </w:tr>
      <w:tr w14:paraId="3CA3E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B6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46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E0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0F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0.02(-0.08, 0.13)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709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0.645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18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0.12(0.02, 0.23)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36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0.022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20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0.14(0.04, 0.25)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D1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0.007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8A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0.003</w:t>
            </w:r>
          </w:p>
        </w:tc>
      </w:tr>
      <w:tr w14:paraId="71578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3E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78D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C3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C4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0.02(-0.08, 0.13)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FD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0.672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B0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0.11(0.01, 0.21)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9D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0.039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9A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0.12(0.01, 0.22)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75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0.031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4A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0.015</w:t>
            </w:r>
          </w:p>
        </w:tc>
      </w:tr>
      <w:tr w14:paraId="42936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2C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3B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C3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C6A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0.02(-0.08, 0.13)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DEE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0.641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ACF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0.11(0.00, 0.21)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62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0.042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DC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0.11(0.00, 0.22)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03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/>
              </w:rPr>
              <w:t>0.047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97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0.026</w:t>
            </w:r>
          </w:p>
        </w:tc>
      </w:tr>
      <w:tr w14:paraId="3FCBC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79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Cs w:val="21"/>
                <w:shd w:val="clear" w:color="auto" w:fill="FCFCFC"/>
              </w:rPr>
              <w:t>Vitamin D-related diet</w:t>
            </w:r>
          </w:p>
        </w:tc>
      </w:tr>
      <w:tr w14:paraId="29E7A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237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Cs w:val="21"/>
                <w:shd w:val="clear" w:color="auto" w:fill="FCFCFC"/>
              </w:rPr>
              <w:t>Model1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FBE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33D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5E2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-0.03(-0.13, 0.07)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79D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0.567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1E7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0.15(0.04, 0.25)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A32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0.007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866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0.16(0.05, 0.26)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1A1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0.004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9C2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&lt;0.001</w:t>
            </w:r>
          </w:p>
        </w:tc>
      </w:tr>
      <w:tr w14:paraId="37841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91C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Cs w:val="21"/>
                <w:shd w:val="clear" w:color="auto" w:fill="FCFCFC"/>
              </w:rPr>
              <w:t>Model2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C24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204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E74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-0.03(-0.13, 0.07)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AA6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0.577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0B0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0.15(0.05, 0.26)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A5D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0.004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FD6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0.15(0.05, 0.26)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34D4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0.005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5D1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&lt;0.001</w:t>
            </w:r>
          </w:p>
        </w:tc>
      </w:tr>
      <w:tr w14:paraId="01DCD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8A2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Cs w:val="21"/>
                <w:shd w:val="clear" w:color="auto" w:fill="FCFCFC"/>
              </w:rPr>
              <w:t>Model3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2A7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8E3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302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-0.03(-0.13, 0.07)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7A8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0.5</w:t>
            </w:r>
            <w:r>
              <w:rPr>
                <w:rFonts w:hint="eastAsia"/>
                <w:lang w:val="en-US" w:eastAsia="zh-CN"/>
              </w:rPr>
              <w:t>72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A6C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0.16(0.05, 0.26)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61D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0.004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CD5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</w:rPr>
              <w:t>0.17(0.05, 0.2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C3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0.00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3A80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&lt;0.001</w:t>
            </w:r>
          </w:p>
        </w:tc>
      </w:tr>
    </w:tbl>
    <w:p w14:paraId="770AD3A3">
      <w:pPr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vertAlign w:val="superscript"/>
        </w:rPr>
        <w:t>a</w:t>
      </w:r>
      <w:r>
        <w:rPr>
          <w:rFonts w:ascii="Times New Roman" w:hAnsi="Times New Roman" w:cs="Times New Roman"/>
          <w:sz w:val="24"/>
        </w:rPr>
        <w:t>Generalized linear models (GLMs) were employed for the analysis. ModelⅠ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included age and gender. ModelⅡ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further adjusted for </w:t>
      </w:r>
      <w:r>
        <w:rPr>
          <w:rFonts w:hint="eastAsia" w:ascii="Times New Roman" w:hAnsi="Times New Roman" w:cs="Times New Roman"/>
          <w:sz w:val="24"/>
          <w:lang w:val="en-US" w:eastAsia="zh-CN"/>
        </w:rPr>
        <w:t>p</w:t>
      </w:r>
      <w:r>
        <w:rPr>
          <w:rFonts w:hint="eastAsia" w:ascii="Times New Roman" w:hAnsi="Times New Roman" w:cs="Times New Roman"/>
          <w:sz w:val="24"/>
        </w:rPr>
        <w:t>ubertal stage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lang w:val="en-US" w:eastAsia="zh-CN"/>
        </w:rPr>
        <w:t>utritional</w:t>
      </w:r>
      <w:r>
        <w:rPr>
          <w:rFonts w:hint="default" w:ascii="Times New Roman" w:hAnsi="Times New Roman" w:cs="Times New Roman"/>
          <w:sz w:val="24"/>
        </w:rPr>
        <w:t xml:space="preserve"> status</w:t>
      </w:r>
      <w:r>
        <w:rPr>
          <w:rFonts w:ascii="Times New Roman" w:hAnsi="Times New Roman" w:cs="Times New Roman"/>
          <w:sz w:val="24"/>
        </w:rPr>
        <w:t xml:space="preserve">, sedentary behavior, nighttime sleep duration, nap duration, levels of MVPA, smoking and drinking status. </w:t>
      </w:r>
      <w:r>
        <w:rPr>
          <w:rFonts w:hint="eastAsia" w:ascii="Times New Roman" w:hAnsi="Times New Roman" w:cs="Times New Roman"/>
          <w:sz w:val="24"/>
        </w:rPr>
        <w:t>Model III further adjusted total energy intake and vitamin D supplement based on Model II, with the vitamin D-related dietary pattern additionally adjusting average outdoor time.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</w:p>
    <w:p w14:paraId="1C66F3E4">
      <w:pPr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vertAlign w:val="superscript"/>
        </w:rPr>
        <w:t>b</w:t>
      </w:r>
      <w:r>
        <w:rPr>
          <w:rFonts w:hint="eastAsia" w:ascii="Times New Roman" w:hAnsi="Times New Roman" w:cs="Times New Roman"/>
          <w:sz w:val="24"/>
        </w:rPr>
        <w:t>P value for trend was obtained using the median value with each quartile</w:t>
      </w:r>
    </w:p>
    <w:p w14:paraId="119CDF19">
      <w:pPr>
        <w:rPr>
          <w:rFonts w:ascii="Times New Roman" w:hAnsi="Times New Roman" w:cs="Times New Roman"/>
          <w:sz w:val="24"/>
        </w:rPr>
      </w:pPr>
    </w:p>
    <w:p w14:paraId="5D22C5DF">
      <w:pPr>
        <w:spacing w:line="480" w:lineRule="auto"/>
        <w:jc w:val="left"/>
        <w:rPr>
          <w:rFonts w:ascii="Times New Roman" w:hAnsi="Times New Roman" w:cs="Times New Roman"/>
          <w:b/>
          <w:bCs w:val="0"/>
          <w:sz w:val="24"/>
        </w:rPr>
        <w:sectPr>
          <w:pgSz w:w="16838" w:h="23811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19CDF27">
      <w:pPr>
        <w:rPr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5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hint="eastAsia"/>
          <w:b/>
          <w:bCs/>
          <w:sz w:val="24"/>
        </w:rPr>
        <w:t>Association between six major dietary patterns and SOS.</w:t>
      </w:r>
    </w:p>
    <w:tbl>
      <w:tblPr>
        <w:tblStyle w:val="3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592"/>
        <w:gridCol w:w="457"/>
        <w:gridCol w:w="2051"/>
        <w:gridCol w:w="947"/>
        <w:gridCol w:w="2051"/>
        <w:gridCol w:w="947"/>
        <w:gridCol w:w="2051"/>
        <w:gridCol w:w="947"/>
        <w:gridCol w:w="1220"/>
      </w:tblGrid>
      <w:tr w14:paraId="119CD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Q1</w:t>
            </w:r>
          </w:p>
        </w:tc>
        <w:tc>
          <w:tcPr>
            <w:tcW w:w="2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Q2</w:t>
            </w:r>
          </w:p>
        </w:tc>
        <w:tc>
          <w:tcPr>
            <w:tcW w:w="2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Q3</w:t>
            </w:r>
          </w:p>
        </w:tc>
        <w:tc>
          <w:tcPr>
            <w:tcW w:w="2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Q4</w:t>
            </w:r>
          </w:p>
        </w:tc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 trend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vertAlign w:val="superscript"/>
                <w:lang w:bidi="ar"/>
              </w:rPr>
              <w:t>b</w:t>
            </w:r>
          </w:p>
        </w:tc>
      </w:tr>
      <w:tr w14:paraId="119CD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Cs w:val="21"/>
              </w:rPr>
              <w:t>β(95%CI)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Cs w:val="21"/>
              </w:rPr>
              <w:t>β(95%CI)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Cs w:val="21"/>
              </w:rPr>
              <w:t>β(95%CI)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Cs w:val="21"/>
              </w:rPr>
              <w:t>β(95%CI)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12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119CD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Dietary pattern 1: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u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ltra-processed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 diet</w:t>
            </w:r>
          </w:p>
        </w:tc>
      </w:tr>
      <w:tr w14:paraId="119CD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(-4.7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76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0.368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65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(-4.9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1.6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0.325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-2.1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(-5.4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0.212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0.257</w:t>
            </w:r>
          </w:p>
        </w:tc>
      </w:tr>
      <w:tr w14:paraId="119CD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89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(-5.1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1.3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(-5.1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0.266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-2.5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(-5.8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0.79)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0.136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0.185</w:t>
            </w:r>
          </w:p>
        </w:tc>
      </w:tr>
      <w:tr w14:paraId="119CD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76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69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468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hint="default" w:ascii="Times New Roman" w:hAnsi="Times New Roman" w:eastAsia="Arial" w:cs="Times New Roman"/>
                <w:color w:val="000000"/>
                <w:szCs w:val="21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5.6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Arial" w:cs="Times New Roman"/>
                <w:color w:val="000000"/>
                <w:szCs w:val="21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1.0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177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224</w:t>
            </w:r>
          </w:p>
        </w:tc>
      </w:tr>
      <w:tr w14:paraId="119CD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Dietary pattern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: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eastAsia="zh-CN" w:bidi="ar"/>
              </w:rPr>
              <w:t>seafood-egg-soup</w:t>
            </w:r>
            <w:r>
              <w:rPr>
                <w:rFonts w:hint="default" w:ascii="Times New Roman" w:hAnsi="Times New Roman" w:eastAsia="Helvetica" w:cs="Times New Roman"/>
                <w:b/>
                <w:bCs/>
                <w:color w:val="060607"/>
                <w:spacing w:val="3"/>
                <w:szCs w:val="21"/>
                <w:shd w:val="clear" w:color="auto" w:fill="FFFFFF"/>
              </w:rPr>
              <w:t xml:space="preserve"> diet</w:t>
            </w:r>
          </w:p>
        </w:tc>
      </w:tr>
      <w:tr w14:paraId="119CD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-0.59(-3.8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66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0.724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(0.20, 6.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69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bidi="ar"/>
              </w:rPr>
              <w:t>0.038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0.54(-2.7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79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0.743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14:paraId="119CD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-0.84(-4.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0.607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(0.09, 6.5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bidi="ar"/>
              </w:rPr>
              <w:t>0.044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0.26(-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2.97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0.874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0.495</w:t>
            </w:r>
          </w:p>
        </w:tc>
      </w:tr>
      <w:tr w14:paraId="119CD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478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112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486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837</w:t>
            </w:r>
          </w:p>
        </w:tc>
      </w:tr>
      <w:tr w14:paraId="119CD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Dietary pattern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:</w:t>
            </w:r>
            <w:r>
              <w:rPr>
                <w:rFonts w:hint="default" w:ascii="Times New Roman" w:hAnsi="Times New Roman" w:eastAsia="Helvetica" w:cs="Times New Roman"/>
                <w:b/>
                <w:bCs/>
                <w:color w:val="060607"/>
                <w:spacing w:val="3"/>
                <w:szCs w:val="21"/>
                <w:shd w:val="clear" w:color="auto" w:fill="FFFFFF"/>
              </w:rPr>
              <w:t>plant-based diet</w:t>
            </w:r>
          </w:p>
        </w:tc>
      </w:tr>
      <w:tr w14:paraId="119CD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5.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0.266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(-0.14, 6.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0.505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0.577</w:t>
            </w:r>
          </w:p>
        </w:tc>
      </w:tr>
      <w:tr w14:paraId="119CD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(-0.75, 5.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69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0.132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(-0.31, 6.1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0.077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(-1.7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75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0.361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0.502</w:t>
            </w:r>
          </w:p>
        </w:tc>
      </w:tr>
      <w:tr w14:paraId="119CD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5.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84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088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87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732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56</w:t>
            </w:r>
          </w:p>
        </w:tc>
      </w:tr>
      <w:tr w14:paraId="119CD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Dietary pattern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:</w:t>
            </w:r>
            <w:r>
              <w:rPr>
                <w:rFonts w:hint="default" w:ascii="Times New Roman" w:hAnsi="Times New Roman" w:eastAsia="Helvetica" w:cs="Times New Roman"/>
                <w:b/>
                <w:bCs/>
                <w:color w:val="060607"/>
                <w:spacing w:val="3"/>
                <w:szCs w:val="21"/>
                <w:shd w:val="clear" w:color="auto" w:fill="FFFFFF"/>
              </w:rPr>
              <w:t>meat-based diet</w:t>
            </w:r>
          </w:p>
        </w:tc>
      </w:tr>
      <w:tr w14:paraId="119CD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0.476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(-4.6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0.466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79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0.465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0.529</w:t>
            </w:r>
          </w:p>
        </w:tc>
      </w:tr>
      <w:tr w14:paraId="119CD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(-4.5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1.9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0.432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(-5.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0.306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88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(-5.3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0.287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14:paraId="119CD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78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284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(-6.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093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(-8.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31</w:t>
            </w:r>
          </w:p>
        </w:tc>
      </w:tr>
      <w:tr w14:paraId="119CD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Dietary pattern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: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ut-dairy-fruit</w:t>
            </w:r>
            <w:r>
              <w:rPr>
                <w:rFonts w:hint="default" w:ascii="Times New Roman" w:hAnsi="Times New Roman" w:eastAsia="Helvetica" w:cs="Times New Roman"/>
                <w:b/>
                <w:bCs/>
                <w:color w:val="060607"/>
                <w:spacing w:val="3"/>
                <w:szCs w:val="21"/>
                <w:shd w:val="clear" w:color="auto" w:fill="FFFFFF"/>
              </w:rPr>
              <w:t xml:space="preserve"> diet</w:t>
            </w:r>
          </w:p>
        </w:tc>
      </w:tr>
      <w:tr w14:paraId="119CD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0.86(-2.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4.1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0.604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.01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(0.74, 7.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28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bidi="ar"/>
              </w:rPr>
              <w:t>0.016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76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8.0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0.005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</w:tr>
      <w:tr w14:paraId="119CD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0.78(-2.4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4.0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0.635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(0.31, 6.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79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bidi="ar"/>
              </w:rPr>
              <w:t>0.032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77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(0.51, 7.0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0.024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0.011</w:t>
            </w:r>
          </w:p>
        </w:tc>
      </w:tr>
      <w:tr w14:paraId="119CD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Model3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(-2.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(0.2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6.7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bidi="ar"/>
              </w:rPr>
              <w:t>0.03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3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6.9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19CD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Cs w:val="21"/>
                <w:shd w:val="clear" w:color="auto" w:fill="FCFCFC"/>
              </w:rPr>
              <w:t>Vitamin D-related diet</w:t>
            </w:r>
          </w:p>
        </w:tc>
      </w:tr>
      <w:tr w14:paraId="119CD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Cs w:val="21"/>
                <w:shd w:val="clear" w:color="auto" w:fill="FCFCFC"/>
              </w:rPr>
              <w:t>Model1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-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1.0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1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(-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4.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2.2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4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0.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</w:rPr>
              <w:t>542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4.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55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(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1.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7.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86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0.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</w:rPr>
              <w:t>007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4.8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5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(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1.5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1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8.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0.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</w:rPr>
              <w:t>005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</w:rPr>
              <w:t>&lt;0.001</w:t>
            </w:r>
          </w:p>
        </w:tc>
      </w:tr>
      <w:tr w14:paraId="119CE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Cs w:val="21"/>
                <w:shd w:val="clear" w:color="auto" w:fill="FCFCFC"/>
              </w:rPr>
              <w:t>Model2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DF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-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1.0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0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(-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4.2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3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2.2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3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0.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</w:rPr>
              <w:t>545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4.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78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(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1.5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0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8.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06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0.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</w:rPr>
              <w:t>004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4.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75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(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1.4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2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8.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09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0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</w:rPr>
              <w:t>.005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9CDF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</w:rPr>
              <w:t>&lt;0.001</w:t>
            </w:r>
          </w:p>
        </w:tc>
      </w:tr>
      <w:tr w14:paraId="119CE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E0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Cs w:val="21"/>
                <w:shd w:val="clear" w:color="auto" w:fill="FCFCFC"/>
              </w:rPr>
              <w:t>Model3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E0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Ref.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E0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-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E0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-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1.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37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(-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4.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59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1.8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5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E0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0.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406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E0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4.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(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0.9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7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7.6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2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E0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0.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</w:rPr>
              <w:t>01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1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E0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3.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83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(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0.2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0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 xml:space="preserve">, </w:t>
            </w:r>
            <w:r>
              <w:rPr>
                <w:rFonts w:hint="eastAsia" w:ascii="Times New Roman" w:hAnsi="Times New Roman" w:eastAsia="Segoe UI" w:cs="Times New Roman"/>
                <w:szCs w:val="21"/>
                <w:shd w:val="clear" w:color="auto" w:fill="FCFCFC"/>
              </w:rPr>
              <w:t>7.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47</w:t>
            </w:r>
            <w:r>
              <w:rPr>
                <w:rFonts w:hint="default" w:ascii="Times New Roman" w:hAnsi="Times New Roman" w:eastAsia="Segoe UI" w:cs="Times New Roman"/>
                <w:szCs w:val="21"/>
                <w:shd w:val="clear" w:color="auto" w:fill="FCFCFC"/>
              </w:rPr>
              <w:t>)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E0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</w:rPr>
              <w:t>0.03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CFCFC"/>
                <w:lang w:val="en-US" w:eastAsia="zh-CN"/>
              </w:rPr>
              <w:t>9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E0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</w:tbl>
    <w:p w14:paraId="5C32E133">
      <w:pPr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vertAlign w:val="superscript"/>
        </w:rPr>
        <w:t>a</w:t>
      </w:r>
      <w:r>
        <w:rPr>
          <w:rFonts w:ascii="Times New Roman" w:hAnsi="Times New Roman" w:cs="Times New Roman"/>
          <w:sz w:val="24"/>
        </w:rPr>
        <w:t>Generalized linear models (GLMs) were employed for the analysis. ModelⅠ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included age and gender. ModelⅡ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further adjusted for </w:t>
      </w:r>
      <w:r>
        <w:rPr>
          <w:rFonts w:hint="eastAsia" w:ascii="Times New Roman" w:hAnsi="Times New Roman" w:cs="Times New Roman"/>
          <w:sz w:val="24"/>
          <w:lang w:val="en-US" w:eastAsia="zh-CN"/>
        </w:rPr>
        <w:t>p</w:t>
      </w:r>
      <w:r>
        <w:rPr>
          <w:rFonts w:hint="eastAsia" w:ascii="Times New Roman" w:hAnsi="Times New Roman" w:cs="Times New Roman"/>
          <w:sz w:val="24"/>
        </w:rPr>
        <w:t>ubertal stage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lang w:val="en-US" w:eastAsia="zh-CN"/>
        </w:rPr>
        <w:t>utritional</w:t>
      </w:r>
      <w:r>
        <w:rPr>
          <w:rFonts w:hint="default" w:ascii="Times New Roman" w:hAnsi="Times New Roman" w:cs="Times New Roman"/>
          <w:sz w:val="24"/>
        </w:rPr>
        <w:t xml:space="preserve"> status</w:t>
      </w:r>
      <w:r>
        <w:rPr>
          <w:rFonts w:ascii="Times New Roman" w:hAnsi="Times New Roman" w:cs="Times New Roman"/>
          <w:sz w:val="24"/>
        </w:rPr>
        <w:t xml:space="preserve">, sedentary behavior, nighttime sleep duration, nap duration, levels of MVPA, smoking and drinking status. </w:t>
      </w:r>
      <w:r>
        <w:rPr>
          <w:rFonts w:hint="eastAsia" w:ascii="Times New Roman" w:hAnsi="Times New Roman" w:cs="Times New Roman"/>
          <w:sz w:val="24"/>
        </w:rPr>
        <w:t>Model III further adjusted total energy intake</w:t>
      </w:r>
      <w:r>
        <w:rPr>
          <w:rFonts w:hint="eastAsia" w:ascii="Times New Roman" w:hAnsi="Times New Roman" w:cs="Times New Roman"/>
          <w:sz w:val="24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</w:rPr>
        <w:t xml:space="preserve"> vitamin D supplement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>and serum 25-hydroxyvitamin D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>based on Model II, with the vitamin D-related dietary pattern additionally adjusting average outdoor time.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</w:p>
    <w:p w14:paraId="119CE00D">
      <w:pPr>
        <w:rPr>
          <w:rFonts w:hint="eastAsia"/>
        </w:rPr>
      </w:pPr>
      <w:r>
        <w:rPr>
          <w:rFonts w:hint="eastAsia" w:ascii="Times New Roman" w:hAnsi="Times New Roman" w:cs="Times New Roman"/>
          <w:sz w:val="24"/>
          <w:vertAlign w:val="superscript"/>
        </w:rPr>
        <w:t>b</w:t>
      </w:r>
      <w:r>
        <w:rPr>
          <w:rFonts w:hint="eastAsia" w:ascii="Times New Roman" w:hAnsi="Times New Roman" w:cs="Times New Roman"/>
          <w:sz w:val="24"/>
        </w:rPr>
        <w:t>P value for trend was obtained using the median value with each quartile</w:t>
      </w:r>
    </w:p>
    <w:p w14:paraId="2E295830">
      <w:pPr>
        <w:spacing w:line="480" w:lineRule="auto"/>
        <w:jc w:val="left"/>
        <w:rPr>
          <w:rFonts w:ascii="Times New Roman" w:hAnsi="Times New Roman" w:cs="Times New Roman"/>
          <w:b/>
          <w:bCs w:val="0"/>
          <w:sz w:val="24"/>
        </w:rPr>
      </w:pPr>
    </w:p>
    <w:p w14:paraId="54550333">
      <w:pPr>
        <w:spacing w:line="480" w:lineRule="auto"/>
        <w:jc w:val="left"/>
        <w:rPr>
          <w:rFonts w:hint="eastAsia" w:ascii="Times New Roman" w:hAnsi="Times New Roman" w:cs="Times New Roman" w:eastAsiaTheme="minorEastAsia"/>
          <w:sz w:val="24"/>
          <w:lang w:eastAsia="zh-CN"/>
        </w:rPr>
      </w:pP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200C5"/>
    <w:rsid w:val="00535E7A"/>
    <w:rsid w:val="08BA4CE8"/>
    <w:rsid w:val="0B745622"/>
    <w:rsid w:val="11D34725"/>
    <w:rsid w:val="15F47AA0"/>
    <w:rsid w:val="16ED0272"/>
    <w:rsid w:val="1C475357"/>
    <w:rsid w:val="217F6677"/>
    <w:rsid w:val="288515D1"/>
    <w:rsid w:val="2D4B1276"/>
    <w:rsid w:val="31BC219F"/>
    <w:rsid w:val="392E0B98"/>
    <w:rsid w:val="3F722BC7"/>
    <w:rsid w:val="43921A82"/>
    <w:rsid w:val="4F672375"/>
    <w:rsid w:val="514E6603"/>
    <w:rsid w:val="5F6661A5"/>
    <w:rsid w:val="629200C5"/>
    <w:rsid w:val="64730EE7"/>
    <w:rsid w:val="64A71D00"/>
    <w:rsid w:val="68212C69"/>
    <w:rsid w:val="6B1E16E2"/>
    <w:rsid w:val="6E851A78"/>
    <w:rsid w:val="6F2312EA"/>
    <w:rsid w:val="7608190C"/>
    <w:rsid w:val="7BF7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annotation reference"/>
    <w:basedOn w:val="5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668</Words>
  <Characters>3686</Characters>
  <Lines>0</Lines>
  <Paragraphs>0</Paragraphs>
  <TotalTime>1</TotalTime>
  <ScaleCrop>false</ScaleCrop>
  <LinksUpToDate>false</LinksUpToDate>
  <CharactersWithSpaces>4178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2025-06-28T06:06:00Z</dcterms:created>
  <dc:creator>WPS_1582890092</dc:creator>
  <cp:lastModifiedBy>WPS_1582890092</cp:lastModifiedBy>
  <dcterms:modified xsi:type="dcterms:W3CDTF">2025-12-27T10:44:12Z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279CFF552A86477ABC87DABF56311D5B_13</vt:lpwstr>
  </property>
  <property fmtid="{D5CDD505-2E9C-101B-9397-08002B2CF9AE}" pid="4" name="KSOTemplateDocerSaveRecord">
    <vt:lpwstr>eyJoZGlkIjoiMjVmOGViMzE0ZDQ3YzFlMWRjYWUwODQ1ODQ2MjhjOWUiLCJ1c2VySWQiOiI4NzMxMjIwODQifQ==</vt:lpwstr>
  </property>
</Properties>
</file>