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95E" w:rsidRDefault="0077395E" w:rsidP="0077395E">
      <w:pPr>
        <w:rPr>
          <w:rFonts w:ascii="Calibri" w:hAnsi="Calibri" w:cs="Calibri"/>
          <w:lang w:val="en-GB"/>
        </w:rPr>
      </w:pPr>
    </w:p>
    <w:p w:rsidR="0077395E" w:rsidRPr="00A571F4" w:rsidRDefault="0077395E" w:rsidP="0077395E">
      <w:pPr>
        <w:spacing w:after="0"/>
        <w:rPr>
          <w:rFonts w:cs="Times New Roman"/>
          <w:lang w:val="en-US"/>
        </w:rPr>
      </w:pPr>
      <w:r w:rsidRPr="00A571F4">
        <w:rPr>
          <w:rFonts w:cs="Times New Roman"/>
          <w:noProof/>
          <w:lang w:val="en-US"/>
        </w:rPr>
        <w:drawing>
          <wp:inline distT="0" distB="0" distL="0" distR="0" wp14:anchorId="18DD2916" wp14:editId="777DE690">
            <wp:extent cx="5413248" cy="3700787"/>
            <wp:effectExtent l="0" t="0" r="0" b="0"/>
            <wp:docPr id="9607918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331" cy="37042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395E" w:rsidRPr="00A571F4" w:rsidRDefault="0077395E" w:rsidP="0077395E">
      <w:pPr>
        <w:spacing w:after="0"/>
        <w:rPr>
          <w:rFonts w:cs="Times New Roman"/>
          <w:b/>
          <w:bCs/>
          <w:sz w:val="24"/>
          <w:szCs w:val="24"/>
          <w:shd w:val="clear" w:color="auto" w:fill="FFFFFF"/>
        </w:rPr>
      </w:pPr>
      <w:bookmarkStart w:id="0" w:name="_Toc231548333"/>
      <w:proofErr w:type="gramStart"/>
      <w:r w:rsidRPr="00E96D2B">
        <w:rPr>
          <w:rStyle w:val="Heading2Char"/>
        </w:rPr>
        <w:t>Additional file 2.</w:t>
      </w:r>
      <w:proofErr w:type="gramEnd"/>
      <w:r w:rsidRPr="00E96D2B">
        <w:rPr>
          <w:rStyle w:val="Heading2Char"/>
        </w:rPr>
        <w:t xml:space="preserve"> Calibration curves</w:t>
      </w:r>
      <w:bookmarkEnd w:id="0"/>
      <w:r w:rsidRPr="00A571F4">
        <w:rPr>
          <w:rFonts w:cs="Times New Roman"/>
          <w:b/>
          <w:bCs/>
          <w:sz w:val="24"/>
          <w:szCs w:val="24"/>
        </w:rPr>
        <w:t xml:space="preserve"> illustrating t</w:t>
      </w:r>
      <w:r w:rsidRPr="00A571F4">
        <w:rPr>
          <w:rFonts w:cs="Times New Roman"/>
          <w:b/>
          <w:bCs/>
          <w:sz w:val="24"/>
          <w:szCs w:val="24"/>
          <w:shd w:val="clear" w:color="auto" w:fill="FFFFFF"/>
        </w:rPr>
        <w:t xml:space="preserve">he relationship between vitamin concentration (ng/ml) and Area-ratio* internal standard (IS) concentration. Area-ratio = Area of </w:t>
      </w:r>
      <w:proofErr w:type="spellStart"/>
      <w:r w:rsidRPr="00A571F4">
        <w:rPr>
          <w:rFonts w:cs="Times New Roman"/>
          <w:b/>
          <w:bCs/>
          <w:sz w:val="24"/>
          <w:szCs w:val="24"/>
          <w:shd w:val="clear" w:color="auto" w:fill="FFFFFF"/>
        </w:rPr>
        <w:t>analyte</w:t>
      </w:r>
      <w:proofErr w:type="spellEnd"/>
      <w:r w:rsidRPr="00A571F4">
        <w:rPr>
          <w:rFonts w:cs="Times New Roman"/>
          <w:b/>
          <w:bCs/>
          <w:sz w:val="24"/>
          <w:szCs w:val="24"/>
          <w:shd w:val="clear" w:color="auto" w:fill="FFFFFF"/>
        </w:rPr>
        <w:t xml:space="preserve"> peak/ Area of IS peak. Lines indicate relationships by linear regression with line gradient </w:t>
      </w:r>
      <w:r>
        <w:rPr>
          <w:rFonts w:cs="Times New Roman"/>
          <w:b/>
          <w:bCs/>
          <w:sz w:val="24"/>
          <w:szCs w:val="24"/>
          <w:shd w:val="clear" w:color="auto" w:fill="FFFFFF"/>
        </w:rPr>
        <w:t>equalling</w:t>
      </w:r>
      <w:r w:rsidRPr="00A571F4">
        <w:rPr>
          <w:rFonts w:cs="Times New Roman"/>
          <w:b/>
          <w:bCs/>
          <w:sz w:val="24"/>
          <w:szCs w:val="24"/>
          <w:shd w:val="clear" w:color="auto" w:fill="FFFFFF"/>
        </w:rPr>
        <w:t xml:space="preserve"> response factor</w:t>
      </w:r>
      <w:r>
        <w:rPr>
          <w:rFonts w:cs="Times New Roman"/>
          <w:b/>
          <w:bCs/>
          <w:sz w:val="24"/>
          <w:szCs w:val="24"/>
          <w:shd w:val="clear" w:color="auto" w:fill="FFFFFF"/>
        </w:rPr>
        <w:t xml:space="preserve"> (</w:t>
      </w:r>
      <w:proofErr w:type="spellStart"/>
      <w:proofErr w:type="gramStart"/>
      <w:r>
        <w:rPr>
          <w:rFonts w:cs="Times New Roman"/>
          <w:b/>
          <w:bCs/>
          <w:sz w:val="24"/>
          <w:szCs w:val="24"/>
          <w:shd w:val="clear" w:color="auto" w:fill="FFFFFF"/>
        </w:rPr>
        <w:t>Rf</w:t>
      </w:r>
      <w:proofErr w:type="spellEnd"/>
      <w:proofErr w:type="gramEnd"/>
      <w:r>
        <w:rPr>
          <w:rFonts w:cs="Times New Roman"/>
          <w:b/>
          <w:bCs/>
          <w:sz w:val="24"/>
          <w:szCs w:val="24"/>
          <w:shd w:val="clear" w:color="auto" w:fill="FFFFFF"/>
        </w:rPr>
        <w:t>)</w:t>
      </w:r>
      <w:r w:rsidRPr="00A571F4">
        <w:rPr>
          <w:rFonts w:cs="Times New Roman"/>
          <w:b/>
          <w:bCs/>
          <w:sz w:val="24"/>
          <w:szCs w:val="24"/>
          <w:shd w:val="clear" w:color="auto" w:fill="FFFFFF"/>
        </w:rPr>
        <w:t>. Calibration curves made without a matrix are shown in black, whilst those in a starch matrix are shown in yellow. Each concentration was measured in triplicate with each of the three samples measured on three separate days.</w:t>
      </w:r>
    </w:p>
    <w:p w:rsidR="00930D6B" w:rsidRPr="0077395E" w:rsidRDefault="00930D6B" w:rsidP="0077395E">
      <w:bookmarkStart w:id="1" w:name="_GoBack"/>
      <w:bookmarkEnd w:id="1"/>
    </w:p>
    <w:sectPr w:rsidR="00930D6B" w:rsidRPr="007739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4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26EE"/>
    <w:rsid w:val="000A3161"/>
    <w:rsid w:val="000A4CEB"/>
    <w:rsid w:val="000A5E31"/>
    <w:rsid w:val="000B07CD"/>
    <w:rsid w:val="000B3F01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55F5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572F"/>
    <w:rsid w:val="001F7FC0"/>
    <w:rsid w:val="00200951"/>
    <w:rsid w:val="00204F53"/>
    <w:rsid w:val="00205628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4549"/>
    <w:rsid w:val="002D57A3"/>
    <w:rsid w:val="002E0230"/>
    <w:rsid w:val="002E2672"/>
    <w:rsid w:val="002F0AAC"/>
    <w:rsid w:val="002F2A40"/>
    <w:rsid w:val="0030089C"/>
    <w:rsid w:val="00311BF8"/>
    <w:rsid w:val="0031316A"/>
    <w:rsid w:val="00316551"/>
    <w:rsid w:val="00317B35"/>
    <w:rsid w:val="00331B34"/>
    <w:rsid w:val="00342174"/>
    <w:rsid w:val="00342416"/>
    <w:rsid w:val="003426D8"/>
    <w:rsid w:val="003445E6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2978"/>
    <w:rsid w:val="00534BCB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832C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1FE8"/>
    <w:rsid w:val="00622370"/>
    <w:rsid w:val="00636521"/>
    <w:rsid w:val="00644D97"/>
    <w:rsid w:val="0065387C"/>
    <w:rsid w:val="006618BC"/>
    <w:rsid w:val="00663924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C1356"/>
    <w:rsid w:val="006C419E"/>
    <w:rsid w:val="006C7E1A"/>
    <w:rsid w:val="006D360F"/>
    <w:rsid w:val="006D7C62"/>
    <w:rsid w:val="006E41B9"/>
    <w:rsid w:val="006E64D9"/>
    <w:rsid w:val="006E6C8D"/>
    <w:rsid w:val="006F0236"/>
    <w:rsid w:val="006F6797"/>
    <w:rsid w:val="00700689"/>
    <w:rsid w:val="00704E5C"/>
    <w:rsid w:val="007057FE"/>
    <w:rsid w:val="007138EA"/>
    <w:rsid w:val="00716D69"/>
    <w:rsid w:val="007231AD"/>
    <w:rsid w:val="00735D4B"/>
    <w:rsid w:val="00737CAC"/>
    <w:rsid w:val="0074085D"/>
    <w:rsid w:val="0074122F"/>
    <w:rsid w:val="007412CF"/>
    <w:rsid w:val="00757AC0"/>
    <w:rsid w:val="0076264A"/>
    <w:rsid w:val="0076283F"/>
    <w:rsid w:val="0077395E"/>
    <w:rsid w:val="00782A10"/>
    <w:rsid w:val="00790B6A"/>
    <w:rsid w:val="00791FE8"/>
    <w:rsid w:val="007A0D0D"/>
    <w:rsid w:val="007B086D"/>
    <w:rsid w:val="007B4EDD"/>
    <w:rsid w:val="007B77A2"/>
    <w:rsid w:val="007B7ABA"/>
    <w:rsid w:val="007C3357"/>
    <w:rsid w:val="007C3387"/>
    <w:rsid w:val="007C618D"/>
    <w:rsid w:val="007C6357"/>
    <w:rsid w:val="007D2D82"/>
    <w:rsid w:val="007E180B"/>
    <w:rsid w:val="007E6222"/>
    <w:rsid w:val="007E7B45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2A54"/>
    <w:rsid w:val="008858B3"/>
    <w:rsid w:val="00885E92"/>
    <w:rsid w:val="008A3426"/>
    <w:rsid w:val="008A6424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41DD8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A432E"/>
    <w:rsid w:val="009B5C14"/>
    <w:rsid w:val="009B6C11"/>
    <w:rsid w:val="009C220F"/>
    <w:rsid w:val="009C5682"/>
    <w:rsid w:val="009D0510"/>
    <w:rsid w:val="009D7C2A"/>
    <w:rsid w:val="009E292C"/>
    <w:rsid w:val="009E56E6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66C8F"/>
    <w:rsid w:val="00A73D14"/>
    <w:rsid w:val="00A81B3E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3720"/>
    <w:rsid w:val="00B14C36"/>
    <w:rsid w:val="00B261AC"/>
    <w:rsid w:val="00B3000D"/>
    <w:rsid w:val="00B3048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85342"/>
    <w:rsid w:val="00B91DA3"/>
    <w:rsid w:val="00B91F5E"/>
    <w:rsid w:val="00B97EF1"/>
    <w:rsid w:val="00BA1283"/>
    <w:rsid w:val="00BA5FFF"/>
    <w:rsid w:val="00BB2390"/>
    <w:rsid w:val="00BB7DA1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628EA"/>
    <w:rsid w:val="00C765E0"/>
    <w:rsid w:val="00C84D54"/>
    <w:rsid w:val="00C91D4B"/>
    <w:rsid w:val="00C92DAB"/>
    <w:rsid w:val="00C93D88"/>
    <w:rsid w:val="00CA2916"/>
    <w:rsid w:val="00CA5C52"/>
    <w:rsid w:val="00CB0861"/>
    <w:rsid w:val="00CB5FED"/>
    <w:rsid w:val="00CB6075"/>
    <w:rsid w:val="00CB7117"/>
    <w:rsid w:val="00CB7520"/>
    <w:rsid w:val="00CD1B7B"/>
    <w:rsid w:val="00CD435A"/>
    <w:rsid w:val="00CD4899"/>
    <w:rsid w:val="00CD5A0B"/>
    <w:rsid w:val="00CF0D97"/>
    <w:rsid w:val="00CF2CED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B1B6D"/>
    <w:rsid w:val="00DB3D02"/>
    <w:rsid w:val="00DB60FF"/>
    <w:rsid w:val="00DC775B"/>
    <w:rsid w:val="00DD4BC7"/>
    <w:rsid w:val="00DE4B31"/>
    <w:rsid w:val="00DE4D2E"/>
    <w:rsid w:val="00DF3D54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44936"/>
    <w:rsid w:val="00E5182B"/>
    <w:rsid w:val="00E541E9"/>
    <w:rsid w:val="00E55AF8"/>
    <w:rsid w:val="00E57E30"/>
    <w:rsid w:val="00E67F8C"/>
    <w:rsid w:val="00E735CD"/>
    <w:rsid w:val="00E73984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24D4B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2</cp:revision>
  <dcterms:created xsi:type="dcterms:W3CDTF">2026-06-23T05:10:00Z</dcterms:created>
  <dcterms:modified xsi:type="dcterms:W3CDTF">2026-06-23T05:10:00Z</dcterms:modified>
</cp:coreProperties>
</file>