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FF34F" w14:textId="48866633" w:rsidR="002751BB" w:rsidRPr="00FA7C57" w:rsidRDefault="002751BB" w:rsidP="002751BB">
      <w:pPr>
        <w:jc w:val="center"/>
        <w:rPr>
          <w:b/>
          <w:bCs/>
          <w:i/>
          <w:iCs/>
          <w:sz w:val="32"/>
          <w:szCs w:val="32"/>
        </w:rPr>
      </w:pPr>
      <w:r w:rsidRPr="00FA7C57">
        <w:rPr>
          <w:b/>
          <w:bCs/>
          <w:sz w:val="32"/>
          <w:szCs w:val="32"/>
          <w:u w:val="single"/>
        </w:rPr>
        <w:t>Supplementary Table 1.</w:t>
      </w:r>
      <w:r w:rsidRPr="00FA7C57">
        <w:rPr>
          <w:sz w:val="32"/>
          <w:szCs w:val="32"/>
        </w:rPr>
        <w:t xml:space="preserve"> </w:t>
      </w:r>
      <w:r w:rsidRPr="00FA7C57">
        <w:rPr>
          <w:b/>
          <w:bCs/>
          <w:i/>
          <w:iCs/>
          <w:sz w:val="32"/>
          <w:szCs w:val="32"/>
        </w:rPr>
        <w:t>Cross-cultural adaptation of the KOOS-12 from English to Arabic</w:t>
      </w:r>
    </w:p>
    <w:tbl>
      <w:tblPr>
        <w:tblStyle w:val="TableGrid1"/>
        <w:tblpPr w:leftFromText="180" w:rightFromText="180" w:vertAnchor="page" w:horzAnchor="page" w:tblpX="721" w:tblpY="2281"/>
        <w:tblW w:w="23385" w:type="dxa"/>
        <w:tblLook w:val="04A0" w:firstRow="1" w:lastRow="0" w:firstColumn="1" w:lastColumn="0" w:noHBand="0" w:noVBand="1"/>
      </w:tblPr>
      <w:tblGrid>
        <w:gridCol w:w="2372"/>
        <w:gridCol w:w="1094"/>
        <w:gridCol w:w="4321"/>
        <w:gridCol w:w="7781"/>
        <w:gridCol w:w="3281"/>
        <w:gridCol w:w="4536"/>
      </w:tblGrid>
      <w:tr w:rsidR="00FA7C57" w:rsidRPr="00FA7C57" w14:paraId="14C6AF21" w14:textId="77777777" w:rsidTr="00512093">
        <w:trPr>
          <w:trHeight w:val="1016"/>
        </w:trPr>
        <w:tc>
          <w:tcPr>
            <w:tcW w:w="0" w:type="auto"/>
            <w:shd w:val="clear" w:color="auto" w:fill="ADADAD" w:themeFill="background2" w:themeFillShade="BF"/>
            <w:vAlign w:val="center"/>
            <w:hideMark/>
          </w:tcPr>
          <w:p w14:paraId="651F990F" w14:textId="77777777" w:rsidR="00512093" w:rsidRPr="00FA7C57" w:rsidRDefault="00512093" w:rsidP="00512093">
            <w:pPr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Domain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  <w:hideMark/>
          </w:tcPr>
          <w:p w14:paraId="083FCDD6" w14:textId="77777777" w:rsidR="00512093" w:rsidRPr="00FA7C57" w:rsidRDefault="00512093" w:rsidP="00512093">
            <w:pPr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Item No.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  <w:hideMark/>
          </w:tcPr>
          <w:p w14:paraId="12C8481D" w14:textId="77777777" w:rsidR="00512093" w:rsidRPr="00FA7C57" w:rsidRDefault="00512093" w:rsidP="00512093">
            <w:pPr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Original item (English, paraphrased)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  <w:hideMark/>
          </w:tcPr>
          <w:p w14:paraId="28832AF2" w14:textId="77777777" w:rsidR="00512093" w:rsidRPr="00FA7C57" w:rsidRDefault="00512093" w:rsidP="00512093">
            <w:pPr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Arabic version (back-translated into English)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  <w:hideMark/>
          </w:tcPr>
          <w:p w14:paraId="4B135869" w14:textId="77777777" w:rsidR="00512093" w:rsidRPr="00FA7C57" w:rsidRDefault="00512093" w:rsidP="00512093">
            <w:pPr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Cultural / linguistic adaptation</w:t>
            </w:r>
          </w:p>
        </w:tc>
        <w:tc>
          <w:tcPr>
            <w:tcW w:w="0" w:type="auto"/>
            <w:shd w:val="clear" w:color="auto" w:fill="ADADAD" w:themeFill="background2" w:themeFillShade="BF"/>
            <w:vAlign w:val="center"/>
            <w:hideMark/>
          </w:tcPr>
          <w:p w14:paraId="40338D76" w14:textId="77777777" w:rsidR="00512093" w:rsidRPr="00FA7C57" w:rsidRDefault="00512093" w:rsidP="00512093">
            <w:pPr>
              <w:jc w:val="center"/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Rationale</w:t>
            </w:r>
          </w:p>
        </w:tc>
      </w:tr>
      <w:tr w:rsidR="00FA7C57" w:rsidRPr="00FA7C57" w14:paraId="729BD136" w14:textId="77777777" w:rsidTr="00512093">
        <w:trPr>
          <w:trHeight w:val="691"/>
        </w:trPr>
        <w:tc>
          <w:tcPr>
            <w:tcW w:w="0" w:type="auto"/>
            <w:vMerge w:val="restart"/>
            <w:vAlign w:val="center"/>
            <w:hideMark/>
          </w:tcPr>
          <w:p w14:paraId="25392E80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Pain</w:t>
            </w:r>
          </w:p>
        </w:tc>
        <w:tc>
          <w:tcPr>
            <w:tcW w:w="0" w:type="auto"/>
            <w:vAlign w:val="center"/>
            <w:hideMark/>
          </w:tcPr>
          <w:p w14:paraId="1DB9B01B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A5B9D9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Frequency of knee pain</w:t>
            </w:r>
          </w:p>
        </w:tc>
        <w:tc>
          <w:tcPr>
            <w:tcW w:w="0" w:type="auto"/>
            <w:vAlign w:val="center"/>
            <w:hideMark/>
          </w:tcPr>
          <w:p w14:paraId="2BD7A2F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How often do you exp</w:t>
            </w:r>
            <w:bookmarkStart w:id="0" w:name="_GoBack"/>
            <w:bookmarkEnd w:id="0"/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erience pain in your knee?</w:t>
            </w:r>
          </w:p>
        </w:tc>
        <w:tc>
          <w:tcPr>
            <w:tcW w:w="0" w:type="auto"/>
            <w:vAlign w:val="center"/>
            <w:hideMark/>
          </w:tcPr>
          <w:p w14:paraId="0A9364DA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5390BC7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Direct conceptual equivalence</w:t>
            </w:r>
          </w:p>
        </w:tc>
      </w:tr>
      <w:tr w:rsidR="00FA7C57" w:rsidRPr="00FA7C57" w14:paraId="7C21DA1C" w14:textId="77777777" w:rsidTr="00512093">
        <w:trPr>
          <w:trHeight w:val="1016"/>
        </w:trPr>
        <w:tc>
          <w:tcPr>
            <w:tcW w:w="0" w:type="auto"/>
            <w:vMerge/>
            <w:vAlign w:val="center"/>
          </w:tcPr>
          <w:p w14:paraId="5EB60199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68238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27967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Knee pain during walking on a flat surface</w:t>
            </w:r>
          </w:p>
        </w:tc>
        <w:tc>
          <w:tcPr>
            <w:tcW w:w="0" w:type="auto"/>
            <w:vAlign w:val="center"/>
            <w:hideMark/>
          </w:tcPr>
          <w:p w14:paraId="26C3EAF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Amount of knee pain when walking on a flat surface</w:t>
            </w:r>
          </w:p>
        </w:tc>
        <w:tc>
          <w:tcPr>
            <w:tcW w:w="0" w:type="auto"/>
            <w:vAlign w:val="center"/>
            <w:hideMark/>
          </w:tcPr>
          <w:p w14:paraId="451A8F4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26F76672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Universally understood daily activity</w:t>
            </w:r>
          </w:p>
        </w:tc>
      </w:tr>
      <w:tr w:rsidR="00FA7C57" w:rsidRPr="00FA7C57" w14:paraId="540F78B5" w14:textId="77777777" w:rsidTr="00512093">
        <w:trPr>
          <w:trHeight w:val="691"/>
        </w:trPr>
        <w:tc>
          <w:tcPr>
            <w:tcW w:w="0" w:type="auto"/>
            <w:vMerge/>
            <w:vAlign w:val="center"/>
          </w:tcPr>
          <w:p w14:paraId="39B954F1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FC6344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E78E6A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Knee pain when going up or down stairs</w:t>
            </w:r>
          </w:p>
        </w:tc>
        <w:tc>
          <w:tcPr>
            <w:tcW w:w="0" w:type="auto"/>
            <w:vAlign w:val="center"/>
            <w:hideMark/>
          </w:tcPr>
          <w:p w14:paraId="4F351198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Amount of knee pain when ascending or descending stairs</w:t>
            </w:r>
          </w:p>
        </w:tc>
        <w:tc>
          <w:tcPr>
            <w:tcW w:w="0" w:type="auto"/>
            <w:vAlign w:val="center"/>
            <w:hideMark/>
          </w:tcPr>
          <w:p w14:paraId="41F0E343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514B628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Culturally neutral activity</w:t>
            </w:r>
          </w:p>
        </w:tc>
      </w:tr>
      <w:tr w:rsidR="00FA7C57" w:rsidRPr="00FA7C57" w14:paraId="492D9347" w14:textId="77777777" w:rsidTr="00512093">
        <w:trPr>
          <w:trHeight w:val="691"/>
        </w:trPr>
        <w:tc>
          <w:tcPr>
            <w:tcW w:w="0" w:type="auto"/>
            <w:vMerge/>
            <w:vAlign w:val="center"/>
          </w:tcPr>
          <w:p w14:paraId="7096A346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02A75E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6DBB391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Knee pain during sitting or lying</w:t>
            </w:r>
          </w:p>
        </w:tc>
        <w:tc>
          <w:tcPr>
            <w:tcW w:w="0" w:type="auto"/>
            <w:vAlign w:val="center"/>
            <w:hideMark/>
          </w:tcPr>
          <w:p w14:paraId="5584832A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Amount of knee pain while sitting or lying down</w:t>
            </w:r>
          </w:p>
        </w:tc>
        <w:tc>
          <w:tcPr>
            <w:tcW w:w="0" w:type="auto"/>
            <w:vAlign w:val="center"/>
            <w:hideMark/>
          </w:tcPr>
          <w:p w14:paraId="57A8B2A8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Minor wording refinement</w:t>
            </w:r>
          </w:p>
        </w:tc>
        <w:tc>
          <w:tcPr>
            <w:tcW w:w="0" w:type="auto"/>
            <w:vAlign w:val="center"/>
            <w:hideMark/>
          </w:tcPr>
          <w:p w14:paraId="7DDAAD0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Clarified posture-related phrasing</w:t>
            </w:r>
          </w:p>
        </w:tc>
      </w:tr>
      <w:tr w:rsidR="00FA7C57" w:rsidRPr="00FA7C57" w14:paraId="22B8A3A8" w14:textId="77777777" w:rsidTr="00512093">
        <w:trPr>
          <w:trHeight w:val="691"/>
        </w:trPr>
        <w:tc>
          <w:tcPr>
            <w:tcW w:w="0" w:type="auto"/>
            <w:vMerge w:val="restart"/>
            <w:vAlign w:val="center"/>
            <w:hideMark/>
          </w:tcPr>
          <w:p w14:paraId="7477F69D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Function (daily living)</w:t>
            </w:r>
          </w:p>
        </w:tc>
        <w:tc>
          <w:tcPr>
            <w:tcW w:w="0" w:type="auto"/>
            <w:vAlign w:val="center"/>
            <w:hideMark/>
          </w:tcPr>
          <w:p w14:paraId="393CCD7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CA3EFFA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Difficulty rising from a seated position</w:t>
            </w:r>
          </w:p>
        </w:tc>
        <w:tc>
          <w:tcPr>
            <w:tcW w:w="0" w:type="auto"/>
            <w:vAlign w:val="center"/>
            <w:hideMark/>
          </w:tcPr>
          <w:p w14:paraId="683A332B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Degree of difficulty standing up from sitting</w:t>
            </w:r>
          </w:p>
        </w:tc>
        <w:tc>
          <w:tcPr>
            <w:tcW w:w="0" w:type="auto"/>
            <w:vAlign w:val="center"/>
            <w:hideMark/>
          </w:tcPr>
          <w:p w14:paraId="1BC9E173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2ADAB0AD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Equivalent functional activity</w:t>
            </w:r>
          </w:p>
        </w:tc>
      </w:tr>
      <w:tr w:rsidR="00FA7C57" w:rsidRPr="00FA7C57" w14:paraId="41E9E760" w14:textId="77777777" w:rsidTr="00512093">
        <w:trPr>
          <w:trHeight w:val="646"/>
        </w:trPr>
        <w:tc>
          <w:tcPr>
            <w:tcW w:w="0" w:type="auto"/>
            <w:vMerge/>
            <w:vAlign w:val="center"/>
          </w:tcPr>
          <w:p w14:paraId="206B3076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2EDCD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FDAB989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Difficulty standing</w:t>
            </w:r>
          </w:p>
        </w:tc>
        <w:tc>
          <w:tcPr>
            <w:tcW w:w="0" w:type="auto"/>
            <w:vAlign w:val="center"/>
            <w:hideMark/>
          </w:tcPr>
          <w:p w14:paraId="650C94A9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Degree of difficulty standing</w:t>
            </w:r>
          </w:p>
        </w:tc>
        <w:tc>
          <w:tcPr>
            <w:tcW w:w="0" w:type="auto"/>
            <w:vAlign w:val="center"/>
            <w:hideMark/>
          </w:tcPr>
          <w:p w14:paraId="2EAFF3B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2F253834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Direct translation possible</w:t>
            </w:r>
          </w:p>
        </w:tc>
      </w:tr>
      <w:tr w:rsidR="00FA7C57" w:rsidRPr="00FA7C57" w14:paraId="372C1AA9" w14:textId="77777777" w:rsidTr="00512093">
        <w:trPr>
          <w:trHeight w:val="691"/>
        </w:trPr>
        <w:tc>
          <w:tcPr>
            <w:tcW w:w="0" w:type="auto"/>
            <w:vMerge/>
            <w:vAlign w:val="center"/>
          </w:tcPr>
          <w:p w14:paraId="455E287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4327D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35CF97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Difficulty getting in or out of a car</w:t>
            </w:r>
          </w:p>
        </w:tc>
        <w:tc>
          <w:tcPr>
            <w:tcW w:w="0" w:type="auto"/>
            <w:vAlign w:val="center"/>
            <w:hideMark/>
          </w:tcPr>
          <w:p w14:paraId="30DB1C34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Degree of difficulty entering or exiting a car</w:t>
            </w:r>
          </w:p>
        </w:tc>
        <w:tc>
          <w:tcPr>
            <w:tcW w:w="0" w:type="auto"/>
            <w:vAlign w:val="center"/>
            <w:hideMark/>
          </w:tcPr>
          <w:p w14:paraId="60D5C5CA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0411BA7E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Activity applicable across cultures</w:t>
            </w:r>
          </w:p>
        </w:tc>
      </w:tr>
      <w:tr w:rsidR="00FA7C57" w:rsidRPr="00FA7C57" w14:paraId="1E62AA94" w14:textId="77777777" w:rsidTr="00512093">
        <w:trPr>
          <w:trHeight w:val="1016"/>
        </w:trPr>
        <w:tc>
          <w:tcPr>
            <w:tcW w:w="0" w:type="auto"/>
            <w:vMerge/>
            <w:vAlign w:val="center"/>
          </w:tcPr>
          <w:p w14:paraId="3207A9A6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04207D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85F5DCA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Difficulty twisting or pivoting on the knee</w:t>
            </w:r>
          </w:p>
        </w:tc>
        <w:tc>
          <w:tcPr>
            <w:tcW w:w="0" w:type="auto"/>
            <w:vAlign w:val="center"/>
            <w:hideMark/>
          </w:tcPr>
          <w:p w14:paraId="1D9DC3F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Degree of difficulty twisting or pivoting on the knee</w:t>
            </w:r>
          </w:p>
        </w:tc>
        <w:tc>
          <w:tcPr>
            <w:tcW w:w="0" w:type="auto"/>
            <w:vAlign w:val="center"/>
            <w:hideMark/>
          </w:tcPr>
          <w:p w14:paraId="487362F9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Minor wording refinement</w:t>
            </w:r>
          </w:p>
        </w:tc>
        <w:tc>
          <w:tcPr>
            <w:tcW w:w="0" w:type="auto"/>
            <w:vAlign w:val="center"/>
            <w:hideMark/>
          </w:tcPr>
          <w:p w14:paraId="0DA8C38D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Improved clarity in Modern Standard Arabic</w:t>
            </w:r>
          </w:p>
        </w:tc>
      </w:tr>
      <w:tr w:rsidR="00FA7C57" w:rsidRPr="00FA7C57" w14:paraId="69995E3E" w14:textId="77777777" w:rsidTr="00512093">
        <w:trPr>
          <w:trHeight w:val="691"/>
        </w:trPr>
        <w:tc>
          <w:tcPr>
            <w:tcW w:w="0" w:type="auto"/>
            <w:vMerge w:val="restart"/>
            <w:vAlign w:val="center"/>
            <w:hideMark/>
          </w:tcPr>
          <w:p w14:paraId="4A36A5A4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b/>
                <w:bCs/>
                <w:kern w:val="0"/>
                <w:sz w:val="24"/>
                <w:szCs w:val="24"/>
                <w14:ligatures w14:val="none"/>
              </w:rPr>
              <w:t>Quality of Life</w:t>
            </w:r>
          </w:p>
        </w:tc>
        <w:tc>
          <w:tcPr>
            <w:tcW w:w="0" w:type="auto"/>
            <w:vAlign w:val="center"/>
            <w:hideMark/>
          </w:tcPr>
          <w:p w14:paraId="2D7D4F0F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B4EBB0E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Awareness of knee problem</w:t>
            </w:r>
          </w:p>
        </w:tc>
        <w:tc>
          <w:tcPr>
            <w:tcW w:w="0" w:type="auto"/>
            <w:vAlign w:val="center"/>
            <w:hideMark/>
          </w:tcPr>
          <w:p w14:paraId="566AE24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How often are you aware of your knee problem?</w:t>
            </w:r>
          </w:p>
        </w:tc>
        <w:tc>
          <w:tcPr>
            <w:tcW w:w="0" w:type="auto"/>
            <w:vAlign w:val="center"/>
            <w:hideMark/>
          </w:tcPr>
          <w:p w14:paraId="5D78721F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70BEFA68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Conceptually identical</w:t>
            </w:r>
          </w:p>
        </w:tc>
      </w:tr>
      <w:tr w:rsidR="00FA7C57" w:rsidRPr="00FA7C57" w14:paraId="4262847A" w14:textId="77777777" w:rsidTr="00512093">
        <w:trPr>
          <w:trHeight w:val="1016"/>
        </w:trPr>
        <w:tc>
          <w:tcPr>
            <w:tcW w:w="0" w:type="auto"/>
            <w:vMerge/>
            <w:vAlign w:val="center"/>
          </w:tcPr>
          <w:p w14:paraId="3BC1511B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5157D2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5A2D30F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Lifestyle modification to protect the knee</w:t>
            </w:r>
          </w:p>
        </w:tc>
        <w:tc>
          <w:tcPr>
            <w:tcW w:w="0" w:type="auto"/>
            <w:vAlign w:val="center"/>
            <w:hideMark/>
          </w:tcPr>
          <w:p w14:paraId="528789AB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Have you changed your lifestyle to avoid activities that may harm your knee?</w:t>
            </w:r>
          </w:p>
        </w:tc>
        <w:tc>
          <w:tcPr>
            <w:tcW w:w="0" w:type="auto"/>
            <w:vAlign w:val="center"/>
            <w:hideMark/>
          </w:tcPr>
          <w:p w14:paraId="34B93DD4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Minor semantic refinement</w:t>
            </w:r>
          </w:p>
        </w:tc>
        <w:tc>
          <w:tcPr>
            <w:tcW w:w="0" w:type="auto"/>
            <w:vAlign w:val="center"/>
            <w:hideMark/>
          </w:tcPr>
          <w:p w14:paraId="4185BAF8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Improved clarity without construct change</w:t>
            </w:r>
          </w:p>
        </w:tc>
      </w:tr>
      <w:tr w:rsidR="00FA7C57" w:rsidRPr="00FA7C57" w14:paraId="0213ABDD" w14:textId="77777777" w:rsidTr="00512093">
        <w:trPr>
          <w:trHeight w:val="1016"/>
        </w:trPr>
        <w:tc>
          <w:tcPr>
            <w:tcW w:w="0" w:type="auto"/>
            <w:vMerge/>
            <w:vAlign w:val="center"/>
          </w:tcPr>
          <w:p w14:paraId="588101A1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285800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EC4E205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Lack of confidence in the knee</w:t>
            </w:r>
          </w:p>
        </w:tc>
        <w:tc>
          <w:tcPr>
            <w:tcW w:w="0" w:type="auto"/>
            <w:vAlign w:val="center"/>
            <w:hideMark/>
          </w:tcPr>
          <w:p w14:paraId="121FDAD9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How much does lack of confidence in your knee trouble you?</w:t>
            </w:r>
          </w:p>
        </w:tc>
        <w:tc>
          <w:tcPr>
            <w:tcW w:w="0" w:type="auto"/>
            <w:vAlign w:val="center"/>
            <w:hideMark/>
          </w:tcPr>
          <w:p w14:paraId="6B1B623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1493B85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Psychological construct preserved</w:t>
            </w:r>
          </w:p>
        </w:tc>
      </w:tr>
      <w:tr w:rsidR="00FA7C57" w:rsidRPr="00FA7C57" w14:paraId="6A1955D0" w14:textId="77777777" w:rsidTr="00512093">
        <w:trPr>
          <w:trHeight w:val="691"/>
        </w:trPr>
        <w:tc>
          <w:tcPr>
            <w:tcW w:w="0" w:type="auto"/>
            <w:vMerge/>
            <w:vAlign w:val="center"/>
          </w:tcPr>
          <w:p w14:paraId="47B4F0FC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8DDA21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3F5E1A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Overall difficulty due to knee problem</w:t>
            </w:r>
          </w:p>
        </w:tc>
        <w:tc>
          <w:tcPr>
            <w:tcW w:w="0" w:type="auto"/>
            <w:vAlign w:val="center"/>
            <w:hideMark/>
          </w:tcPr>
          <w:p w14:paraId="3ADEB051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Overall, how much difficulty does your knee cause you?</w:t>
            </w:r>
          </w:p>
        </w:tc>
        <w:tc>
          <w:tcPr>
            <w:tcW w:w="0" w:type="auto"/>
            <w:vAlign w:val="center"/>
            <w:hideMark/>
          </w:tcPr>
          <w:p w14:paraId="0C1ED597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15F4C43F" w14:textId="77777777" w:rsidR="00512093" w:rsidRPr="00FA7C57" w:rsidRDefault="00512093" w:rsidP="00512093">
            <w:pPr>
              <w:jc w:val="center"/>
              <w:rPr>
                <w:rFonts w:eastAsia="Times New Roman"/>
                <w:kern w:val="0"/>
                <w:sz w:val="24"/>
                <w:szCs w:val="24"/>
                <w14:ligatures w14:val="none"/>
              </w:rPr>
            </w:pPr>
            <w:r w:rsidRPr="00FA7C57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Direct conceptual equivalence</w:t>
            </w:r>
          </w:p>
        </w:tc>
      </w:tr>
    </w:tbl>
    <w:p w14:paraId="54254C53" w14:textId="77777777" w:rsidR="000E0A07" w:rsidRPr="00FA7C57" w:rsidRDefault="000E0A07" w:rsidP="002751BB">
      <w:pPr>
        <w:jc w:val="center"/>
        <w:rPr>
          <w:b/>
          <w:bCs/>
          <w:i/>
          <w:iCs/>
          <w:sz w:val="32"/>
          <w:szCs w:val="32"/>
        </w:rPr>
      </w:pPr>
    </w:p>
    <w:p w14:paraId="06A50485" w14:textId="77777777" w:rsidR="000E0A07" w:rsidRPr="00FA7C57" w:rsidRDefault="000E0A07" w:rsidP="002751BB">
      <w:pPr>
        <w:jc w:val="center"/>
        <w:rPr>
          <w:b/>
          <w:bCs/>
          <w:i/>
          <w:iCs/>
          <w:sz w:val="32"/>
          <w:szCs w:val="32"/>
        </w:rPr>
      </w:pPr>
    </w:p>
    <w:p w14:paraId="15AFC555" w14:textId="77777777" w:rsidR="00EE4CE6" w:rsidRPr="00FA7C57" w:rsidRDefault="00EE4CE6" w:rsidP="00EE4CE6">
      <w:pPr>
        <w:rPr>
          <w:b/>
          <w:bCs/>
          <w:sz w:val="40"/>
          <w:szCs w:val="40"/>
          <w:u w:val="single"/>
        </w:rPr>
      </w:pPr>
      <w:r w:rsidRPr="00FA7C57">
        <w:rPr>
          <w:b/>
          <w:bCs/>
          <w:sz w:val="40"/>
          <w:szCs w:val="40"/>
          <w:u w:val="single"/>
        </w:rPr>
        <w:t>Legend:</w:t>
      </w:r>
    </w:p>
    <w:p w14:paraId="1203C8E4" w14:textId="74ABC963" w:rsidR="00036161" w:rsidRPr="00FA7C57" w:rsidRDefault="009A05AA" w:rsidP="00036161">
      <w:pPr>
        <w:rPr>
          <w:sz w:val="36"/>
          <w:szCs w:val="36"/>
        </w:rPr>
      </w:pPr>
      <w:r w:rsidRPr="00FA7C57">
        <w:rPr>
          <w:sz w:val="36"/>
          <w:szCs w:val="36"/>
        </w:rPr>
        <w:t>Item-by-item cross-cultural adaptation summary for the KOOS-12. For each item (by domain and item number), the table presents the English source item (paraphrased), the Arabic translation (shown via blinded back-translation into English), whether any cultural/linguistic adaptation was required, and the rationale for any modifications (semantic, idiomatic, experiential, or conceptual equivalence). “None” indicates no modification was needed.</w:t>
      </w:r>
    </w:p>
    <w:p w14:paraId="5D196813" w14:textId="77777777" w:rsidR="005F6520" w:rsidRPr="00FA7C57" w:rsidRDefault="005F6520" w:rsidP="00036161">
      <w:pPr>
        <w:rPr>
          <w:sz w:val="36"/>
          <w:szCs w:val="36"/>
        </w:rPr>
      </w:pPr>
    </w:p>
    <w:p w14:paraId="7A6DBB79" w14:textId="77777777" w:rsidR="009A05AA" w:rsidRPr="00FA7C57" w:rsidRDefault="009A05AA" w:rsidP="00036161">
      <w:pPr>
        <w:rPr>
          <w:sz w:val="36"/>
          <w:szCs w:val="36"/>
        </w:rPr>
      </w:pPr>
    </w:p>
    <w:p w14:paraId="03A352D1" w14:textId="77777777" w:rsidR="00036161" w:rsidRPr="00FA7C57" w:rsidRDefault="00036161" w:rsidP="00036161">
      <w:pPr>
        <w:rPr>
          <w:b/>
          <w:bCs/>
          <w:sz w:val="40"/>
          <w:szCs w:val="40"/>
          <w:u w:val="single"/>
        </w:rPr>
      </w:pPr>
      <w:r w:rsidRPr="00FA7C57">
        <w:rPr>
          <w:b/>
          <w:bCs/>
          <w:sz w:val="40"/>
          <w:szCs w:val="40"/>
          <w:u w:val="single"/>
        </w:rPr>
        <w:t xml:space="preserve">Abbreviations: </w:t>
      </w:r>
    </w:p>
    <w:p w14:paraId="3FEB9A88" w14:textId="3D67272E" w:rsidR="00036161" w:rsidRPr="00FA7C57" w:rsidRDefault="00036161" w:rsidP="00036161">
      <w:pPr>
        <w:rPr>
          <w:sz w:val="36"/>
          <w:szCs w:val="36"/>
        </w:rPr>
      </w:pPr>
      <w:r w:rsidRPr="00FA7C57">
        <w:rPr>
          <w:b/>
          <w:bCs/>
          <w:sz w:val="36"/>
          <w:szCs w:val="36"/>
        </w:rPr>
        <w:t>KOOS-12</w:t>
      </w:r>
      <w:r w:rsidR="005D71E2" w:rsidRPr="00FA7C57">
        <w:rPr>
          <w:b/>
          <w:bCs/>
          <w:sz w:val="36"/>
          <w:szCs w:val="36"/>
        </w:rPr>
        <w:t>:</w:t>
      </w:r>
      <w:r w:rsidRPr="00FA7C57">
        <w:rPr>
          <w:sz w:val="36"/>
          <w:szCs w:val="36"/>
        </w:rPr>
        <w:t xml:space="preserve"> Knee injury and Osteoarthritis Outcome Score–12 items</w:t>
      </w:r>
      <w:r w:rsidR="00DC1515" w:rsidRPr="00FA7C57">
        <w:rPr>
          <w:sz w:val="36"/>
          <w:szCs w:val="36"/>
        </w:rPr>
        <w:t>.</w:t>
      </w:r>
    </w:p>
    <w:p w14:paraId="19A199C4" w14:textId="19B3182B" w:rsidR="00036161" w:rsidRPr="00FA7C57" w:rsidRDefault="00036161" w:rsidP="00036161">
      <w:pPr>
        <w:rPr>
          <w:sz w:val="36"/>
          <w:szCs w:val="36"/>
        </w:rPr>
      </w:pPr>
      <w:r w:rsidRPr="00FA7C57">
        <w:rPr>
          <w:b/>
          <w:bCs/>
          <w:sz w:val="36"/>
          <w:szCs w:val="36"/>
        </w:rPr>
        <w:t>KOOS-12 AR</w:t>
      </w:r>
      <w:r w:rsidR="005D71E2" w:rsidRPr="00FA7C57">
        <w:rPr>
          <w:b/>
          <w:bCs/>
          <w:sz w:val="36"/>
          <w:szCs w:val="36"/>
        </w:rPr>
        <w:t>:</w:t>
      </w:r>
      <w:r w:rsidRPr="00FA7C57">
        <w:rPr>
          <w:sz w:val="36"/>
          <w:szCs w:val="36"/>
        </w:rPr>
        <w:t xml:space="preserve"> Arabic version of the Knee injury and Osteoarthritis Outcome Score–12 items.</w:t>
      </w:r>
    </w:p>
    <w:sectPr w:rsidR="00036161" w:rsidRPr="00FA7C57" w:rsidSect="00FA7C57">
      <w:pgSz w:w="24480" w:h="15840" w:orient="landscape" w:code="3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CBB63" w14:textId="77777777" w:rsidR="00236F69" w:rsidRDefault="00236F69" w:rsidP="002751BB">
      <w:pPr>
        <w:spacing w:after="0" w:line="240" w:lineRule="auto"/>
      </w:pPr>
      <w:r>
        <w:separator/>
      </w:r>
    </w:p>
  </w:endnote>
  <w:endnote w:type="continuationSeparator" w:id="0">
    <w:p w14:paraId="05408045" w14:textId="77777777" w:rsidR="00236F69" w:rsidRDefault="00236F69" w:rsidP="0027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854DCC" w14:textId="77777777" w:rsidR="00236F69" w:rsidRDefault="00236F69" w:rsidP="002751BB">
      <w:pPr>
        <w:spacing w:after="0" w:line="240" w:lineRule="auto"/>
      </w:pPr>
      <w:r>
        <w:separator/>
      </w:r>
    </w:p>
  </w:footnote>
  <w:footnote w:type="continuationSeparator" w:id="0">
    <w:p w14:paraId="25F671F3" w14:textId="77777777" w:rsidR="00236F69" w:rsidRDefault="00236F69" w:rsidP="002751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17E"/>
    <w:rsid w:val="00036161"/>
    <w:rsid w:val="000E0A07"/>
    <w:rsid w:val="001062F3"/>
    <w:rsid w:val="0016217E"/>
    <w:rsid w:val="00194D6D"/>
    <w:rsid w:val="00236F69"/>
    <w:rsid w:val="002751BB"/>
    <w:rsid w:val="003A6E1A"/>
    <w:rsid w:val="003E2B71"/>
    <w:rsid w:val="00475F7A"/>
    <w:rsid w:val="00512093"/>
    <w:rsid w:val="005D71E2"/>
    <w:rsid w:val="005F6520"/>
    <w:rsid w:val="0062529C"/>
    <w:rsid w:val="0087095A"/>
    <w:rsid w:val="009A05AA"/>
    <w:rsid w:val="009B1DB4"/>
    <w:rsid w:val="00A852F1"/>
    <w:rsid w:val="00B6085F"/>
    <w:rsid w:val="00BE1643"/>
    <w:rsid w:val="00C47FE5"/>
    <w:rsid w:val="00CC222F"/>
    <w:rsid w:val="00DC1515"/>
    <w:rsid w:val="00E56C7B"/>
    <w:rsid w:val="00EE4CE6"/>
    <w:rsid w:val="00FA7C57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7897"/>
  <w15:chartTrackingRefBased/>
  <w15:docId w15:val="{EC951A08-E63A-4E96-BABD-F1D53331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1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1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1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1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1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1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1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1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1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1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1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1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1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1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1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217E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62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1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1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17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19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9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1BB"/>
  </w:style>
  <w:style w:type="paragraph" w:styleId="Footer">
    <w:name w:val="footer"/>
    <w:basedOn w:val="Normal"/>
    <w:link w:val="FooterChar"/>
    <w:uiPriority w:val="99"/>
    <w:unhideWhenUsed/>
    <w:rsid w:val="0027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Boutros</dc:creator>
  <cp:keywords/>
  <dc:description/>
  <cp:lastModifiedBy>Revathi   Thangaraj</cp:lastModifiedBy>
  <cp:revision>23</cp:revision>
  <dcterms:created xsi:type="dcterms:W3CDTF">2025-12-01T16:49:00Z</dcterms:created>
  <dcterms:modified xsi:type="dcterms:W3CDTF">2026-03-21T05:51:00Z</dcterms:modified>
</cp:coreProperties>
</file>