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7EDA5" w14:textId="77777777" w:rsidR="00240E25" w:rsidRPr="00E15764" w:rsidRDefault="00240E25" w:rsidP="00240E25">
      <w:pPr>
        <w:jc w:val="center"/>
        <w:rPr>
          <w:rFonts w:ascii="Times New Roman" w:hAnsi="Times New Roman" w:cs="Times New Roman"/>
          <w:b/>
          <w:bCs/>
          <w:szCs w:val="24"/>
        </w:rPr>
      </w:pPr>
      <w:r w:rsidRPr="00E15764">
        <w:rPr>
          <w:rFonts w:ascii="Times New Roman" w:hAnsi="Times New Roman" w:cs="Times New Roman"/>
          <w:b/>
          <w:bCs/>
          <w:szCs w:val="24"/>
        </w:rPr>
        <w:t>Supplement material</w:t>
      </w:r>
    </w:p>
    <w:p w14:paraId="5AD8EF32" w14:textId="77777777" w:rsidR="00240E25" w:rsidRPr="00E15764" w:rsidRDefault="00240E25" w:rsidP="00240E25">
      <w:pPr>
        <w:rPr>
          <w:rFonts w:ascii="Times New Roman" w:hAnsi="Times New Roman" w:cs="Times New Roman"/>
          <w:szCs w:val="24"/>
        </w:rPr>
      </w:pPr>
    </w:p>
    <w:p w14:paraId="6C3F5B9C" w14:textId="154F7FD9" w:rsidR="00240E25" w:rsidRPr="00E15764" w:rsidRDefault="00240E25" w:rsidP="00240E25">
      <w:pPr>
        <w:ind w:firstLine="720"/>
        <w:rPr>
          <w:rFonts w:ascii="Times New Roman" w:hAnsi="Times New Roman" w:cs="Times New Roman"/>
          <w:szCs w:val="24"/>
        </w:rPr>
      </w:pPr>
      <w:r w:rsidRPr="00E15764">
        <w:rPr>
          <w:rFonts w:ascii="Times New Roman" w:hAnsi="Times New Roman" w:cs="Times New Roman"/>
          <w:szCs w:val="24"/>
        </w:rPr>
        <w:t>Supplemental sensitivity analysis using a multilevel logistic regression model (random-intercept model) was performed to account for the clustering effect of the 19 staged bilateral cases (38 knees). The multilevel analysis demonstrated that the overall predictive performance and stability of our model remain highly consistent. The multilevel model yielded an area under the receiver operating characteristic curve (</w:t>
      </w:r>
      <w:proofErr w:type="spellStart"/>
      <w:r w:rsidRPr="00E15764">
        <w:rPr>
          <w:rFonts w:ascii="Times New Roman" w:hAnsi="Times New Roman" w:cs="Times New Roman"/>
          <w:szCs w:val="24"/>
        </w:rPr>
        <w:t>AuROC</w:t>
      </w:r>
      <w:proofErr w:type="spellEnd"/>
      <w:r w:rsidRPr="00E15764">
        <w:rPr>
          <w:rFonts w:ascii="Times New Roman" w:hAnsi="Times New Roman" w:cs="Times New Roman"/>
          <w:szCs w:val="24"/>
        </w:rPr>
        <w:t xml:space="preserve">) of 0.873 (95% CI: 0.805-0.943) </w:t>
      </w:r>
      <w:r w:rsidRPr="00E15764">
        <w:rPr>
          <w:rFonts w:ascii="Times New Roman" w:hAnsi="Times New Roman" w:cs="Times New Roman"/>
          <w:b/>
          <w:bCs/>
          <w:szCs w:val="24"/>
        </w:rPr>
        <w:t>(Table S1, Table S2, Figure S1)</w:t>
      </w:r>
      <w:r w:rsidRPr="00E15764">
        <w:rPr>
          <w:rFonts w:ascii="Times New Roman" w:hAnsi="Times New Roman" w:cs="Times New Roman"/>
          <w:szCs w:val="24"/>
        </w:rPr>
        <w:t xml:space="preserve">, which is nearly identical to the primary model's </w:t>
      </w:r>
      <w:proofErr w:type="spellStart"/>
      <w:r w:rsidRPr="00E15764">
        <w:rPr>
          <w:rFonts w:ascii="Times New Roman" w:hAnsi="Times New Roman" w:cs="Times New Roman"/>
          <w:szCs w:val="24"/>
        </w:rPr>
        <w:t>AuROC</w:t>
      </w:r>
      <w:proofErr w:type="spellEnd"/>
      <w:r w:rsidRPr="00E15764">
        <w:rPr>
          <w:rFonts w:ascii="Times New Roman" w:hAnsi="Times New Roman" w:cs="Times New Roman"/>
          <w:szCs w:val="24"/>
        </w:rPr>
        <w:t xml:space="preserve"> of 0.876. Internal validation via bootstrapping further confirmed this stability, showing an optimism-corrected </w:t>
      </w:r>
      <w:proofErr w:type="spellStart"/>
      <w:r w:rsidRPr="00E15764">
        <w:rPr>
          <w:rFonts w:ascii="Times New Roman" w:hAnsi="Times New Roman" w:cs="Times New Roman"/>
          <w:szCs w:val="24"/>
        </w:rPr>
        <w:t>AuROC</w:t>
      </w:r>
      <w:proofErr w:type="spellEnd"/>
      <w:r w:rsidRPr="00E15764">
        <w:rPr>
          <w:rFonts w:ascii="Times New Roman" w:hAnsi="Times New Roman" w:cs="Times New Roman"/>
          <w:szCs w:val="24"/>
        </w:rPr>
        <w:t xml:space="preserve"> of 0.873 (95% CI: 0.810–0.945) and a calibration slope of 0.987 </w:t>
      </w:r>
      <w:r w:rsidRPr="00E15764">
        <w:rPr>
          <w:rFonts w:ascii="Times New Roman" w:hAnsi="Times New Roman" w:cs="Times New Roman"/>
          <w:b/>
          <w:bCs/>
          <w:szCs w:val="24"/>
        </w:rPr>
        <w:t>(Table S3)</w:t>
      </w:r>
      <w:r w:rsidRPr="00E15764">
        <w:rPr>
          <w:rFonts w:ascii="Times New Roman" w:hAnsi="Times New Roman" w:cs="Times New Roman"/>
          <w:szCs w:val="24"/>
        </w:rPr>
        <w:t>.</w:t>
      </w:r>
    </w:p>
    <w:p w14:paraId="55AA575F" w14:textId="77777777" w:rsidR="00240E25" w:rsidRPr="00E15764" w:rsidRDefault="00240E25" w:rsidP="00240E25">
      <w:pPr>
        <w:ind w:firstLine="720"/>
        <w:rPr>
          <w:rFonts w:ascii="Times New Roman" w:hAnsi="Times New Roman" w:cs="Times New Roman"/>
          <w:szCs w:val="24"/>
        </w:rPr>
      </w:pPr>
      <w:r w:rsidRPr="00E15764">
        <w:rPr>
          <w:rFonts w:ascii="Times New Roman" w:hAnsi="Times New Roman" w:cs="Times New Roman"/>
          <w:szCs w:val="24"/>
        </w:rPr>
        <w:t xml:space="preserve">We noted that individual predictors lost independent statistical significance in the final multilevel models, accompanied by inflated standard errors and wider 95% confidence intervals (e.g., final model MPTA adjusted OR: 4.34, 95% CI: 0.31–61.38) </w:t>
      </w:r>
      <w:r w:rsidRPr="00E15764">
        <w:rPr>
          <w:rFonts w:ascii="Times New Roman" w:hAnsi="Times New Roman" w:cs="Times New Roman"/>
          <w:b/>
          <w:bCs/>
          <w:szCs w:val="24"/>
        </w:rPr>
        <w:t>(Table S2)</w:t>
      </w:r>
      <w:r w:rsidRPr="00E15764">
        <w:rPr>
          <w:rFonts w:ascii="Times New Roman" w:hAnsi="Times New Roman" w:cs="Times New Roman"/>
          <w:szCs w:val="24"/>
        </w:rPr>
        <w:t>. This is an expected statistical consequence when applying cluster-adjusted models to a dataset with a limited proportion of clustered observations (only 19% bilateral cases). This sparse cluster structure inflates standard errors and limits the power to detect significance for individual variables, even though the overall discriminative capability (</w:t>
      </w:r>
      <w:proofErr w:type="spellStart"/>
      <w:r w:rsidRPr="00E15764">
        <w:rPr>
          <w:rFonts w:ascii="Times New Roman" w:hAnsi="Times New Roman" w:cs="Times New Roman"/>
          <w:szCs w:val="24"/>
        </w:rPr>
        <w:t>AuROC</w:t>
      </w:r>
      <w:proofErr w:type="spellEnd"/>
      <w:r w:rsidRPr="00E15764">
        <w:rPr>
          <w:rFonts w:ascii="Times New Roman" w:hAnsi="Times New Roman" w:cs="Times New Roman"/>
          <w:szCs w:val="24"/>
        </w:rPr>
        <w:t>) and calibration remain highly stable.</w:t>
      </w:r>
    </w:p>
    <w:p w14:paraId="02E6C057" w14:textId="41E12BD9" w:rsidR="00240E25" w:rsidRPr="00E15764" w:rsidRDefault="00240E25" w:rsidP="00240E25">
      <w:pPr>
        <w:ind w:firstLine="720"/>
        <w:rPr>
          <w:rFonts w:ascii="Times New Roman" w:hAnsi="Times New Roman" w:cs="Times New Roman"/>
          <w:szCs w:val="24"/>
        </w:rPr>
      </w:pPr>
      <w:r w:rsidRPr="00E15764">
        <w:rPr>
          <w:rFonts w:ascii="Times New Roman" w:hAnsi="Times New Roman" w:cs="Times New Roman"/>
          <w:szCs w:val="24"/>
        </w:rPr>
        <w:t xml:space="preserve">These findings may imply that intra-patient correlation does not compromise the overall predictive validity of the model, while justifying our use of the primary standard logistic regression to derive a practical, stable coefficient-based scoring system for clinical use. </w:t>
      </w:r>
    </w:p>
    <w:p w14:paraId="79692E98" w14:textId="77777777" w:rsidR="00987E91" w:rsidRPr="00E15764" w:rsidRDefault="00987E91">
      <w:pPr>
        <w:rPr>
          <w:rFonts w:ascii="Times New Roman" w:hAnsi="Times New Roman" w:cs="Times New Roman"/>
          <w:szCs w:val="24"/>
        </w:rPr>
      </w:pPr>
    </w:p>
    <w:p w14:paraId="1E25A94A" w14:textId="77777777" w:rsidR="00240E25" w:rsidRPr="00E15764" w:rsidRDefault="00240E25">
      <w:pPr>
        <w:rPr>
          <w:rFonts w:ascii="Times New Roman" w:hAnsi="Times New Roman" w:cs="Times New Roman"/>
          <w:szCs w:val="24"/>
        </w:rPr>
      </w:pPr>
    </w:p>
    <w:p w14:paraId="0CB83B16" w14:textId="77777777" w:rsidR="00240E25" w:rsidRPr="00E15764" w:rsidRDefault="00240E25">
      <w:pPr>
        <w:rPr>
          <w:rFonts w:ascii="Times New Roman" w:hAnsi="Times New Roman" w:cs="Times New Roman"/>
          <w:szCs w:val="24"/>
        </w:rPr>
      </w:pPr>
    </w:p>
    <w:p w14:paraId="56201634" w14:textId="77777777" w:rsidR="00240E25" w:rsidRPr="00E15764" w:rsidRDefault="00240E25">
      <w:pPr>
        <w:rPr>
          <w:rFonts w:ascii="Times New Roman" w:hAnsi="Times New Roman" w:cs="Times New Roman"/>
          <w:szCs w:val="24"/>
        </w:rPr>
      </w:pPr>
    </w:p>
    <w:p w14:paraId="3C3BC86D" w14:textId="77777777" w:rsidR="00240E25" w:rsidRPr="00E15764" w:rsidRDefault="00240E25">
      <w:pPr>
        <w:rPr>
          <w:rFonts w:ascii="Times New Roman" w:hAnsi="Times New Roman" w:cs="Times New Roman"/>
          <w:szCs w:val="24"/>
        </w:rPr>
      </w:pPr>
    </w:p>
    <w:p w14:paraId="6B9DBFA6" w14:textId="77777777" w:rsidR="00240E25" w:rsidRPr="00E15764" w:rsidRDefault="00240E25">
      <w:pPr>
        <w:rPr>
          <w:rFonts w:ascii="Times New Roman" w:hAnsi="Times New Roman" w:cs="Times New Roman"/>
          <w:szCs w:val="24"/>
        </w:rPr>
      </w:pPr>
    </w:p>
    <w:p w14:paraId="07EA7EA3" w14:textId="77777777" w:rsidR="00240E25" w:rsidRPr="00E15764" w:rsidRDefault="00240E25">
      <w:pPr>
        <w:rPr>
          <w:rFonts w:ascii="Times New Roman" w:hAnsi="Times New Roman" w:cs="Times New Roman"/>
          <w:szCs w:val="24"/>
        </w:rPr>
      </w:pPr>
    </w:p>
    <w:p w14:paraId="529B0511" w14:textId="77777777" w:rsidR="00240E25" w:rsidRPr="00E15764" w:rsidRDefault="00240E25">
      <w:pPr>
        <w:rPr>
          <w:rFonts w:ascii="Times New Roman" w:hAnsi="Times New Roman" w:cs="Times New Roman"/>
          <w:szCs w:val="24"/>
        </w:rPr>
      </w:pPr>
    </w:p>
    <w:p w14:paraId="438D367A" w14:textId="77777777" w:rsidR="00240E25" w:rsidRPr="00E15764" w:rsidRDefault="00240E25">
      <w:pPr>
        <w:rPr>
          <w:rFonts w:ascii="Times New Roman" w:hAnsi="Times New Roman" w:cs="Times New Roman"/>
          <w:szCs w:val="24"/>
        </w:rPr>
      </w:pPr>
    </w:p>
    <w:p w14:paraId="617F42B0" w14:textId="77777777" w:rsidR="00240E25" w:rsidRPr="00E15764" w:rsidRDefault="00240E25">
      <w:pPr>
        <w:rPr>
          <w:rFonts w:ascii="Times New Roman" w:hAnsi="Times New Roman" w:cs="Times New Roman"/>
          <w:szCs w:val="24"/>
        </w:rPr>
      </w:pPr>
    </w:p>
    <w:p w14:paraId="09FB05AB" w14:textId="77777777" w:rsidR="00240E25" w:rsidRPr="00E15764" w:rsidRDefault="00240E25">
      <w:pPr>
        <w:rPr>
          <w:rFonts w:ascii="Times New Roman" w:hAnsi="Times New Roman" w:cs="Times New Roman"/>
          <w:szCs w:val="24"/>
        </w:rPr>
      </w:pPr>
    </w:p>
    <w:p w14:paraId="3FC91B38"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b/>
          <w:bCs/>
          <w:szCs w:val="24"/>
        </w:rPr>
        <w:t>Table S1.</w:t>
      </w:r>
      <w:r w:rsidRPr="00E15764">
        <w:rPr>
          <w:rFonts w:ascii="Times New Roman" w:eastAsia="Calibri" w:hAnsi="Times New Roman" w:cs="Times New Roman"/>
          <w:szCs w:val="24"/>
        </w:rPr>
        <w:t xml:space="preserve"> Preoperative predictors of post-operative KJLO &gt;4° using multilevel logistic regression analysis.</w:t>
      </w:r>
    </w:p>
    <w:p w14:paraId="21260B16" w14:textId="77777777" w:rsidR="00240E25" w:rsidRPr="00E15764" w:rsidRDefault="00240E25" w:rsidP="00240E25">
      <w:pPr>
        <w:spacing w:line="259" w:lineRule="auto"/>
        <w:rPr>
          <w:rFonts w:ascii="Times New Roman" w:eastAsia="Calibri" w:hAnsi="Times New Roman" w:cs="Times New Roman"/>
          <w:szCs w:val="24"/>
        </w:rPr>
      </w:pPr>
    </w:p>
    <w:p w14:paraId="4B84195E" w14:textId="77777777" w:rsidR="00240E25" w:rsidRPr="00E15764" w:rsidRDefault="00240E25" w:rsidP="00240E25">
      <w:pPr>
        <w:spacing w:line="259" w:lineRule="auto"/>
        <w:rPr>
          <w:rFonts w:ascii="Times New Roman" w:eastAsia="Calibri" w:hAnsi="Times New Roman" w:cs="Times New Roman"/>
          <w:szCs w:val="24"/>
        </w:rPr>
      </w:pPr>
    </w:p>
    <w:p w14:paraId="25CE04D7" w14:textId="77777777" w:rsidR="00240E25" w:rsidRPr="00E15764" w:rsidRDefault="00240E25" w:rsidP="00240E25">
      <w:pPr>
        <w:spacing w:line="259" w:lineRule="auto"/>
        <w:rPr>
          <w:rFonts w:ascii="Times New Roman" w:eastAsia="Calibri" w:hAnsi="Times New Roman" w:cs="Times New Roman"/>
          <w:szCs w:val="24"/>
        </w:rPr>
      </w:pPr>
    </w:p>
    <w:p w14:paraId="6B9C6FD7" w14:textId="77777777" w:rsidR="00240E25" w:rsidRPr="00E15764" w:rsidRDefault="00240E25" w:rsidP="00240E25">
      <w:pPr>
        <w:spacing w:line="259" w:lineRule="auto"/>
        <w:rPr>
          <w:rFonts w:ascii="Times New Roman" w:eastAsia="Calibri" w:hAnsi="Times New Roman" w:cs="Times New Roman"/>
          <w:szCs w:val="24"/>
        </w:rPr>
      </w:pPr>
    </w:p>
    <w:p w14:paraId="6B7B6CBC" w14:textId="77777777" w:rsidR="00240E25" w:rsidRPr="00E15764" w:rsidRDefault="00240E25" w:rsidP="00240E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s="Times New Roman"/>
          <w:kern w:val="0"/>
          <w:szCs w:val="24"/>
        </w:rPr>
      </w:pPr>
    </w:p>
    <w:tbl>
      <w:tblPr>
        <w:tblStyle w:val="TableGrid"/>
        <w:tblpPr w:leftFromText="180" w:rightFromText="180" w:horzAnchor="margin" w:tblpY="760"/>
        <w:tblW w:w="738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2340"/>
        <w:gridCol w:w="1440"/>
      </w:tblGrid>
      <w:tr w:rsidR="00E15764" w:rsidRPr="00E15764" w14:paraId="6FDC2E9B" w14:textId="77777777" w:rsidTr="00F02D82">
        <w:tc>
          <w:tcPr>
            <w:tcW w:w="3600" w:type="dxa"/>
            <w:vMerge w:val="restart"/>
            <w:vAlign w:val="center"/>
          </w:tcPr>
          <w:p w14:paraId="79075C35"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Prognostic factor</w:t>
            </w:r>
          </w:p>
        </w:tc>
        <w:tc>
          <w:tcPr>
            <w:tcW w:w="2340" w:type="dxa"/>
            <w:tcBorders>
              <w:top w:val="single" w:sz="4" w:space="0" w:color="auto"/>
              <w:bottom w:val="single" w:sz="4" w:space="0" w:color="auto"/>
            </w:tcBorders>
          </w:tcPr>
          <w:p w14:paraId="2A695D75" w14:textId="77777777" w:rsidR="00240E25" w:rsidRPr="00E15764" w:rsidRDefault="00240E25" w:rsidP="00240E25">
            <w:pPr>
              <w:jc w:val="center"/>
              <w:rPr>
                <w:rFonts w:ascii="Times New Roman" w:eastAsia="Calibri" w:hAnsi="Times New Roman" w:cs="Times New Roman"/>
                <w:sz w:val="24"/>
                <w:szCs w:val="24"/>
                <w:vertAlign w:val="superscript"/>
              </w:rPr>
            </w:pPr>
            <w:r w:rsidRPr="00E15764">
              <w:rPr>
                <w:rFonts w:ascii="Times New Roman" w:eastAsia="Calibri" w:hAnsi="Times New Roman" w:cs="Times New Roman"/>
                <w:sz w:val="24"/>
                <w:szCs w:val="24"/>
              </w:rPr>
              <w:t>Adjusted odds ratio</w:t>
            </w:r>
            <w:r w:rsidRPr="00E15764">
              <w:rPr>
                <w:rFonts w:ascii="Times New Roman" w:eastAsia="Calibri" w:hAnsi="Times New Roman" w:cs="Times New Roman"/>
                <w:sz w:val="24"/>
                <w:szCs w:val="24"/>
                <w:vertAlign w:val="superscript"/>
              </w:rPr>
              <w:t>**</w:t>
            </w:r>
          </w:p>
        </w:tc>
        <w:tc>
          <w:tcPr>
            <w:tcW w:w="1440" w:type="dxa"/>
            <w:vMerge w:val="restart"/>
            <w:vAlign w:val="center"/>
          </w:tcPr>
          <w:p w14:paraId="27332341"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p-value</w:t>
            </w:r>
          </w:p>
        </w:tc>
      </w:tr>
      <w:tr w:rsidR="00E15764" w:rsidRPr="00E15764" w14:paraId="6C84C556" w14:textId="77777777" w:rsidTr="00F02D82">
        <w:tc>
          <w:tcPr>
            <w:tcW w:w="3600" w:type="dxa"/>
            <w:vMerge/>
            <w:tcBorders>
              <w:bottom w:val="single" w:sz="4" w:space="0" w:color="auto"/>
            </w:tcBorders>
          </w:tcPr>
          <w:p w14:paraId="6CF4E0C6" w14:textId="77777777" w:rsidR="00240E25" w:rsidRPr="00E15764" w:rsidRDefault="00240E25" w:rsidP="00240E25">
            <w:pPr>
              <w:rPr>
                <w:rFonts w:ascii="Times New Roman" w:eastAsia="Calibri" w:hAnsi="Times New Roman" w:cs="Times New Roman"/>
                <w:sz w:val="24"/>
                <w:szCs w:val="24"/>
              </w:rPr>
            </w:pPr>
          </w:p>
        </w:tc>
        <w:tc>
          <w:tcPr>
            <w:tcW w:w="2340" w:type="dxa"/>
            <w:tcBorders>
              <w:top w:val="single" w:sz="4" w:space="0" w:color="auto"/>
              <w:bottom w:val="single" w:sz="4" w:space="0" w:color="auto"/>
            </w:tcBorders>
          </w:tcPr>
          <w:p w14:paraId="095FFE80"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odds ratio (95%CI)</w:t>
            </w:r>
          </w:p>
        </w:tc>
        <w:tc>
          <w:tcPr>
            <w:tcW w:w="1440" w:type="dxa"/>
            <w:vMerge/>
            <w:tcBorders>
              <w:bottom w:val="single" w:sz="4" w:space="0" w:color="auto"/>
            </w:tcBorders>
          </w:tcPr>
          <w:p w14:paraId="42B31DA3" w14:textId="77777777" w:rsidR="00240E25" w:rsidRPr="00E15764" w:rsidRDefault="00240E25" w:rsidP="00240E25">
            <w:pPr>
              <w:jc w:val="right"/>
              <w:rPr>
                <w:rFonts w:ascii="Times New Roman" w:eastAsia="Calibri" w:hAnsi="Times New Roman" w:cs="Times New Roman"/>
                <w:sz w:val="24"/>
                <w:szCs w:val="24"/>
              </w:rPr>
            </w:pPr>
          </w:p>
        </w:tc>
      </w:tr>
      <w:tr w:rsidR="00E15764" w:rsidRPr="00E15764" w14:paraId="3BA5E867" w14:textId="77777777" w:rsidTr="00F02D82">
        <w:tc>
          <w:tcPr>
            <w:tcW w:w="3600" w:type="dxa"/>
            <w:tcBorders>
              <w:top w:val="single" w:sz="4" w:space="0" w:color="auto"/>
            </w:tcBorders>
          </w:tcPr>
          <w:p w14:paraId="3C936D40"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Age (years)</w:t>
            </w:r>
          </w:p>
        </w:tc>
        <w:tc>
          <w:tcPr>
            <w:tcW w:w="2340" w:type="dxa"/>
            <w:tcBorders>
              <w:top w:val="single" w:sz="4" w:space="0" w:color="auto"/>
            </w:tcBorders>
          </w:tcPr>
          <w:p w14:paraId="7ED31793"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1.06 (0.93,1.20)</w:t>
            </w:r>
          </w:p>
        </w:tc>
        <w:tc>
          <w:tcPr>
            <w:tcW w:w="1440" w:type="dxa"/>
            <w:tcBorders>
              <w:top w:val="single" w:sz="4" w:space="0" w:color="auto"/>
            </w:tcBorders>
          </w:tcPr>
          <w:p w14:paraId="033C4EC1"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0.240</w:t>
            </w:r>
          </w:p>
        </w:tc>
      </w:tr>
      <w:tr w:rsidR="00E15764" w:rsidRPr="00E15764" w14:paraId="6EDE7B77" w14:textId="77777777" w:rsidTr="00F02D82">
        <w:tc>
          <w:tcPr>
            <w:tcW w:w="3600" w:type="dxa"/>
          </w:tcPr>
          <w:p w14:paraId="66D18A4A"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female</w:t>
            </w:r>
          </w:p>
        </w:tc>
        <w:tc>
          <w:tcPr>
            <w:tcW w:w="2340" w:type="dxa"/>
          </w:tcPr>
          <w:p w14:paraId="0FB325AF"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0.20 (0.01,2.20)</w:t>
            </w:r>
          </w:p>
        </w:tc>
        <w:tc>
          <w:tcPr>
            <w:tcW w:w="1440" w:type="dxa"/>
          </w:tcPr>
          <w:p w14:paraId="66B95428"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0.371</w:t>
            </w:r>
          </w:p>
        </w:tc>
      </w:tr>
      <w:tr w:rsidR="00E15764" w:rsidRPr="00E15764" w14:paraId="6B6B7D47" w14:textId="77777777" w:rsidTr="00F02D82">
        <w:tc>
          <w:tcPr>
            <w:tcW w:w="3600" w:type="dxa"/>
          </w:tcPr>
          <w:p w14:paraId="68336483"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BMI (kg/m</w:t>
            </w:r>
            <w:r w:rsidRPr="00E15764">
              <w:rPr>
                <w:rFonts w:ascii="Times New Roman" w:eastAsia="Calibri" w:hAnsi="Times New Roman" w:cs="Times New Roman"/>
                <w:sz w:val="24"/>
                <w:szCs w:val="24"/>
                <w:vertAlign w:val="superscript"/>
              </w:rPr>
              <w:t>2</w:t>
            </w:r>
            <w:r w:rsidRPr="00E15764">
              <w:rPr>
                <w:rFonts w:ascii="Times New Roman" w:eastAsia="Calibri" w:hAnsi="Times New Roman" w:cs="Times New Roman"/>
                <w:sz w:val="24"/>
                <w:szCs w:val="24"/>
              </w:rPr>
              <w:t>)</w:t>
            </w:r>
          </w:p>
        </w:tc>
        <w:tc>
          <w:tcPr>
            <w:tcW w:w="2340" w:type="dxa"/>
          </w:tcPr>
          <w:p w14:paraId="16A3DF2B"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1.16 (0.97,1.38)</w:t>
            </w:r>
          </w:p>
        </w:tc>
        <w:tc>
          <w:tcPr>
            <w:tcW w:w="1440" w:type="dxa"/>
          </w:tcPr>
          <w:p w14:paraId="27B5257A"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0.107</w:t>
            </w:r>
          </w:p>
        </w:tc>
      </w:tr>
      <w:tr w:rsidR="00E15764" w:rsidRPr="00E15764" w14:paraId="3A141E35" w14:textId="77777777" w:rsidTr="00F02D82">
        <w:tc>
          <w:tcPr>
            <w:tcW w:w="3600" w:type="dxa"/>
          </w:tcPr>
          <w:p w14:paraId="15B20355"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 xml:space="preserve">Right </w:t>
            </w:r>
          </w:p>
        </w:tc>
        <w:tc>
          <w:tcPr>
            <w:tcW w:w="2340" w:type="dxa"/>
          </w:tcPr>
          <w:p w14:paraId="69369524"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1.56 (0.49,5.02)</w:t>
            </w:r>
          </w:p>
        </w:tc>
        <w:tc>
          <w:tcPr>
            <w:tcW w:w="1440" w:type="dxa"/>
          </w:tcPr>
          <w:p w14:paraId="6E0467EF"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0.454</w:t>
            </w:r>
          </w:p>
        </w:tc>
      </w:tr>
      <w:tr w:rsidR="00E15764" w:rsidRPr="00E15764" w14:paraId="109D9CC2" w14:textId="77777777" w:rsidTr="00F02D82">
        <w:tc>
          <w:tcPr>
            <w:tcW w:w="3600" w:type="dxa"/>
          </w:tcPr>
          <w:p w14:paraId="30D79DC3"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diagnosis</w:t>
            </w:r>
          </w:p>
        </w:tc>
        <w:tc>
          <w:tcPr>
            <w:tcW w:w="2340" w:type="dxa"/>
          </w:tcPr>
          <w:p w14:paraId="5ACC18C1"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0.46 (0.14,1.56)</w:t>
            </w:r>
          </w:p>
        </w:tc>
        <w:tc>
          <w:tcPr>
            <w:tcW w:w="1440" w:type="dxa"/>
          </w:tcPr>
          <w:p w14:paraId="62DE98ED"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0.215</w:t>
            </w:r>
          </w:p>
        </w:tc>
      </w:tr>
      <w:tr w:rsidR="00E15764" w:rsidRPr="00E15764" w14:paraId="297BD64A" w14:textId="77777777" w:rsidTr="00F02D82">
        <w:tc>
          <w:tcPr>
            <w:tcW w:w="3600" w:type="dxa"/>
          </w:tcPr>
          <w:p w14:paraId="09937E18"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Tibial width (cm)</w:t>
            </w:r>
          </w:p>
        </w:tc>
        <w:tc>
          <w:tcPr>
            <w:tcW w:w="2340" w:type="dxa"/>
          </w:tcPr>
          <w:p w14:paraId="7A591A5C"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0.94 (0.79,1.13)</w:t>
            </w:r>
          </w:p>
        </w:tc>
        <w:tc>
          <w:tcPr>
            <w:tcW w:w="1440" w:type="dxa"/>
          </w:tcPr>
          <w:p w14:paraId="47552BBD"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0.504</w:t>
            </w:r>
          </w:p>
        </w:tc>
      </w:tr>
      <w:tr w:rsidR="00E15764" w:rsidRPr="00E15764" w14:paraId="37BF1756" w14:textId="77777777" w:rsidTr="00F02D82">
        <w:tc>
          <w:tcPr>
            <w:tcW w:w="3600" w:type="dxa"/>
          </w:tcPr>
          <w:p w14:paraId="0ED8AC8D"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Mechanical axis deviation (mm)</w:t>
            </w:r>
          </w:p>
        </w:tc>
        <w:tc>
          <w:tcPr>
            <w:tcW w:w="2340" w:type="dxa"/>
          </w:tcPr>
          <w:p w14:paraId="296064A2"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1.06 (0.92,1.23)</w:t>
            </w:r>
          </w:p>
        </w:tc>
        <w:tc>
          <w:tcPr>
            <w:tcW w:w="1440" w:type="dxa"/>
          </w:tcPr>
          <w:p w14:paraId="7201524C"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0.415</w:t>
            </w:r>
          </w:p>
        </w:tc>
      </w:tr>
      <w:tr w:rsidR="00E15764" w:rsidRPr="00E15764" w14:paraId="6FA75303" w14:textId="77777777" w:rsidTr="00F02D82">
        <w:tc>
          <w:tcPr>
            <w:tcW w:w="3600" w:type="dxa"/>
          </w:tcPr>
          <w:p w14:paraId="38EEFD1C"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HKAA (°)</w:t>
            </w:r>
          </w:p>
        </w:tc>
        <w:tc>
          <w:tcPr>
            <w:tcW w:w="2340" w:type="dxa"/>
          </w:tcPr>
          <w:p w14:paraId="4370DDDC"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1.21 (0.42,3.47)</w:t>
            </w:r>
          </w:p>
        </w:tc>
        <w:tc>
          <w:tcPr>
            <w:tcW w:w="1440" w:type="dxa"/>
          </w:tcPr>
          <w:p w14:paraId="5BFC0DB9"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0.729</w:t>
            </w:r>
          </w:p>
        </w:tc>
      </w:tr>
      <w:tr w:rsidR="00E15764" w:rsidRPr="00E15764" w14:paraId="15B6EB35" w14:textId="77777777" w:rsidTr="00F02D82">
        <w:tc>
          <w:tcPr>
            <w:tcW w:w="3600" w:type="dxa"/>
          </w:tcPr>
          <w:p w14:paraId="01288E02" w14:textId="77777777" w:rsidR="00240E25" w:rsidRPr="00E15764" w:rsidRDefault="00240E25" w:rsidP="00240E25">
            <w:pPr>
              <w:rPr>
                <w:rFonts w:ascii="Times New Roman" w:eastAsia="Calibri" w:hAnsi="Times New Roman" w:cs="Times New Roman"/>
                <w:sz w:val="24"/>
                <w:szCs w:val="24"/>
              </w:rPr>
            </w:pPr>
            <w:proofErr w:type="spellStart"/>
            <w:r w:rsidRPr="00E15764">
              <w:rPr>
                <w:rFonts w:ascii="Times New Roman" w:eastAsia="Calibri" w:hAnsi="Times New Roman" w:cs="Times New Roman"/>
                <w:sz w:val="24"/>
                <w:szCs w:val="24"/>
              </w:rPr>
              <w:t>mLDFA</w:t>
            </w:r>
            <w:proofErr w:type="spellEnd"/>
            <w:r w:rsidRPr="00E15764">
              <w:rPr>
                <w:rFonts w:ascii="Times New Roman" w:eastAsia="Calibri" w:hAnsi="Times New Roman" w:cs="Times New Roman"/>
                <w:sz w:val="24"/>
                <w:szCs w:val="24"/>
              </w:rPr>
              <w:t xml:space="preserve"> (°)</w:t>
            </w:r>
          </w:p>
        </w:tc>
        <w:tc>
          <w:tcPr>
            <w:tcW w:w="2340" w:type="dxa"/>
          </w:tcPr>
          <w:p w14:paraId="0BDC9635"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1.32 (0.73,2.39)</w:t>
            </w:r>
          </w:p>
        </w:tc>
        <w:tc>
          <w:tcPr>
            <w:tcW w:w="1440" w:type="dxa"/>
          </w:tcPr>
          <w:p w14:paraId="287B1A91"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0.483</w:t>
            </w:r>
          </w:p>
        </w:tc>
      </w:tr>
      <w:tr w:rsidR="00E15764" w:rsidRPr="00E15764" w14:paraId="00DD1682" w14:textId="77777777" w:rsidTr="00F02D82">
        <w:tc>
          <w:tcPr>
            <w:tcW w:w="3600" w:type="dxa"/>
          </w:tcPr>
          <w:p w14:paraId="256A06C4"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MPTA (°)</w:t>
            </w:r>
          </w:p>
        </w:tc>
        <w:tc>
          <w:tcPr>
            <w:tcW w:w="2340" w:type="dxa"/>
          </w:tcPr>
          <w:p w14:paraId="6F92595D"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1.74 (1.04,2.91)</w:t>
            </w:r>
          </w:p>
        </w:tc>
        <w:tc>
          <w:tcPr>
            <w:tcW w:w="1440" w:type="dxa"/>
          </w:tcPr>
          <w:p w14:paraId="5C7B4A45"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0.033*</w:t>
            </w:r>
          </w:p>
        </w:tc>
      </w:tr>
      <w:tr w:rsidR="00E15764" w:rsidRPr="00E15764" w14:paraId="184C4408" w14:textId="77777777" w:rsidTr="00F02D82">
        <w:tc>
          <w:tcPr>
            <w:tcW w:w="3600" w:type="dxa"/>
          </w:tcPr>
          <w:p w14:paraId="3CB519BF"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JLCA (°)</w:t>
            </w:r>
          </w:p>
        </w:tc>
        <w:tc>
          <w:tcPr>
            <w:tcW w:w="2340" w:type="dxa"/>
          </w:tcPr>
          <w:p w14:paraId="0AA987C9"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1.41 (0.78,2.54)</w:t>
            </w:r>
          </w:p>
        </w:tc>
        <w:tc>
          <w:tcPr>
            <w:tcW w:w="1440" w:type="dxa"/>
          </w:tcPr>
          <w:p w14:paraId="24CAEF55"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0.253</w:t>
            </w:r>
          </w:p>
        </w:tc>
      </w:tr>
      <w:tr w:rsidR="00E15764" w:rsidRPr="00E15764" w14:paraId="02387B51" w14:textId="77777777" w:rsidTr="00F02D82">
        <w:tc>
          <w:tcPr>
            <w:tcW w:w="3600" w:type="dxa"/>
          </w:tcPr>
          <w:p w14:paraId="40DAAA91"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KJLO (°)</w:t>
            </w:r>
          </w:p>
        </w:tc>
        <w:tc>
          <w:tcPr>
            <w:tcW w:w="2340" w:type="dxa"/>
          </w:tcPr>
          <w:p w14:paraId="1FCE5757"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0.83 (0.61,1.17)</w:t>
            </w:r>
          </w:p>
        </w:tc>
        <w:tc>
          <w:tcPr>
            <w:tcW w:w="1440" w:type="dxa"/>
          </w:tcPr>
          <w:p w14:paraId="49F97634"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0.311</w:t>
            </w:r>
          </w:p>
        </w:tc>
      </w:tr>
      <w:tr w:rsidR="00E15764" w:rsidRPr="00E15764" w14:paraId="5D2F7521" w14:textId="77777777" w:rsidTr="00F02D82">
        <w:tc>
          <w:tcPr>
            <w:tcW w:w="3600" w:type="dxa"/>
          </w:tcPr>
          <w:p w14:paraId="4BDF7E69"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Posterior tibial slope (°)</w:t>
            </w:r>
          </w:p>
        </w:tc>
        <w:tc>
          <w:tcPr>
            <w:tcW w:w="2340" w:type="dxa"/>
          </w:tcPr>
          <w:p w14:paraId="58014D86"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0.94 (0.80,1.09)</w:t>
            </w:r>
          </w:p>
        </w:tc>
        <w:tc>
          <w:tcPr>
            <w:tcW w:w="1440" w:type="dxa"/>
          </w:tcPr>
          <w:p w14:paraId="4507F42E"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0.408</w:t>
            </w:r>
          </w:p>
        </w:tc>
      </w:tr>
      <w:tr w:rsidR="00E15764" w:rsidRPr="00E15764" w14:paraId="009B2DD4" w14:textId="77777777" w:rsidTr="00F02D82">
        <w:tc>
          <w:tcPr>
            <w:tcW w:w="3600" w:type="dxa"/>
          </w:tcPr>
          <w:p w14:paraId="00AD6CD3"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Planned correction angle (°)</w:t>
            </w:r>
          </w:p>
        </w:tc>
        <w:tc>
          <w:tcPr>
            <w:tcW w:w="2340" w:type="dxa"/>
          </w:tcPr>
          <w:p w14:paraId="18349B78"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1.58 (1.23,2.02)</w:t>
            </w:r>
          </w:p>
        </w:tc>
        <w:tc>
          <w:tcPr>
            <w:tcW w:w="1440" w:type="dxa"/>
          </w:tcPr>
          <w:p w14:paraId="353D02A4"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&lt;0.001*</w:t>
            </w:r>
          </w:p>
        </w:tc>
      </w:tr>
    </w:tbl>
    <w:p w14:paraId="5C39CA7C" w14:textId="77777777" w:rsidR="00240E25" w:rsidRPr="00E15764" w:rsidRDefault="00240E25" w:rsidP="00240E25">
      <w:pPr>
        <w:spacing w:line="259" w:lineRule="auto"/>
        <w:rPr>
          <w:rFonts w:ascii="Times New Roman" w:eastAsia="Calibri" w:hAnsi="Times New Roman" w:cs="Times New Roman"/>
          <w:szCs w:val="24"/>
        </w:rPr>
      </w:pPr>
    </w:p>
    <w:p w14:paraId="3019DC8A" w14:textId="77777777" w:rsidR="00240E25" w:rsidRPr="00E15764" w:rsidRDefault="00240E25" w:rsidP="00240E25">
      <w:pPr>
        <w:spacing w:line="259" w:lineRule="auto"/>
        <w:rPr>
          <w:rFonts w:ascii="Times New Roman" w:eastAsia="Calibri" w:hAnsi="Times New Roman" w:cs="Times New Roman"/>
          <w:szCs w:val="24"/>
        </w:rPr>
      </w:pPr>
    </w:p>
    <w:p w14:paraId="6B2E6D87" w14:textId="77777777" w:rsidR="00240E25" w:rsidRPr="00E15764" w:rsidRDefault="00240E25" w:rsidP="00240E25">
      <w:pPr>
        <w:spacing w:line="259" w:lineRule="auto"/>
        <w:rPr>
          <w:rFonts w:ascii="Times New Roman" w:eastAsia="Calibri" w:hAnsi="Times New Roman" w:cs="Times New Roman"/>
          <w:szCs w:val="24"/>
        </w:rPr>
      </w:pPr>
    </w:p>
    <w:p w14:paraId="6F2CB440" w14:textId="77777777" w:rsidR="00240E25" w:rsidRPr="00E15764" w:rsidRDefault="00240E25" w:rsidP="00240E25">
      <w:pPr>
        <w:spacing w:line="259" w:lineRule="auto"/>
        <w:rPr>
          <w:rFonts w:ascii="Times New Roman" w:eastAsia="Calibri" w:hAnsi="Times New Roman" w:cs="Times New Roman"/>
          <w:szCs w:val="24"/>
        </w:rPr>
      </w:pPr>
    </w:p>
    <w:p w14:paraId="210BDDC8" w14:textId="77777777" w:rsidR="00240E25" w:rsidRPr="00E15764" w:rsidRDefault="00240E25" w:rsidP="00240E25">
      <w:pPr>
        <w:spacing w:line="259" w:lineRule="auto"/>
        <w:rPr>
          <w:rFonts w:ascii="Times New Roman" w:eastAsia="Calibri" w:hAnsi="Times New Roman" w:cs="Times New Roman"/>
          <w:szCs w:val="24"/>
        </w:rPr>
      </w:pPr>
    </w:p>
    <w:p w14:paraId="5F481619" w14:textId="77777777" w:rsidR="00240E25" w:rsidRPr="00E15764" w:rsidRDefault="00240E25" w:rsidP="00240E25">
      <w:pPr>
        <w:spacing w:line="259" w:lineRule="auto"/>
        <w:rPr>
          <w:rFonts w:ascii="Times New Roman" w:eastAsia="Calibri" w:hAnsi="Times New Roman" w:cs="Times New Roman"/>
          <w:szCs w:val="24"/>
        </w:rPr>
      </w:pPr>
    </w:p>
    <w:p w14:paraId="6B84B21E"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szCs w:val="24"/>
        </w:rPr>
        <w:t xml:space="preserve">Abbreviations: CI, confidence interval; BMI, body mass index; HKA, hip-knee-ankle angle; </w:t>
      </w:r>
      <w:proofErr w:type="spellStart"/>
      <w:r w:rsidRPr="00E15764">
        <w:rPr>
          <w:rFonts w:ascii="Times New Roman" w:eastAsia="Calibri" w:hAnsi="Times New Roman" w:cs="Times New Roman"/>
          <w:szCs w:val="24"/>
        </w:rPr>
        <w:t>mLDFA</w:t>
      </w:r>
      <w:proofErr w:type="spellEnd"/>
      <w:r w:rsidRPr="00E15764">
        <w:rPr>
          <w:rFonts w:ascii="Times New Roman" w:eastAsia="Calibri" w:hAnsi="Times New Roman" w:cs="Times New Roman"/>
          <w:szCs w:val="24"/>
        </w:rPr>
        <w:t>, mechanical lateral distal femoral angle; MPTA, medial proximal tibial angle; JLCA, joint line congruence angle; KJLO, knee joint line obliquity; kg/m</w:t>
      </w:r>
      <w:r w:rsidRPr="00E15764">
        <w:rPr>
          <w:rFonts w:ascii="Times New Roman" w:eastAsia="Calibri" w:hAnsi="Times New Roman" w:cs="Times New Roman"/>
          <w:szCs w:val="24"/>
          <w:vertAlign w:val="superscript"/>
        </w:rPr>
        <w:t>2</w:t>
      </w:r>
      <w:r w:rsidRPr="00E15764">
        <w:rPr>
          <w:rFonts w:ascii="Times New Roman" w:eastAsia="Calibri" w:hAnsi="Times New Roman" w:cs="Times New Roman"/>
          <w:szCs w:val="24"/>
        </w:rPr>
        <w:t>, kilograms/meters</w:t>
      </w:r>
      <w:r w:rsidRPr="00E15764">
        <w:rPr>
          <w:rFonts w:ascii="Times New Roman" w:eastAsia="Calibri" w:hAnsi="Times New Roman" w:cs="Times New Roman"/>
          <w:szCs w:val="24"/>
          <w:vertAlign w:val="superscript"/>
        </w:rPr>
        <w:t>2</w:t>
      </w:r>
      <w:r w:rsidRPr="00E15764">
        <w:rPr>
          <w:rFonts w:ascii="Times New Roman" w:eastAsia="Calibri" w:hAnsi="Times New Roman" w:cs="Times New Roman"/>
          <w:szCs w:val="24"/>
        </w:rPr>
        <w:t>; cm, centimeters; °, degree</w:t>
      </w:r>
    </w:p>
    <w:p w14:paraId="5CB21E76" w14:textId="77777777" w:rsidR="00240E25" w:rsidRPr="00E15764" w:rsidRDefault="00240E25" w:rsidP="00240E25">
      <w:pPr>
        <w:spacing w:line="259" w:lineRule="auto"/>
        <w:rPr>
          <w:rFonts w:ascii="Times New Roman" w:eastAsia="Calibri" w:hAnsi="Times New Roman" w:cs="Times New Roman"/>
          <w:szCs w:val="24"/>
          <w:cs/>
        </w:rPr>
      </w:pPr>
      <w:r w:rsidRPr="00E15764">
        <w:rPr>
          <w:rFonts w:ascii="Times New Roman" w:eastAsia="Calibri" w:hAnsi="Times New Roman" w:cs="Times New Roman"/>
          <w:szCs w:val="24"/>
        </w:rPr>
        <w:t xml:space="preserve">* Statistical significance, **Adjusted </w:t>
      </w:r>
      <w:proofErr w:type="spellStart"/>
      <w:r w:rsidRPr="00E15764">
        <w:rPr>
          <w:rFonts w:ascii="Times New Roman" w:eastAsia="Calibri" w:hAnsi="Times New Roman" w:cs="Times New Roman"/>
          <w:szCs w:val="24"/>
        </w:rPr>
        <w:t>AuROC</w:t>
      </w:r>
      <w:proofErr w:type="spellEnd"/>
      <w:r w:rsidRPr="00E15764">
        <w:rPr>
          <w:rFonts w:ascii="Times New Roman" w:eastAsia="Calibri" w:hAnsi="Times New Roman" w:cs="Times New Roman"/>
          <w:szCs w:val="24"/>
        </w:rPr>
        <w:t xml:space="preserve"> = 0.903</w:t>
      </w:r>
    </w:p>
    <w:p w14:paraId="38476E8F" w14:textId="77777777" w:rsidR="00240E25" w:rsidRPr="00E15764" w:rsidRDefault="00240E25" w:rsidP="00240E25">
      <w:pPr>
        <w:spacing w:line="259" w:lineRule="auto"/>
        <w:rPr>
          <w:rFonts w:ascii="Times New Roman" w:eastAsia="Calibri" w:hAnsi="Times New Roman" w:cs="Times New Roman"/>
          <w:szCs w:val="24"/>
        </w:rPr>
      </w:pPr>
    </w:p>
    <w:p w14:paraId="276927B0" w14:textId="77777777" w:rsidR="00240E25" w:rsidRPr="00E15764" w:rsidRDefault="00240E25" w:rsidP="00240E25">
      <w:pPr>
        <w:spacing w:line="259" w:lineRule="auto"/>
        <w:rPr>
          <w:rFonts w:ascii="Times New Roman" w:eastAsia="Calibri" w:hAnsi="Times New Roman" w:cs="Times New Roman"/>
          <w:b/>
          <w:bCs/>
          <w:szCs w:val="24"/>
        </w:rPr>
      </w:pPr>
    </w:p>
    <w:p w14:paraId="08244636"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b/>
          <w:bCs/>
          <w:szCs w:val="24"/>
        </w:rPr>
        <w:t>Table S2.</w:t>
      </w:r>
      <w:r w:rsidRPr="00E15764">
        <w:rPr>
          <w:rFonts w:ascii="Times New Roman" w:eastAsia="Calibri" w:hAnsi="Times New Roman" w:cs="Times New Roman"/>
          <w:szCs w:val="24"/>
        </w:rPr>
        <w:t xml:space="preserve"> Final multilevel regression model for predicting significant postoperative knee joint line obliquity (KJLO &gt;4°)</w:t>
      </w:r>
    </w:p>
    <w:tbl>
      <w:tblPr>
        <w:tblStyle w:val="TableGrid"/>
        <w:tblW w:w="8789"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2"/>
        <w:gridCol w:w="1134"/>
        <w:gridCol w:w="2410"/>
        <w:gridCol w:w="1276"/>
      </w:tblGrid>
      <w:tr w:rsidR="00E15764" w:rsidRPr="00E15764" w14:paraId="41260AC1" w14:textId="77777777" w:rsidTr="00F02D82">
        <w:tc>
          <w:tcPr>
            <w:tcW w:w="2977" w:type="dxa"/>
            <w:vMerge w:val="restart"/>
            <w:vAlign w:val="center"/>
          </w:tcPr>
          <w:p w14:paraId="72A62CBA"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Prognostic factor</w:t>
            </w:r>
          </w:p>
        </w:tc>
        <w:tc>
          <w:tcPr>
            <w:tcW w:w="992" w:type="dxa"/>
            <w:vMerge w:val="restart"/>
            <w:vAlign w:val="center"/>
          </w:tcPr>
          <w:p w14:paraId="6C0ED4BA"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ß</w:t>
            </w:r>
          </w:p>
        </w:tc>
        <w:tc>
          <w:tcPr>
            <w:tcW w:w="1134" w:type="dxa"/>
            <w:vMerge w:val="restart"/>
            <w:vAlign w:val="center"/>
          </w:tcPr>
          <w:p w14:paraId="1003D8D6"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SE</w:t>
            </w:r>
          </w:p>
        </w:tc>
        <w:tc>
          <w:tcPr>
            <w:tcW w:w="2410" w:type="dxa"/>
            <w:tcBorders>
              <w:top w:val="single" w:sz="4" w:space="0" w:color="auto"/>
              <w:bottom w:val="single" w:sz="4" w:space="0" w:color="auto"/>
            </w:tcBorders>
          </w:tcPr>
          <w:p w14:paraId="7EA2478E"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Adjusted Odds ratio*</w:t>
            </w:r>
          </w:p>
        </w:tc>
        <w:tc>
          <w:tcPr>
            <w:tcW w:w="1276" w:type="dxa"/>
            <w:vMerge w:val="restart"/>
            <w:vAlign w:val="center"/>
          </w:tcPr>
          <w:p w14:paraId="32A00D2B"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p value</w:t>
            </w:r>
          </w:p>
        </w:tc>
      </w:tr>
      <w:tr w:rsidR="00E15764" w:rsidRPr="00E15764" w14:paraId="2B92B4F3" w14:textId="77777777" w:rsidTr="00F02D82">
        <w:tc>
          <w:tcPr>
            <w:tcW w:w="2977" w:type="dxa"/>
            <w:vMerge/>
            <w:tcBorders>
              <w:bottom w:val="single" w:sz="4" w:space="0" w:color="auto"/>
            </w:tcBorders>
          </w:tcPr>
          <w:p w14:paraId="6B7769AC" w14:textId="77777777" w:rsidR="00240E25" w:rsidRPr="00E15764" w:rsidRDefault="00240E25" w:rsidP="00240E25">
            <w:pPr>
              <w:rPr>
                <w:rFonts w:ascii="Times New Roman" w:eastAsia="Calibri" w:hAnsi="Times New Roman" w:cs="Times New Roman"/>
                <w:sz w:val="24"/>
                <w:szCs w:val="24"/>
              </w:rPr>
            </w:pPr>
          </w:p>
        </w:tc>
        <w:tc>
          <w:tcPr>
            <w:tcW w:w="992" w:type="dxa"/>
            <w:vMerge/>
            <w:tcBorders>
              <w:bottom w:val="single" w:sz="4" w:space="0" w:color="auto"/>
            </w:tcBorders>
          </w:tcPr>
          <w:p w14:paraId="5F1DEA56" w14:textId="77777777" w:rsidR="00240E25" w:rsidRPr="00E15764" w:rsidRDefault="00240E25" w:rsidP="00240E25">
            <w:pPr>
              <w:jc w:val="center"/>
              <w:rPr>
                <w:rFonts w:ascii="Times New Roman" w:eastAsia="Calibri" w:hAnsi="Times New Roman" w:cs="Times New Roman"/>
                <w:sz w:val="24"/>
                <w:szCs w:val="24"/>
              </w:rPr>
            </w:pPr>
          </w:p>
        </w:tc>
        <w:tc>
          <w:tcPr>
            <w:tcW w:w="1134" w:type="dxa"/>
            <w:vMerge/>
            <w:tcBorders>
              <w:bottom w:val="single" w:sz="4" w:space="0" w:color="auto"/>
            </w:tcBorders>
          </w:tcPr>
          <w:p w14:paraId="19B3D304" w14:textId="77777777" w:rsidR="00240E25" w:rsidRPr="00E15764" w:rsidRDefault="00240E25" w:rsidP="00240E25">
            <w:pPr>
              <w:jc w:val="center"/>
              <w:rPr>
                <w:rFonts w:ascii="Times New Roman" w:eastAsia="Calibri" w:hAnsi="Times New Roman" w:cs="Times New Roman"/>
                <w:sz w:val="24"/>
                <w:szCs w:val="24"/>
              </w:rPr>
            </w:pPr>
          </w:p>
        </w:tc>
        <w:tc>
          <w:tcPr>
            <w:tcW w:w="2410" w:type="dxa"/>
            <w:tcBorders>
              <w:top w:val="single" w:sz="4" w:space="0" w:color="auto"/>
              <w:bottom w:val="single" w:sz="4" w:space="0" w:color="auto"/>
            </w:tcBorders>
          </w:tcPr>
          <w:p w14:paraId="22B2F7E7"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odds ratio (95%CI)</w:t>
            </w:r>
          </w:p>
        </w:tc>
        <w:tc>
          <w:tcPr>
            <w:tcW w:w="1276" w:type="dxa"/>
            <w:vMerge/>
            <w:tcBorders>
              <w:bottom w:val="single" w:sz="4" w:space="0" w:color="auto"/>
            </w:tcBorders>
          </w:tcPr>
          <w:p w14:paraId="46DD1C47" w14:textId="77777777" w:rsidR="00240E25" w:rsidRPr="00E15764" w:rsidRDefault="00240E25" w:rsidP="00240E25">
            <w:pPr>
              <w:jc w:val="center"/>
              <w:rPr>
                <w:rFonts w:ascii="Times New Roman" w:eastAsia="Calibri" w:hAnsi="Times New Roman" w:cs="Times New Roman"/>
                <w:sz w:val="24"/>
                <w:szCs w:val="24"/>
              </w:rPr>
            </w:pPr>
          </w:p>
        </w:tc>
      </w:tr>
      <w:tr w:rsidR="00E15764" w:rsidRPr="00E15764" w14:paraId="69609063" w14:textId="77777777" w:rsidTr="00F02D82">
        <w:tc>
          <w:tcPr>
            <w:tcW w:w="2977" w:type="dxa"/>
            <w:tcBorders>
              <w:top w:val="single" w:sz="4" w:space="0" w:color="auto"/>
            </w:tcBorders>
          </w:tcPr>
          <w:p w14:paraId="363489FF"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HKAA (°)</w:t>
            </w:r>
          </w:p>
        </w:tc>
        <w:tc>
          <w:tcPr>
            <w:tcW w:w="992" w:type="dxa"/>
            <w:tcBorders>
              <w:top w:val="single" w:sz="4" w:space="0" w:color="auto"/>
            </w:tcBorders>
          </w:tcPr>
          <w:p w14:paraId="189ECC90"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0.88</w:t>
            </w:r>
          </w:p>
        </w:tc>
        <w:tc>
          <w:tcPr>
            <w:tcW w:w="1134" w:type="dxa"/>
            <w:tcBorders>
              <w:top w:val="single" w:sz="4" w:space="0" w:color="auto"/>
            </w:tcBorders>
          </w:tcPr>
          <w:p w14:paraId="1F1A6A62"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0.80</w:t>
            </w:r>
          </w:p>
        </w:tc>
        <w:tc>
          <w:tcPr>
            <w:tcW w:w="2410" w:type="dxa"/>
            <w:tcBorders>
              <w:top w:val="single" w:sz="4" w:space="0" w:color="auto"/>
            </w:tcBorders>
          </w:tcPr>
          <w:p w14:paraId="537002AC"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2.41 (0.50,11.61)</w:t>
            </w:r>
          </w:p>
        </w:tc>
        <w:tc>
          <w:tcPr>
            <w:tcW w:w="1276" w:type="dxa"/>
            <w:tcBorders>
              <w:top w:val="single" w:sz="4" w:space="0" w:color="auto"/>
            </w:tcBorders>
          </w:tcPr>
          <w:p w14:paraId="0B236EDB"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0.270</w:t>
            </w:r>
          </w:p>
        </w:tc>
      </w:tr>
      <w:tr w:rsidR="00E15764" w:rsidRPr="00E15764" w14:paraId="77FD4824" w14:textId="77777777" w:rsidTr="00F02D82">
        <w:tc>
          <w:tcPr>
            <w:tcW w:w="2977" w:type="dxa"/>
          </w:tcPr>
          <w:p w14:paraId="38901516"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MPTA (°)</w:t>
            </w:r>
          </w:p>
        </w:tc>
        <w:tc>
          <w:tcPr>
            <w:tcW w:w="992" w:type="dxa"/>
          </w:tcPr>
          <w:p w14:paraId="0A85AEC8"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1.47</w:t>
            </w:r>
          </w:p>
        </w:tc>
        <w:tc>
          <w:tcPr>
            <w:tcW w:w="1134" w:type="dxa"/>
          </w:tcPr>
          <w:p w14:paraId="458EF490"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1.35</w:t>
            </w:r>
          </w:p>
        </w:tc>
        <w:tc>
          <w:tcPr>
            <w:tcW w:w="2410" w:type="dxa"/>
          </w:tcPr>
          <w:p w14:paraId="18492436"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4.34 (0.31,61.38)</w:t>
            </w:r>
          </w:p>
        </w:tc>
        <w:tc>
          <w:tcPr>
            <w:tcW w:w="1276" w:type="dxa"/>
          </w:tcPr>
          <w:p w14:paraId="48FEF4AC"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0.277</w:t>
            </w:r>
          </w:p>
        </w:tc>
      </w:tr>
      <w:tr w:rsidR="00E15764" w:rsidRPr="00E15764" w14:paraId="59F44399" w14:textId="77777777" w:rsidTr="00F02D82">
        <w:tc>
          <w:tcPr>
            <w:tcW w:w="2977" w:type="dxa"/>
          </w:tcPr>
          <w:p w14:paraId="4AC58F3A"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KJLO (°)</w:t>
            </w:r>
          </w:p>
        </w:tc>
        <w:tc>
          <w:tcPr>
            <w:tcW w:w="992" w:type="dxa"/>
          </w:tcPr>
          <w:p w14:paraId="1814918B"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-0.30</w:t>
            </w:r>
          </w:p>
        </w:tc>
        <w:tc>
          <w:tcPr>
            <w:tcW w:w="1134" w:type="dxa"/>
          </w:tcPr>
          <w:p w14:paraId="6820436E"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0.38</w:t>
            </w:r>
          </w:p>
        </w:tc>
        <w:tc>
          <w:tcPr>
            <w:tcW w:w="2410" w:type="dxa"/>
          </w:tcPr>
          <w:p w14:paraId="38C7CD2B"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0.74 (0.35,1.57)</w:t>
            </w:r>
          </w:p>
        </w:tc>
        <w:tc>
          <w:tcPr>
            <w:tcW w:w="1276" w:type="dxa"/>
          </w:tcPr>
          <w:p w14:paraId="6416CE46"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0.429</w:t>
            </w:r>
          </w:p>
        </w:tc>
      </w:tr>
      <w:tr w:rsidR="00E15764" w:rsidRPr="00E15764" w14:paraId="20743204" w14:textId="77777777" w:rsidTr="00F02D82">
        <w:tc>
          <w:tcPr>
            <w:tcW w:w="2977" w:type="dxa"/>
          </w:tcPr>
          <w:p w14:paraId="0AD21B34"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Planned correction angle (°)</w:t>
            </w:r>
          </w:p>
        </w:tc>
        <w:tc>
          <w:tcPr>
            <w:tcW w:w="992" w:type="dxa"/>
          </w:tcPr>
          <w:p w14:paraId="396A4C78"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0.81</w:t>
            </w:r>
          </w:p>
        </w:tc>
        <w:tc>
          <w:tcPr>
            <w:tcW w:w="1134" w:type="dxa"/>
          </w:tcPr>
          <w:p w14:paraId="3E04625F"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0.85</w:t>
            </w:r>
          </w:p>
        </w:tc>
        <w:tc>
          <w:tcPr>
            <w:tcW w:w="2410" w:type="dxa"/>
          </w:tcPr>
          <w:p w14:paraId="493EBAFE"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2.27 (0.42,12.19)</w:t>
            </w:r>
          </w:p>
        </w:tc>
        <w:tc>
          <w:tcPr>
            <w:tcW w:w="1276" w:type="dxa"/>
          </w:tcPr>
          <w:p w14:paraId="06986C02" w14:textId="77777777" w:rsidR="00240E25" w:rsidRPr="00E15764" w:rsidRDefault="00240E25" w:rsidP="00240E25">
            <w:pPr>
              <w:jc w:val="right"/>
              <w:rPr>
                <w:rFonts w:ascii="Times New Roman" w:eastAsia="Calibri" w:hAnsi="Times New Roman" w:cs="Times New Roman"/>
                <w:sz w:val="24"/>
                <w:szCs w:val="24"/>
              </w:rPr>
            </w:pPr>
            <w:r w:rsidRPr="00E15764">
              <w:rPr>
                <w:rFonts w:ascii="Times New Roman" w:eastAsia="Calibri" w:hAnsi="Times New Roman" w:cs="Times New Roman"/>
                <w:sz w:val="24"/>
                <w:szCs w:val="24"/>
              </w:rPr>
              <w:t>0.339</w:t>
            </w:r>
          </w:p>
        </w:tc>
      </w:tr>
    </w:tbl>
    <w:p w14:paraId="24AF7A27"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szCs w:val="24"/>
        </w:rPr>
        <w:t>Abbreviations: CI, confidence interval; HKA, hip-knee-ankle angle; MPTA, medial proximal tibial angle; KJLO, knee joint line obliquity</w:t>
      </w:r>
    </w:p>
    <w:p w14:paraId="7AEDF492"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szCs w:val="24"/>
        </w:rPr>
        <w:t>*</w:t>
      </w:r>
      <w:proofErr w:type="spellStart"/>
      <w:r w:rsidRPr="00E15764">
        <w:rPr>
          <w:rFonts w:ascii="Times New Roman" w:eastAsia="Calibri" w:hAnsi="Times New Roman" w:cs="Times New Roman"/>
          <w:szCs w:val="24"/>
        </w:rPr>
        <w:t>AuROC</w:t>
      </w:r>
      <w:proofErr w:type="spellEnd"/>
      <w:r w:rsidRPr="00E15764">
        <w:rPr>
          <w:rFonts w:ascii="Times New Roman" w:eastAsia="Calibri" w:hAnsi="Times New Roman" w:cs="Times New Roman"/>
          <w:szCs w:val="24"/>
        </w:rPr>
        <w:t xml:space="preserve"> = 0.873 (95% CI: 0.805-0.943)</w:t>
      </w:r>
    </w:p>
    <w:p w14:paraId="15CC6D0B" w14:textId="77777777" w:rsidR="00240E25" w:rsidRPr="00E15764" w:rsidRDefault="00240E25" w:rsidP="00240E25">
      <w:pPr>
        <w:spacing w:line="259" w:lineRule="auto"/>
        <w:rPr>
          <w:rFonts w:ascii="Times New Roman" w:eastAsia="Calibri" w:hAnsi="Times New Roman" w:cs="Times New Roman"/>
          <w:szCs w:val="24"/>
        </w:rPr>
      </w:pPr>
    </w:p>
    <w:p w14:paraId="5E7FF6F7" w14:textId="77777777" w:rsidR="00240E25" w:rsidRPr="00E15764" w:rsidRDefault="00240E25" w:rsidP="00240E25">
      <w:pPr>
        <w:spacing w:line="259" w:lineRule="auto"/>
        <w:rPr>
          <w:rFonts w:ascii="Times New Roman" w:eastAsia="Calibri" w:hAnsi="Times New Roman" w:cs="Times New Roman"/>
          <w:b/>
          <w:bCs/>
          <w:szCs w:val="24"/>
        </w:rPr>
      </w:pPr>
    </w:p>
    <w:p w14:paraId="6FB94C34"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b/>
          <w:bCs/>
          <w:szCs w:val="24"/>
        </w:rPr>
        <w:t>Table S3.</w:t>
      </w:r>
      <w:r w:rsidRPr="00E15764">
        <w:rPr>
          <w:rFonts w:ascii="Times New Roman" w:eastAsia="Calibri" w:hAnsi="Times New Roman" w:cs="Times New Roman"/>
          <w:szCs w:val="24"/>
        </w:rPr>
        <w:t xml:space="preserve"> Internal validation of the multilevel model using the bootstrapping method.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285"/>
        <w:gridCol w:w="266"/>
        <w:gridCol w:w="2268"/>
      </w:tblGrid>
      <w:tr w:rsidR="00E15764" w:rsidRPr="00E15764" w14:paraId="1C5A5F89" w14:textId="77777777" w:rsidTr="00F02D82">
        <w:tc>
          <w:tcPr>
            <w:tcW w:w="2552" w:type="dxa"/>
            <w:vMerge w:val="restart"/>
            <w:vAlign w:val="center"/>
          </w:tcPr>
          <w:p w14:paraId="32AD4C7F"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 xml:space="preserve">Statistic </w:t>
            </w:r>
          </w:p>
        </w:tc>
        <w:tc>
          <w:tcPr>
            <w:tcW w:w="4819" w:type="dxa"/>
            <w:gridSpan w:val="3"/>
            <w:tcBorders>
              <w:top w:val="single" w:sz="4" w:space="0" w:color="auto"/>
              <w:bottom w:val="single" w:sz="4" w:space="0" w:color="auto"/>
            </w:tcBorders>
          </w:tcPr>
          <w:p w14:paraId="3D5C634D"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Model performance</w:t>
            </w:r>
          </w:p>
        </w:tc>
      </w:tr>
      <w:tr w:rsidR="00E15764" w:rsidRPr="00E15764" w14:paraId="523D3EAC" w14:textId="77777777" w:rsidTr="00F02D82">
        <w:tc>
          <w:tcPr>
            <w:tcW w:w="2552" w:type="dxa"/>
            <w:vMerge/>
          </w:tcPr>
          <w:p w14:paraId="520FC716" w14:textId="77777777" w:rsidR="00240E25" w:rsidRPr="00E15764" w:rsidRDefault="00240E25" w:rsidP="00240E25">
            <w:pPr>
              <w:rPr>
                <w:rFonts w:ascii="Times New Roman" w:eastAsia="Calibri" w:hAnsi="Times New Roman" w:cs="Times New Roman"/>
                <w:sz w:val="24"/>
                <w:szCs w:val="24"/>
              </w:rPr>
            </w:pPr>
          </w:p>
        </w:tc>
        <w:tc>
          <w:tcPr>
            <w:tcW w:w="2285" w:type="dxa"/>
            <w:tcBorders>
              <w:top w:val="single" w:sz="4" w:space="0" w:color="auto"/>
              <w:bottom w:val="single" w:sz="4" w:space="0" w:color="auto"/>
            </w:tcBorders>
          </w:tcPr>
          <w:p w14:paraId="4255794C"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Apparent</w:t>
            </w:r>
          </w:p>
        </w:tc>
        <w:tc>
          <w:tcPr>
            <w:tcW w:w="266" w:type="dxa"/>
            <w:tcBorders>
              <w:top w:val="single" w:sz="4" w:space="0" w:color="auto"/>
              <w:bottom w:val="nil"/>
            </w:tcBorders>
          </w:tcPr>
          <w:p w14:paraId="641B3E6F" w14:textId="77777777" w:rsidR="00240E25" w:rsidRPr="00E15764" w:rsidRDefault="00240E25" w:rsidP="00240E25">
            <w:pPr>
              <w:jc w:val="center"/>
              <w:rPr>
                <w:rFonts w:ascii="Times New Roman" w:eastAsia="Calibri" w:hAnsi="Times New Roman" w:cs="Times New Roman"/>
                <w:sz w:val="24"/>
                <w:szCs w:val="24"/>
              </w:rPr>
            </w:pPr>
          </w:p>
        </w:tc>
        <w:tc>
          <w:tcPr>
            <w:tcW w:w="2268" w:type="dxa"/>
            <w:tcBorders>
              <w:top w:val="single" w:sz="4" w:space="0" w:color="auto"/>
              <w:bottom w:val="single" w:sz="4" w:space="0" w:color="auto"/>
            </w:tcBorders>
          </w:tcPr>
          <w:p w14:paraId="043722C3"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Bootstrapping</w:t>
            </w:r>
          </w:p>
        </w:tc>
      </w:tr>
      <w:tr w:rsidR="00E15764" w:rsidRPr="00E15764" w14:paraId="0308E18A" w14:textId="77777777" w:rsidTr="00F02D82">
        <w:tc>
          <w:tcPr>
            <w:tcW w:w="2552" w:type="dxa"/>
            <w:tcBorders>
              <w:top w:val="nil"/>
            </w:tcBorders>
          </w:tcPr>
          <w:p w14:paraId="129A304B" w14:textId="77777777" w:rsidR="00240E25" w:rsidRPr="00E15764" w:rsidRDefault="00240E25" w:rsidP="00240E25">
            <w:pPr>
              <w:rPr>
                <w:rFonts w:ascii="Times New Roman" w:eastAsia="Calibri" w:hAnsi="Times New Roman" w:cs="Times New Roman"/>
                <w:sz w:val="24"/>
                <w:szCs w:val="24"/>
              </w:rPr>
            </w:pPr>
            <w:proofErr w:type="spellStart"/>
            <w:r w:rsidRPr="00E15764">
              <w:rPr>
                <w:rFonts w:ascii="Times New Roman" w:eastAsia="Calibri" w:hAnsi="Times New Roman" w:cs="Times New Roman"/>
                <w:sz w:val="24"/>
                <w:szCs w:val="24"/>
              </w:rPr>
              <w:t>AuROC</w:t>
            </w:r>
            <w:proofErr w:type="spellEnd"/>
            <w:r w:rsidRPr="00E15764">
              <w:rPr>
                <w:rFonts w:ascii="Times New Roman" w:eastAsia="Calibri" w:hAnsi="Times New Roman" w:cs="Times New Roman"/>
                <w:sz w:val="24"/>
                <w:szCs w:val="24"/>
              </w:rPr>
              <w:t xml:space="preserve"> (95%CI)</w:t>
            </w:r>
          </w:p>
        </w:tc>
        <w:tc>
          <w:tcPr>
            <w:tcW w:w="2285" w:type="dxa"/>
            <w:tcBorders>
              <w:top w:val="nil"/>
            </w:tcBorders>
          </w:tcPr>
          <w:p w14:paraId="403B5EA0"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0.874 (0.805,0.943)</w:t>
            </w:r>
          </w:p>
        </w:tc>
        <w:tc>
          <w:tcPr>
            <w:tcW w:w="266" w:type="dxa"/>
            <w:tcBorders>
              <w:top w:val="nil"/>
            </w:tcBorders>
          </w:tcPr>
          <w:p w14:paraId="40A9EE80" w14:textId="77777777" w:rsidR="00240E25" w:rsidRPr="00E15764" w:rsidRDefault="00240E25" w:rsidP="00240E25">
            <w:pPr>
              <w:jc w:val="center"/>
              <w:rPr>
                <w:rFonts w:ascii="Times New Roman" w:eastAsia="Calibri" w:hAnsi="Times New Roman" w:cs="Times New Roman"/>
                <w:sz w:val="24"/>
                <w:szCs w:val="24"/>
              </w:rPr>
            </w:pPr>
          </w:p>
        </w:tc>
        <w:tc>
          <w:tcPr>
            <w:tcW w:w="2268" w:type="dxa"/>
            <w:tcBorders>
              <w:top w:val="single" w:sz="4" w:space="0" w:color="auto"/>
            </w:tcBorders>
          </w:tcPr>
          <w:p w14:paraId="522F7E30"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0.873 (0.810,0.945)</w:t>
            </w:r>
          </w:p>
        </w:tc>
      </w:tr>
      <w:tr w:rsidR="00E15764" w:rsidRPr="00E15764" w14:paraId="7ACDA9AD" w14:textId="77777777" w:rsidTr="00F02D82">
        <w:tc>
          <w:tcPr>
            <w:tcW w:w="2552" w:type="dxa"/>
          </w:tcPr>
          <w:p w14:paraId="06C12668"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E:O ratio (95%CI)</w:t>
            </w:r>
          </w:p>
        </w:tc>
        <w:tc>
          <w:tcPr>
            <w:tcW w:w="2285" w:type="dxa"/>
          </w:tcPr>
          <w:p w14:paraId="3AEB0AE6"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 xml:space="preserve">1.000 </w:t>
            </w:r>
          </w:p>
        </w:tc>
        <w:tc>
          <w:tcPr>
            <w:tcW w:w="266" w:type="dxa"/>
          </w:tcPr>
          <w:p w14:paraId="660DDCFB" w14:textId="77777777" w:rsidR="00240E25" w:rsidRPr="00E15764" w:rsidRDefault="00240E25" w:rsidP="00240E25">
            <w:pPr>
              <w:jc w:val="center"/>
              <w:rPr>
                <w:rFonts w:ascii="Times New Roman" w:eastAsia="Calibri" w:hAnsi="Times New Roman" w:cs="Times New Roman"/>
                <w:sz w:val="24"/>
                <w:szCs w:val="24"/>
              </w:rPr>
            </w:pPr>
          </w:p>
        </w:tc>
        <w:tc>
          <w:tcPr>
            <w:tcW w:w="2268" w:type="dxa"/>
          </w:tcPr>
          <w:p w14:paraId="3CE36605"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 xml:space="preserve">0.999 </w:t>
            </w:r>
          </w:p>
        </w:tc>
      </w:tr>
      <w:tr w:rsidR="00E15764" w:rsidRPr="00E15764" w14:paraId="5724EA36" w14:textId="77777777" w:rsidTr="00F02D82">
        <w:tc>
          <w:tcPr>
            <w:tcW w:w="2552" w:type="dxa"/>
            <w:tcBorders>
              <w:bottom w:val="nil"/>
            </w:tcBorders>
          </w:tcPr>
          <w:p w14:paraId="3EF34636"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CITL (95%CI)</w:t>
            </w:r>
          </w:p>
        </w:tc>
        <w:tc>
          <w:tcPr>
            <w:tcW w:w="2285" w:type="dxa"/>
            <w:tcBorders>
              <w:bottom w:val="nil"/>
            </w:tcBorders>
          </w:tcPr>
          <w:p w14:paraId="15D962E8"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0.000 (-0.527,0.527)</w:t>
            </w:r>
          </w:p>
        </w:tc>
        <w:tc>
          <w:tcPr>
            <w:tcW w:w="266" w:type="dxa"/>
            <w:tcBorders>
              <w:bottom w:val="nil"/>
            </w:tcBorders>
          </w:tcPr>
          <w:p w14:paraId="4FB4173A" w14:textId="77777777" w:rsidR="00240E25" w:rsidRPr="00E15764" w:rsidRDefault="00240E25" w:rsidP="00240E25">
            <w:pPr>
              <w:jc w:val="center"/>
              <w:rPr>
                <w:rFonts w:ascii="Times New Roman" w:eastAsia="Calibri" w:hAnsi="Times New Roman" w:cs="Times New Roman"/>
                <w:sz w:val="24"/>
                <w:szCs w:val="24"/>
              </w:rPr>
            </w:pPr>
          </w:p>
        </w:tc>
        <w:tc>
          <w:tcPr>
            <w:tcW w:w="2268" w:type="dxa"/>
            <w:tcBorders>
              <w:bottom w:val="nil"/>
            </w:tcBorders>
          </w:tcPr>
          <w:p w14:paraId="4AEBE7B5"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0.015 (-0.596,0.639)</w:t>
            </w:r>
          </w:p>
        </w:tc>
      </w:tr>
      <w:tr w:rsidR="00E15764" w:rsidRPr="00E15764" w14:paraId="4FA8CFB5" w14:textId="77777777" w:rsidTr="00F02D82">
        <w:tc>
          <w:tcPr>
            <w:tcW w:w="2552" w:type="dxa"/>
            <w:tcBorders>
              <w:top w:val="nil"/>
              <w:bottom w:val="single" w:sz="4" w:space="0" w:color="auto"/>
            </w:tcBorders>
          </w:tcPr>
          <w:p w14:paraId="3E3A0331"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Slope (95%CI)</w:t>
            </w:r>
          </w:p>
        </w:tc>
        <w:tc>
          <w:tcPr>
            <w:tcW w:w="2285" w:type="dxa"/>
            <w:tcBorders>
              <w:top w:val="nil"/>
              <w:bottom w:val="single" w:sz="4" w:space="0" w:color="auto"/>
            </w:tcBorders>
          </w:tcPr>
          <w:p w14:paraId="52994604"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1.000 (0.607,1.393)</w:t>
            </w:r>
          </w:p>
        </w:tc>
        <w:tc>
          <w:tcPr>
            <w:tcW w:w="266" w:type="dxa"/>
            <w:tcBorders>
              <w:top w:val="nil"/>
              <w:bottom w:val="single" w:sz="4" w:space="0" w:color="auto"/>
            </w:tcBorders>
          </w:tcPr>
          <w:p w14:paraId="5D1FF1C6" w14:textId="77777777" w:rsidR="00240E25" w:rsidRPr="00E15764" w:rsidRDefault="00240E25" w:rsidP="00240E25">
            <w:pPr>
              <w:jc w:val="center"/>
              <w:rPr>
                <w:rFonts w:ascii="Times New Roman" w:eastAsia="Calibri" w:hAnsi="Times New Roman" w:cs="Times New Roman"/>
                <w:sz w:val="24"/>
                <w:szCs w:val="24"/>
              </w:rPr>
            </w:pPr>
          </w:p>
        </w:tc>
        <w:tc>
          <w:tcPr>
            <w:tcW w:w="2268" w:type="dxa"/>
            <w:tcBorders>
              <w:top w:val="nil"/>
              <w:bottom w:val="single" w:sz="4" w:space="0" w:color="auto"/>
            </w:tcBorders>
          </w:tcPr>
          <w:p w14:paraId="2D8B2F78" w14:textId="77777777" w:rsidR="00240E25" w:rsidRPr="00E15764" w:rsidRDefault="00240E25" w:rsidP="00240E25">
            <w:pPr>
              <w:jc w:val="center"/>
              <w:rPr>
                <w:rFonts w:ascii="Times New Roman" w:eastAsia="Calibri" w:hAnsi="Times New Roman" w:cs="Times New Roman"/>
                <w:sz w:val="24"/>
                <w:szCs w:val="24"/>
              </w:rPr>
            </w:pPr>
            <w:r w:rsidRPr="00E15764">
              <w:rPr>
                <w:rFonts w:ascii="Times New Roman" w:eastAsia="Calibri" w:hAnsi="Times New Roman" w:cs="Times New Roman"/>
                <w:sz w:val="24"/>
                <w:szCs w:val="24"/>
              </w:rPr>
              <w:t>0.987 (0.636,1.405)</w:t>
            </w:r>
          </w:p>
        </w:tc>
      </w:tr>
      <w:tr w:rsidR="00E15764" w:rsidRPr="00E15764" w14:paraId="04197F1C" w14:textId="77777777" w:rsidTr="00F02D82">
        <w:tc>
          <w:tcPr>
            <w:tcW w:w="7371" w:type="dxa"/>
            <w:gridSpan w:val="4"/>
            <w:tcBorders>
              <w:top w:val="single" w:sz="4" w:space="0" w:color="auto"/>
              <w:bottom w:val="nil"/>
            </w:tcBorders>
          </w:tcPr>
          <w:p w14:paraId="1A3526AD" w14:textId="77777777" w:rsidR="00240E25" w:rsidRPr="00E15764" w:rsidRDefault="00240E25" w:rsidP="00240E25">
            <w:pPr>
              <w:rPr>
                <w:rFonts w:ascii="Times New Roman" w:eastAsia="Calibri" w:hAnsi="Times New Roman" w:cs="Times New Roman"/>
                <w:sz w:val="24"/>
                <w:szCs w:val="24"/>
              </w:rPr>
            </w:pPr>
            <w:r w:rsidRPr="00E15764">
              <w:rPr>
                <w:rFonts w:ascii="Times New Roman" w:eastAsia="Calibri" w:hAnsi="Times New Roman" w:cs="Times New Roman"/>
                <w:sz w:val="24"/>
                <w:szCs w:val="24"/>
              </w:rPr>
              <w:t>Bootstrap shrinkage = 0.979</w:t>
            </w:r>
          </w:p>
        </w:tc>
      </w:tr>
    </w:tbl>
    <w:p w14:paraId="612E1ADA"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szCs w:val="24"/>
        </w:rPr>
        <w:t xml:space="preserve">Abbreviations: </w:t>
      </w:r>
      <w:proofErr w:type="spellStart"/>
      <w:r w:rsidRPr="00E15764">
        <w:rPr>
          <w:rFonts w:ascii="Times New Roman" w:eastAsia="Calibri" w:hAnsi="Times New Roman" w:cs="Times New Roman"/>
          <w:szCs w:val="24"/>
        </w:rPr>
        <w:t>AuROC</w:t>
      </w:r>
      <w:proofErr w:type="spellEnd"/>
      <w:r w:rsidRPr="00E15764">
        <w:rPr>
          <w:rFonts w:ascii="Times New Roman" w:eastAsia="Calibri" w:hAnsi="Times New Roman" w:cs="Times New Roman"/>
          <w:szCs w:val="24"/>
        </w:rPr>
        <w:t>, area under the receiver operating characteristic curve; E:O ratio, expected-to-observed ratio; CITL, calibration-in-the-large; CI, confidence interval</w:t>
      </w:r>
    </w:p>
    <w:p w14:paraId="40C91A8D" w14:textId="77777777" w:rsidR="00240E25" w:rsidRPr="00E15764" w:rsidRDefault="00240E25" w:rsidP="00240E25">
      <w:pPr>
        <w:spacing w:line="259" w:lineRule="auto"/>
        <w:rPr>
          <w:rFonts w:ascii="Times New Roman" w:eastAsia="Calibri" w:hAnsi="Times New Roman" w:cs="Times New Roman"/>
          <w:szCs w:val="24"/>
        </w:rPr>
      </w:pPr>
    </w:p>
    <w:p w14:paraId="7E0C68A3" w14:textId="77777777" w:rsidR="00240E25" w:rsidRPr="00E15764" w:rsidRDefault="00240E25" w:rsidP="00240E25">
      <w:pPr>
        <w:spacing w:line="259" w:lineRule="auto"/>
        <w:rPr>
          <w:rFonts w:ascii="Times New Roman" w:eastAsia="Calibri" w:hAnsi="Times New Roman" w:cs="Times New Roman"/>
          <w:szCs w:val="24"/>
        </w:rPr>
      </w:pPr>
    </w:p>
    <w:p w14:paraId="3D17381D" w14:textId="77777777" w:rsidR="00240E25" w:rsidRPr="00E15764" w:rsidRDefault="00240E25" w:rsidP="00240E25">
      <w:pPr>
        <w:spacing w:line="259" w:lineRule="auto"/>
        <w:rPr>
          <w:rFonts w:ascii="Times New Roman" w:eastAsia="Calibri" w:hAnsi="Times New Roman" w:cs="Times New Roman"/>
          <w:szCs w:val="24"/>
        </w:rPr>
      </w:pPr>
    </w:p>
    <w:p w14:paraId="3ED096F6" w14:textId="77777777" w:rsidR="00240E25" w:rsidRPr="00E15764" w:rsidRDefault="00240E25" w:rsidP="00240E25">
      <w:pPr>
        <w:spacing w:line="259" w:lineRule="auto"/>
        <w:rPr>
          <w:rFonts w:ascii="Times New Roman" w:eastAsia="Calibri" w:hAnsi="Times New Roman" w:cs="Times New Roman"/>
          <w:szCs w:val="24"/>
        </w:rPr>
      </w:pPr>
      <w:r w:rsidRPr="00E15764">
        <w:rPr>
          <w:rFonts w:ascii="Times New Roman" w:eastAsia="Calibri" w:hAnsi="Times New Roman" w:cs="Times New Roman"/>
          <w:noProof/>
          <w:szCs w:val="24"/>
        </w:rPr>
        <w:drawing>
          <wp:inline distT="0" distB="0" distL="0" distR="0" wp14:anchorId="25CF3D11" wp14:editId="1A66782A">
            <wp:extent cx="5943600" cy="4324350"/>
            <wp:effectExtent l="0" t="0" r="0" b="0"/>
            <wp:docPr id="1115717180"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17180" name="Picture 2" descr="A graph with numbers and lines&#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943600" cy="4324350"/>
                    </a:xfrm>
                    <a:prstGeom prst="rect">
                      <a:avLst/>
                    </a:prstGeom>
                  </pic:spPr>
                </pic:pic>
              </a:graphicData>
            </a:graphic>
          </wp:inline>
        </w:drawing>
      </w:r>
    </w:p>
    <w:p w14:paraId="291D5737" w14:textId="36A3FDD6" w:rsidR="00240E25" w:rsidRPr="00E15764" w:rsidRDefault="00240E25" w:rsidP="00240E25">
      <w:pPr>
        <w:spacing w:line="259" w:lineRule="auto"/>
        <w:rPr>
          <w:rFonts w:ascii="Times New Roman" w:hAnsi="Times New Roman" w:cs="Times New Roman"/>
          <w:szCs w:val="24"/>
        </w:rPr>
      </w:pPr>
      <w:r w:rsidRPr="00E15764">
        <w:rPr>
          <w:rFonts w:ascii="Times New Roman" w:eastAsia="Calibri" w:hAnsi="Times New Roman" w:cs="Times New Roman"/>
          <w:b/>
          <w:bCs/>
          <w:szCs w:val="24"/>
        </w:rPr>
        <w:t>Figure S1.</w:t>
      </w:r>
      <w:r w:rsidRPr="00E15764">
        <w:rPr>
          <w:rFonts w:ascii="Times New Roman" w:eastAsia="Calibri" w:hAnsi="Times New Roman" w:cs="Times New Roman"/>
          <w:szCs w:val="24"/>
        </w:rPr>
        <w:t xml:space="preserve"> Calibration plot of multilevel model, illustrating the relationship between the predicted probability and the observed frequency of abnormal postoperative KJLO (&gt;4°).</w:t>
      </w:r>
    </w:p>
    <w:sectPr w:rsidR="00240E25" w:rsidRPr="00E15764" w:rsidSect="00E1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E25"/>
    <w:rsid w:val="00240E25"/>
    <w:rsid w:val="007A622B"/>
    <w:rsid w:val="00866FD8"/>
    <w:rsid w:val="00987E91"/>
    <w:rsid w:val="00C3163F"/>
    <w:rsid w:val="00E1576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F04C"/>
  <w15:chartTrackingRefBased/>
  <w15:docId w15:val="{E09BF62F-14D6-4033-9848-68AADA97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E25"/>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240E25"/>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240E25"/>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240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E2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240E2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240E2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240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E25"/>
    <w:rPr>
      <w:rFonts w:eastAsiaTheme="majorEastAsia" w:cstheme="majorBidi"/>
      <w:color w:val="272727" w:themeColor="text1" w:themeTint="D8"/>
    </w:rPr>
  </w:style>
  <w:style w:type="paragraph" w:styleId="Title">
    <w:name w:val="Title"/>
    <w:basedOn w:val="Normal"/>
    <w:next w:val="Normal"/>
    <w:link w:val="TitleChar"/>
    <w:uiPriority w:val="10"/>
    <w:qFormat/>
    <w:rsid w:val="00240E25"/>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40E2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40E25"/>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40E2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40E25"/>
    <w:pPr>
      <w:spacing w:before="160"/>
      <w:jc w:val="center"/>
    </w:pPr>
    <w:rPr>
      <w:i/>
      <w:iCs/>
      <w:color w:val="404040" w:themeColor="text1" w:themeTint="BF"/>
    </w:rPr>
  </w:style>
  <w:style w:type="character" w:customStyle="1" w:styleId="QuoteChar">
    <w:name w:val="Quote Char"/>
    <w:basedOn w:val="DefaultParagraphFont"/>
    <w:link w:val="Quote"/>
    <w:uiPriority w:val="29"/>
    <w:rsid w:val="00240E25"/>
    <w:rPr>
      <w:i/>
      <w:iCs/>
      <w:color w:val="404040" w:themeColor="text1" w:themeTint="BF"/>
    </w:rPr>
  </w:style>
  <w:style w:type="paragraph" w:styleId="ListParagraph">
    <w:name w:val="List Paragraph"/>
    <w:basedOn w:val="Normal"/>
    <w:uiPriority w:val="34"/>
    <w:qFormat/>
    <w:rsid w:val="00240E25"/>
    <w:pPr>
      <w:ind w:left="720"/>
      <w:contextualSpacing/>
    </w:pPr>
  </w:style>
  <w:style w:type="character" w:styleId="IntenseEmphasis">
    <w:name w:val="Intense Emphasis"/>
    <w:basedOn w:val="DefaultParagraphFont"/>
    <w:uiPriority w:val="21"/>
    <w:qFormat/>
    <w:rsid w:val="00240E25"/>
    <w:rPr>
      <w:i/>
      <w:iCs/>
      <w:color w:val="0F4761" w:themeColor="accent1" w:themeShade="BF"/>
    </w:rPr>
  </w:style>
  <w:style w:type="paragraph" w:styleId="IntenseQuote">
    <w:name w:val="Intense Quote"/>
    <w:basedOn w:val="Normal"/>
    <w:next w:val="Normal"/>
    <w:link w:val="IntenseQuoteChar"/>
    <w:uiPriority w:val="30"/>
    <w:qFormat/>
    <w:rsid w:val="00240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E25"/>
    <w:rPr>
      <w:i/>
      <w:iCs/>
      <w:color w:val="0F4761" w:themeColor="accent1" w:themeShade="BF"/>
    </w:rPr>
  </w:style>
  <w:style w:type="character" w:styleId="IntenseReference">
    <w:name w:val="Intense Reference"/>
    <w:basedOn w:val="DefaultParagraphFont"/>
    <w:uiPriority w:val="32"/>
    <w:qFormat/>
    <w:rsid w:val="00240E25"/>
    <w:rPr>
      <w:b/>
      <w:bCs/>
      <w:smallCaps/>
      <w:color w:val="0F4761" w:themeColor="accent1" w:themeShade="BF"/>
      <w:spacing w:val="5"/>
    </w:rPr>
  </w:style>
  <w:style w:type="table" w:styleId="TableGrid">
    <w:name w:val="Table Grid"/>
    <w:basedOn w:val="TableNormal"/>
    <w:uiPriority w:val="39"/>
    <w:rsid w:val="00240E25"/>
    <w:pPr>
      <w:spacing w:after="0" w:line="240" w:lineRule="auto"/>
    </w:pPr>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608</Words>
  <Characters>3467</Characters>
  <Application>Microsoft Office Word</Application>
  <DocSecurity>0</DocSecurity>
  <Lines>28</Lines>
  <Paragraphs>8</Paragraphs>
  <ScaleCrop>false</ScaleCrop>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Artit Laoruengthana</dc:creator>
  <cp:keywords/>
  <dc:description/>
  <cp:lastModifiedBy>Revathi Thangaraj</cp:lastModifiedBy>
  <cp:revision>2</cp:revision>
  <dcterms:created xsi:type="dcterms:W3CDTF">2026-05-20T00:37:00Z</dcterms:created>
  <dcterms:modified xsi:type="dcterms:W3CDTF">2026-06-23T08:48:00Z</dcterms:modified>
</cp:coreProperties>
</file>