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DD3BEA" w14:textId="77777777" w:rsidR="00686D62" w:rsidRDefault="002C15E8" w:rsidP="00686D62">
      <w:pPr>
        <w:pStyle w:val="Heading1"/>
        <w:spacing w:before="120" w:after="120" w:line="276" w:lineRule="auto"/>
        <w:jc w:val="center"/>
        <w:rPr>
          <w:rFonts w:ascii="Atkinson Hyperlegible" w:hAnsi="Atkinson Hyperlegible"/>
          <w:b/>
          <w:bCs/>
          <w:color w:val="000000" w:themeColor="text1"/>
          <w:sz w:val="28"/>
          <w:szCs w:val="28"/>
        </w:rPr>
      </w:pPr>
      <w:bookmarkStart w:id="0" w:name="_heading=h.ojqo08hb9u9y" w:colFirst="0" w:colLast="0"/>
      <w:bookmarkEnd w:id="0"/>
      <w:r w:rsidRPr="002C15E8">
        <w:rPr>
          <w:rFonts w:ascii="Atkinson Hyperlegible" w:hAnsi="Atkinson Hyperlegible"/>
          <w:b/>
          <w:bCs/>
          <w:color w:val="000000" w:themeColor="text1"/>
          <w:sz w:val="28"/>
          <w:szCs w:val="28"/>
        </w:rPr>
        <w:t xml:space="preserve">Teacher agency during a K-12 Place-Based Collaborative Design Process </w:t>
      </w:r>
    </w:p>
    <w:p w14:paraId="31FE6115" w14:textId="082B72BC" w:rsidR="002C15E8" w:rsidRDefault="002C15E8" w:rsidP="00686D62">
      <w:pPr>
        <w:pStyle w:val="Heading1"/>
        <w:spacing w:before="120" w:after="120" w:line="276" w:lineRule="auto"/>
        <w:jc w:val="center"/>
        <w:rPr>
          <w:rFonts w:ascii="Atkinson Hyperlegible" w:hAnsi="Atkinson Hyperlegible"/>
          <w:b/>
          <w:bCs/>
          <w:color w:val="000000" w:themeColor="text1"/>
          <w:sz w:val="28"/>
          <w:szCs w:val="28"/>
        </w:rPr>
      </w:pPr>
      <w:r w:rsidRPr="002C15E8">
        <w:rPr>
          <w:rFonts w:ascii="Atkinson Hyperlegible" w:hAnsi="Atkinson Hyperlegible"/>
          <w:b/>
          <w:bCs/>
          <w:color w:val="000000" w:themeColor="text1"/>
          <w:sz w:val="28"/>
          <w:szCs w:val="28"/>
        </w:rPr>
        <w:t>centered around a socio-scientific issue in Northern Alaska</w:t>
      </w:r>
    </w:p>
    <w:p w14:paraId="2F36D6F6" w14:textId="77777777" w:rsidR="00686D62" w:rsidRPr="00686D62" w:rsidRDefault="00686D62" w:rsidP="00686D62"/>
    <w:p w14:paraId="42BF39B4" w14:textId="1A6C0EF8" w:rsidR="00F1020C" w:rsidRPr="00686D62" w:rsidRDefault="002C15E8" w:rsidP="00686D62">
      <w:pPr>
        <w:jc w:val="center"/>
        <w:rPr>
          <w:b/>
          <w:bCs/>
          <w:sz w:val="28"/>
          <w:szCs w:val="28"/>
        </w:rPr>
      </w:pPr>
      <w:r w:rsidRPr="00686D62">
        <w:rPr>
          <w:b/>
          <w:bCs/>
          <w:sz w:val="28"/>
          <w:szCs w:val="28"/>
        </w:rPr>
        <w:t>Supplementary Information</w:t>
      </w:r>
      <w:r w:rsidR="00B654E3" w:rsidRPr="00686D62">
        <w:rPr>
          <w:b/>
          <w:bCs/>
          <w:sz w:val="28"/>
          <w:szCs w:val="28"/>
        </w:rPr>
        <w:t>: Coding scheme</w:t>
      </w:r>
    </w:p>
    <w:p w14:paraId="02BC073B" w14:textId="2A93C04E" w:rsidR="002C15E8" w:rsidRDefault="002C15E8" w:rsidP="00686D62">
      <w:pPr>
        <w:spacing w:line="240" w:lineRule="auto"/>
      </w:pPr>
      <w:r w:rsidRPr="002C15E8">
        <w:rPr>
          <w:b/>
          <w:bCs/>
        </w:rPr>
        <w:t>Table S1:</w:t>
      </w:r>
      <w:r>
        <w:t xml:space="preserve"> Inductively developed coding scheme based on teachers’ considerations of community, culture, students, and interactions with the round team during the design process. </w:t>
      </w:r>
    </w:p>
    <w:tbl>
      <w:tblPr>
        <w:tblStyle w:val="TableGrid"/>
        <w:tblW w:w="0" w:type="auto"/>
        <w:tblLook w:val="04A0" w:firstRow="1" w:lastRow="0" w:firstColumn="1" w:lastColumn="0" w:noHBand="0" w:noVBand="1"/>
      </w:tblPr>
      <w:tblGrid>
        <w:gridCol w:w="2425"/>
        <w:gridCol w:w="2340"/>
        <w:gridCol w:w="3825"/>
        <w:gridCol w:w="3825"/>
      </w:tblGrid>
      <w:tr w:rsidR="002C15E8" w:rsidRPr="0060358D" w14:paraId="5BBF92FB" w14:textId="77777777" w:rsidTr="00B654E3">
        <w:tc>
          <w:tcPr>
            <w:tcW w:w="2425" w:type="dxa"/>
            <w:tcBorders>
              <w:bottom w:val="single" w:sz="18" w:space="0" w:color="auto"/>
            </w:tcBorders>
            <w:shd w:val="clear" w:color="auto" w:fill="F2F2F2" w:themeFill="background1" w:themeFillShade="F2"/>
          </w:tcPr>
          <w:p w14:paraId="36E9C502" w14:textId="0809CB31" w:rsidR="002C15E8" w:rsidRPr="0060358D" w:rsidRDefault="002C15E8" w:rsidP="0060358D">
            <w:pPr>
              <w:jc w:val="center"/>
              <w:rPr>
                <w:rFonts w:ascii="Atkinson Hyperlegible" w:hAnsi="Atkinson Hyperlegible"/>
                <w:b/>
                <w:bCs/>
                <w:sz w:val="22"/>
                <w:szCs w:val="22"/>
              </w:rPr>
            </w:pPr>
            <w:r w:rsidRPr="0060358D">
              <w:rPr>
                <w:rFonts w:ascii="Atkinson Hyperlegible" w:hAnsi="Atkinson Hyperlegible"/>
                <w:b/>
                <w:bCs/>
                <w:sz w:val="22"/>
                <w:szCs w:val="22"/>
              </w:rPr>
              <w:t>Parent codes</w:t>
            </w:r>
          </w:p>
        </w:tc>
        <w:tc>
          <w:tcPr>
            <w:tcW w:w="2340" w:type="dxa"/>
            <w:tcBorders>
              <w:bottom w:val="single" w:sz="18" w:space="0" w:color="auto"/>
            </w:tcBorders>
            <w:shd w:val="clear" w:color="auto" w:fill="F2F2F2" w:themeFill="background1" w:themeFillShade="F2"/>
          </w:tcPr>
          <w:p w14:paraId="4137C102" w14:textId="2094AD5B" w:rsidR="002C15E8" w:rsidRPr="0060358D" w:rsidRDefault="002C15E8" w:rsidP="0060358D">
            <w:pPr>
              <w:jc w:val="center"/>
              <w:rPr>
                <w:rFonts w:ascii="Atkinson Hyperlegible" w:hAnsi="Atkinson Hyperlegible"/>
                <w:b/>
                <w:bCs/>
                <w:sz w:val="22"/>
                <w:szCs w:val="22"/>
              </w:rPr>
            </w:pPr>
            <w:r w:rsidRPr="0060358D">
              <w:rPr>
                <w:rFonts w:ascii="Atkinson Hyperlegible" w:hAnsi="Atkinson Hyperlegible"/>
                <w:b/>
                <w:bCs/>
                <w:sz w:val="22"/>
                <w:szCs w:val="22"/>
              </w:rPr>
              <w:t>Child codes</w:t>
            </w:r>
          </w:p>
        </w:tc>
        <w:tc>
          <w:tcPr>
            <w:tcW w:w="3825" w:type="dxa"/>
            <w:tcBorders>
              <w:bottom w:val="single" w:sz="18" w:space="0" w:color="auto"/>
            </w:tcBorders>
            <w:shd w:val="clear" w:color="auto" w:fill="F2F2F2" w:themeFill="background1" w:themeFillShade="F2"/>
          </w:tcPr>
          <w:p w14:paraId="12F4370E" w14:textId="0DDDD7E9" w:rsidR="002C15E8" w:rsidRPr="0060358D" w:rsidRDefault="002C15E8" w:rsidP="0060358D">
            <w:pPr>
              <w:jc w:val="center"/>
              <w:rPr>
                <w:rFonts w:ascii="Atkinson Hyperlegible" w:hAnsi="Atkinson Hyperlegible"/>
                <w:b/>
                <w:bCs/>
                <w:sz w:val="22"/>
                <w:szCs w:val="22"/>
              </w:rPr>
            </w:pPr>
            <w:r w:rsidRPr="0060358D">
              <w:rPr>
                <w:rFonts w:ascii="Atkinson Hyperlegible" w:hAnsi="Atkinson Hyperlegible"/>
                <w:b/>
                <w:bCs/>
                <w:sz w:val="22"/>
                <w:szCs w:val="22"/>
              </w:rPr>
              <w:t>Definition</w:t>
            </w:r>
          </w:p>
        </w:tc>
        <w:tc>
          <w:tcPr>
            <w:tcW w:w="3825" w:type="dxa"/>
            <w:tcBorders>
              <w:bottom w:val="single" w:sz="18" w:space="0" w:color="auto"/>
            </w:tcBorders>
            <w:shd w:val="clear" w:color="auto" w:fill="F2F2F2" w:themeFill="background1" w:themeFillShade="F2"/>
          </w:tcPr>
          <w:p w14:paraId="3DF0D8F2" w14:textId="5B29FD55" w:rsidR="002C15E8" w:rsidRPr="0060358D" w:rsidRDefault="002C15E8" w:rsidP="0060358D">
            <w:pPr>
              <w:jc w:val="center"/>
              <w:rPr>
                <w:rFonts w:ascii="Atkinson Hyperlegible" w:hAnsi="Atkinson Hyperlegible"/>
                <w:b/>
                <w:bCs/>
                <w:sz w:val="22"/>
                <w:szCs w:val="22"/>
              </w:rPr>
            </w:pPr>
            <w:r w:rsidRPr="0060358D">
              <w:rPr>
                <w:rFonts w:ascii="Atkinson Hyperlegible" w:hAnsi="Atkinson Hyperlegible"/>
                <w:b/>
                <w:bCs/>
                <w:sz w:val="22"/>
                <w:szCs w:val="22"/>
              </w:rPr>
              <w:t>Exemplar</w:t>
            </w:r>
          </w:p>
        </w:tc>
      </w:tr>
      <w:tr w:rsidR="0060358D" w:rsidRPr="0060358D" w14:paraId="5319A924" w14:textId="77777777" w:rsidTr="00B654E3">
        <w:tc>
          <w:tcPr>
            <w:tcW w:w="2425" w:type="dxa"/>
            <w:vMerge w:val="restart"/>
            <w:tcBorders>
              <w:top w:val="single" w:sz="18" w:space="0" w:color="auto"/>
            </w:tcBorders>
          </w:tcPr>
          <w:p w14:paraId="5F768392" w14:textId="787CF798" w:rsidR="0060358D" w:rsidRPr="00B654E3" w:rsidRDefault="0060358D">
            <w:pPr>
              <w:rPr>
                <w:rFonts w:ascii="Atkinson Hyperlegible" w:hAnsi="Atkinson Hyperlegible"/>
                <w:b/>
                <w:bCs/>
                <w:sz w:val="22"/>
                <w:szCs w:val="22"/>
              </w:rPr>
            </w:pPr>
            <w:r w:rsidRPr="00B654E3">
              <w:rPr>
                <w:rFonts w:ascii="Atkinson Hyperlegible" w:hAnsi="Atkinson Hyperlegible"/>
                <w:b/>
                <w:bCs/>
                <w:sz w:val="22"/>
                <w:szCs w:val="22"/>
              </w:rPr>
              <w:t>Community / Culture Connections</w:t>
            </w:r>
          </w:p>
        </w:tc>
        <w:tc>
          <w:tcPr>
            <w:tcW w:w="2340" w:type="dxa"/>
            <w:tcBorders>
              <w:top w:val="single" w:sz="18" w:space="0" w:color="auto"/>
            </w:tcBorders>
          </w:tcPr>
          <w:p w14:paraId="60A25074" w14:textId="510F15D4" w:rsidR="0060358D" w:rsidRPr="0060358D" w:rsidRDefault="0060358D">
            <w:pPr>
              <w:rPr>
                <w:rFonts w:ascii="Atkinson Hyperlegible" w:hAnsi="Atkinson Hyperlegible"/>
                <w:sz w:val="22"/>
                <w:szCs w:val="22"/>
              </w:rPr>
            </w:pPr>
            <w:r w:rsidRPr="0060358D">
              <w:rPr>
                <w:rFonts w:ascii="Atkinson Hyperlegible" w:hAnsi="Atkinson Hyperlegible"/>
                <w:sz w:val="22"/>
                <w:szCs w:val="22"/>
              </w:rPr>
              <w:t>Knowledge of community / culture</w:t>
            </w:r>
          </w:p>
        </w:tc>
        <w:tc>
          <w:tcPr>
            <w:tcW w:w="3825" w:type="dxa"/>
            <w:tcBorders>
              <w:top w:val="single" w:sz="18" w:space="0" w:color="auto"/>
            </w:tcBorders>
          </w:tcPr>
          <w:p w14:paraId="4DF558DE" w14:textId="32DFD4C5" w:rsidR="0060358D" w:rsidRPr="0060358D" w:rsidRDefault="0060358D">
            <w:pPr>
              <w:rPr>
                <w:rFonts w:ascii="Atkinson Hyperlegible" w:hAnsi="Atkinson Hyperlegible"/>
                <w:sz w:val="22"/>
                <w:szCs w:val="22"/>
              </w:rPr>
            </w:pPr>
            <w:r w:rsidRPr="0060358D">
              <w:rPr>
                <w:rFonts w:ascii="Atkinson Hyperlegible" w:hAnsi="Atkinson Hyperlegible"/>
                <w:sz w:val="22"/>
                <w:szCs w:val="22"/>
              </w:rPr>
              <w:t>Teacher draws on their knowledge of community / culture and applies that knowledge to what the storyline / lessons should cover</w:t>
            </w:r>
          </w:p>
        </w:tc>
        <w:tc>
          <w:tcPr>
            <w:tcW w:w="3825" w:type="dxa"/>
            <w:tcBorders>
              <w:top w:val="single" w:sz="18" w:space="0" w:color="auto"/>
            </w:tcBorders>
          </w:tcPr>
          <w:p w14:paraId="585F179C" w14:textId="0FC36966" w:rsidR="0060358D" w:rsidRPr="0060358D" w:rsidRDefault="0060358D">
            <w:pPr>
              <w:rPr>
                <w:rFonts w:ascii="Atkinson Hyperlegible" w:hAnsi="Atkinson Hyperlegible"/>
                <w:i/>
                <w:iCs/>
                <w:sz w:val="22"/>
                <w:szCs w:val="22"/>
              </w:rPr>
            </w:pPr>
            <w:r w:rsidRPr="0060358D">
              <w:rPr>
                <w:rFonts w:ascii="Atkinson Hyperlegible" w:hAnsi="Atkinson Hyperlegible"/>
                <w:i/>
                <w:iCs/>
                <w:sz w:val="22"/>
                <w:szCs w:val="22"/>
              </w:rPr>
              <w:t xml:space="preserve">So from the social studies point, I’m going to have to show them historically, where or if this has worked for other communities, and how long did it take to start turning a profit off of it because people up here are not going to go for a promise of profit, you’re </w:t>
            </w:r>
            <w:proofErr w:type="spellStart"/>
            <w:r w:rsidRPr="0060358D">
              <w:rPr>
                <w:rFonts w:ascii="Atkinson Hyperlegible" w:hAnsi="Atkinson Hyperlegible"/>
                <w:i/>
                <w:iCs/>
                <w:sz w:val="22"/>
                <w:szCs w:val="22"/>
              </w:rPr>
              <w:t>gonna</w:t>
            </w:r>
            <w:proofErr w:type="spellEnd"/>
            <w:r w:rsidRPr="0060358D">
              <w:rPr>
                <w:rFonts w:ascii="Atkinson Hyperlegible" w:hAnsi="Atkinson Hyperlegible"/>
                <w:i/>
                <w:iCs/>
                <w:sz w:val="22"/>
                <w:szCs w:val="22"/>
              </w:rPr>
              <w:t xml:space="preserve"> have to show them where the profit is. That’s going to make up for the profit they have right now.</w:t>
            </w:r>
          </w:p>
        </w:tc>
      </w:tr>
      <w:tr w:rsidR="0060358D" w:rsidRPr="0060358D" w14:paraId="108A0CC6" w14:textId="77777777" w:rsidTr="00F458D5">
        <w:tc>
          <w:tcPr>
            <w:tcW w:w="2425" w:type="dxa"/>
            <w:vMerge/>
          </w:tcPr>
          <w:p w14:paraId="1A7AB262" w14:textId="77777777" w:rsidR="0060358D" w:rsidRPr="0060358D" w:rsidRDefault="0060358D">
            <w:pPr>
              <w:rPr>
                <w:rFonts w:ascii="Atkinson Hyperlegible" w:hAnsi="Atkinson Hyperlegible"/>
                <w:sz w:val="22"/>
                <w:szCs w:val="22"/>
              </w:rPr>
            </w:pPr>
          </w:p>
        </w:tc>
        <w:tc>
          <w:tcPr>
            <w:tcW w:w="2340" w:type="dxa"/>
          </w:tcPr>
          <w:p w14:paraId="701A0715" w14:textId="5E7812CB" w:rsidR="0060358D" w:rsidRPr="0060358D" w:rsidRDefault="0060358D">
            <w:pPr>
              <w:rPr>
                <w:rFonts w:ascii="Atkinson Hyperlegible" w:hAnsi="Atkinson Hyperlegible"/>
                <w:sz w:val="22"/>
                <w:szCs w:val="22"/>
              </w:rPr>
            </w:pPr>
            <w:r w:rsidRPr="0060358D">
              <w:rPr>
                <w:rFonts w:ascii="Atkinson Hyperlegible" w:hAnsi="Atkinson Hyperlegible"/>
                <w:sz w:val="22"/>
                <w:szCs w:val="22"/>
              </w:rPr>
              <w:t>Ways to bring in / connect to community / culture</w:t>
            </w:r>
          </w:p>
        </w:tc>
        <w:tc>
          <w:tcPr>
            <w:tcW w:w="3825" w:type="dxa"/>
          </w:tcPr>
          <w:p w14:paraId="318E9449" w14:textId="6358190A" w:rsidR="0060358D" w:rsidRPr="0060358D" w:rsidRDefault="0060358D">
            <w:pPr>
              <w:rPr>
                <w:rFonts w:ascii="Atkinson Hyperlegible" w:hAnsi="Atkinson Hyperlegible"/>
                <w:sz w:val="22"/>
                <w:szCs w:val="22"/>
              </w:rPr>
            </w:pPr>
            <w:r w:rsidRPr="0060358D">
              <w:rPr>
                <w:rFonts w:ascii="Atkinson Hyperlegible" w:hAnsi="Atkinson Hyperlegible"/>
                <w:sz w:val="22"/>
                <w:szCs w:val="22"/>
              </w:rPr>
              <w:t>Teacher discusses how they might incorporate connections to the community in the storyline / lessons</w:t>
            </w:r>
          </w:p>
        </w:tc>
        <w:tc>
          <w:tcPr>
            <w:tcW w:w="3825" w:type="dxa"/>
          </w:tcPr>
          <w:p w14:paraId="45DB7E53" w14:textId="628DB616" w:rsidR="0060358D" w:rsidRPr="0060358D" w:rsidRDefault="0060358D">
            <w:pPr>
              <w:rPr>
                <w:rFonts w:ascii="Atkinson Hyperlegible" w:hAnsi="Atkinson Hyperlegible"/>
                <w:i/>
                <w:iCs/>
                <w:sz w:val="22"/>
                <w:szCs w:val="22"/>
              </w:rPr>
            </w:pPr>
            <w:r w:rsidRPr="0060358D">
              <w:rPr>
                <w:rFonts w:ascii="Atkinson Hyperlegible" w:hAnsi="Atkinson Hyperlegible"/>
                <w:i/>
                <w:iCs/>
                <w:sz w:val="22"/>
                <w:szCs w:val="22"/>
              </w:rPr>
              <w:t>That’s just the first thing that popped in my mind, like maybe some interviews with Elders and some folks in the community.</w:t>
            </w:r>
          </w:p>
        </w:tc>
      </w:tr>
      <w:tr w:rsidR="0060358D" w:rsidRPr="0060358D" w14:paraId="44620E2D" w14:textId="77777777" w:rsidTr="00B654E3">
        <w:tc>
          <w:tcPr>
            <w:tcW w:w="2425" w:type="dxa"/>
            <w:vMerge/>
            <w:tcBorders>
              <w:bottom w:val="single" w:sz="18" w:space="0" w:color="auto"/>
            </w:tcBorders>
          </w:tcPr>
          <w:p w14:paraId="1B18BA82" w14:textId="77777777" w:rsidR="0060358D" w:rsidRPr="0060358D" w:rsidRDefault="0060358D">
            <w:pPr>
              <w:rPr>
                <w:rFonts w:ascii="Atkinson Hyperlegible" w:hAnsi="Atkinson Hyperlegible"/>
                <w:sz w:val="22"/>
                <w:szCs w:val="22"/>
              </w:rPr>
            </w:pPr>
          </w:p>
        </w:tc>
        <w:tc>
          <w:tcPr>
            <w:tcW w:w="2340" w:type="dxa"/>
            <w:tcBorders>
              <w:bottom w:val="single" w:sz="18" w:space="0" w:color="auto"/>
            </w:tcBorders>
          </w:tcPr>
          <w:p w14:paraId="1EB7D802" w14:textId="41EB1CEB" w:rsidR="0060358D" w:rsidRPr="0060358D" w:rsidRDefault="0060358D">
            <w:pPr>
              <w:rPr>
                <w:rFonts w:ascii="Atkinson Hyperlegible" w:hAnsi="Atkinson Hyperlegible"/>
                <w:sz w:val="22"/>
                <w:szCs w:val="22"/>
              </w:rPr>
            </w:pPr>
            <w:r w:rsidRPr="0060358D">
              <w:rPr>
                <w:rFonts w:ascii="Atkinson Hyperlegible" w:hAnsi="Atkinson Hyperlegible"/>
                <w:sz w:val="22"/>
                <w:szCs w:val="22"/>
              </w:rPr>
              <w:t>Compare / contrast to other communities</w:t>
            </w:r>
          </w:p>
        </w:tc>
        <w:tc>
          <w:tcPr>
            <w:tcW w:w="3825" w:type="dxa"/>
            <w:tcBorders>
              <w:bottom w:val="single" w:sz="18" w:space="0" w:color="auto"/>
            </w:tcBorders>
          </w:tcPr>
          <w:p w14:paraId="0DE682D8" w14:textId="00C4BB5E" w:rsidR="0060358D" w:rsidRPr="0060358D" w:rsidRDefault="0060358D">
            <w:pPr>
              <w:rPr>
                <w:rFonts w:ascii="Atkinson Hyperlegible" w:hAnsi="Atkinson Hyperlegible"/>
                <w:sz w:val="22"/>
                <w:szCs w:val="22"/>
              </w:rPr>
            </w:pPr>
            <w:r w:rsidRPr="0060358D">
              <w:rPr>
                <w:rFonts w:ascii="Atkinson Hyperlegible" w:hAnsi="Atkinson Hyperlegible"/>
                <w:sz w:val="22"/>
                <w:szCs w:val="22"/>
              </w:rPr>
              <w:t>Teacher suggests incorporating a consideration of other communities / cultures into the storyline / lessons</w:t>
            </w:r>
          </w:p>
        </w:tc>
        <w:tc>
          <w:tcPr>
            <w:tcW w:w="3825" w:type="dxa"/>
            <w:tcBorders>
              <w:bottom w:val="single" w:sz="18" w:space="0" w:color="auto"/>
            </w:tcBorders>
          </w:tcPr>
          <w:p w14:paraId="5F366232" w14:textId="2194C95A" w:rsidR="0060358D" w:rsidRPr="0060358D" w:rsidRDefault="0060358D">
            <w:pPr>
              <w:rPr>
                <w:rFonts w:ascii="Atkinson Hyperlegible" w:hAnsi="Atkinson Hyperlegible"/>
                <w:i/>
                <w:iCs/>
                <w:sz w:val="22"/>
                <w:szCs w:val="22"/>
              </w:rPr>
            </w:pPr>
            <w:r w:rsidRPr="0060358D">
              <w:rPr>
                <w:rFonts w:ascii="Atkinson Hyperlegible" w:hAnsi="Atkinson Hyperlegible"/>
                <w:i/>
                <w:iCs/>
                <w:sz w:val="22"/>
                <w:szCs w:val="22"/>
              </w:rPr>
              <w:t>They might gather data on other coastal communities in Alaska and around the world.</w:t>
            </w:r>
          </w:p>
        </w:tc>
      </w:tr>
      <w:tr w:rsidR="0060358D" w:rsidRPr="0060358D" w14:paraId="2F59CCF7" w14:textId="77777777" w:rsidTr="00B654E3">
        <w:tc>
          <w:tcPr>
            <w:tcW w:w="2425" w:type="dxa"/>
            <w:vMerge w:val="restart"/>
            <w:tcBorders>
              <w:top w:val="single" w:sz="18" w:space="0" w:color="auto"/>
            </w:tcBorders>
          </w:tcPr>
          <w:p w14:paraId="00C6B16A" w14:textId="0105C0B4" w:rsidR="0060358D" w:rsidRPr="00B654E3" w:rsidRDefault="0060358D">
            <w:pPr>
              <w:rPr>
                <w:rFonts w:ascii="Atkinson Hyperlegible" w:hAnsi="Atkinson Hyperlegible"/>
                <w:b/>
                <w:bCs/>
                <w:sz w:val="22"/>
                <w:szCs w:val="22"/>
              </w:rPr>
            </w:pPr>
            <w:r w:rsidRPr="00B654E3">
              <w:rPr>
                <w:rFonts w:ascii="Atkinson Hyperlegible" w:hAnsi="Atkinson Hyperlegible"/>
                <w:b/>
                <w:bCs/>
                <w:sz w:val="22"/>
                <w:szCs w:val="22"/>
              </w:rPr>
              <w:t>Teaching Background</w:t>
            </w:r>
          </w:p>
        </w:tc>
        <w:tc>
          <w:tcPr>
            <w:tcW w:w="2340" w:type="dxa"/>
            <w:tcBorders>
              <w:top w:val="single" w:sz="18" w:space="0" w:color="auto"/>
            </w:tcBorders>
          </w:tcPr>
          <w:p w14:paraId="6190D38C" w14:textId="75EF2240" w:rsidR="0060358D" w:rsidRPr="0060358D" w:rsidRDefault="0060358D">
            <w:pPr>
              <w:rPr>
                <w:rFonts w:ascii="Atkinson Hyperlegible" w:hAnsi="Atkinson Hyperlegible"/>
                <w:sz w:val="22"/>
                <w:szCs w:val="22"/>
              </w:rPr>
            </w:pPr>
            <w:r w:rsidRPr="0060358D">
              <w:rPr>
                <w:rFonts w:ascii="Atkinson Hyperlegible" w:hAnsi="Atkinson Hyperlegible"/>
                <w:sz w:val="22"/>
                <w:szCs w:val="22"/>
              </w:rPr>
              <w:t>Past teaching experience</w:t>
            </w:r>
          </w:p>
        </w:tc>
        <w:tc>
          <w:tcPr>
            <w:tcW w:w="3825" w:type="dxa"/>
            <w:tcBorders>
              <w:top w:val="single" w:sz="18" w:space="0" w:color="auto"/>
            </w:tcBorders>
          </w:tcPr>
          <w:p w14:paraId="0C1089DD" w14:textId="421F83B7" w:rsidR="0060358D" w:rsidRPr="0060358D" w:rsidRDefault="0060358D">
            <w:pPr>
              <w:rPr>
                <w:rFonts w:ascii="Atkinson Hyperlegible" w:hAnsi="Atkinson Hyperlegible"/>
                <w:sz w:val="22"/>
                <w:szCs w:val="22"/>
              </w:rPr>
            </w:pPr>
            <w:r w:rsidRPr="0060358D">
              <w:rPr>
                <w:rFonts w:ascii="Atkinson Hyperlegible" w:hAnsi="Atkinson Hyperlegible"/>
                <w:sz w:val="22"/>
                <w:szCs w:val="22"/>
              </w:rPr>
              <w:t xml:space="preserve">Teacher talks about prior teaching experiences / practice(s), may describe how they’ve done something previously or serve as a </w:t>
            </w:r>
            <w:r w:rsidRPr="0060358D">
              <w:rPr>
                <w:rFonts w:ascii="Atkinson Hyperlegible" w:hAnsi="Atkinson Hyperlegible"/>
                <w:sz w:val="22"/>
                <w:szCs w:val="22"/>
              </w:rPr>
              <w:lastRenderedPageBreak/>
              <w:t>source of knowledge as they develop or adapt the storyline / lesson</w:t>
            </w:r>
          </w:p>
        </w:tc>
        <w:tc>
          <w:tcPr>
            <w:tcW w:w="3825" w:type="dxa"/>
            <w:tcBorders>
              <w:top w:val="single" w:sz="18" w:space="0" w:color="auto"/>
            </w:tcBorders>
          </w:tcPr>
          <w:p w14:paraId="7185A6B8" w14:textId="4A048079" w:rsidR="0060358D" w:rsidRPr="0060358D" w:rsidRDefault="0060358D">
            <w:pPr>
              <w:rPr>
                <w:rFonts w:ascii="Atkinson Hyperlegible" w:hAnsi="Atkinson Hyperlegible"/>
                <w:i/>
                <w:iCs/>
                <w:sz w:val="22"/>
                <w:szCs w:val="22"/>
              </w:rPr>
            </w:pPr>
            <w:r w:rsidRPr="0060358D">
              <w:rPr>
                <w:rFonts w:ascii="Atkinson Hyperlegible" w:hAnsi="Atkinson Hyperlegible"/>
                <w:i/>
                <w:iCs/>
                <w:sz w:val="22"/>
                <w:szCs w:val="22"/>
              </w:rPr>
              <w:lastRenderedPageBreak/>
              <w:t xml:space="preserve">We’ve had like, you know, in general discussions, we use journal writing, and then sharing our and then responding. I at one point, and it’s </w:t>
            </w:r>
            <w:r w:rsidRPr="0060358D">
              <w:rPr>
                <w:rFonts w:ascii="Atkinson Hyperlegible" w:hAnsi="Atkinson Hyperlegible"/>
                <w:i/>
                <w:iCs/>
                <w:sz w:val="22"/>
                <w:szCs w:val="22"/>
              </w:rPr>
              <w:lastRenderedPageBreak/>
              <w:t>been a while the last time I taught high school, we would read information and use Socratic seminar.</w:t>
            </w:r>
          </w:p>
        </w:tc>
      </w:tr>
      <w:tr w:rsidR="0060358D" w:rsidRPr="0060358D" w14:paraId="7290E98E" w14:textId="77777777" w:rsidTr="00B654E3">
        <w:tc>
          <w:tcPr>
            <w:tcW w:w="2425" w:type="dxa"/>
            <w:vMerge/>
            <w:tcBorders>
              <w:bottom w:val="single" w:sz="18" w:space="0" w:color="auto"/>
            </w:tcBorders>
          </w:tcPr>
          <w:p w14:paraId="2318FDC4" w14:textId="77777777" w:rsidR="0060358D" w:rsidRPr="0060358D" w:rsidRDefault="0060358D">
            <w:pPr>
              <w:rPr>
                <w:rFonts w:ascii="Atkinson Hyperlegible" w:hAnsi="Atkinson Hyperlegible"/>
                <w:sz w:val="22"/>
                <w:szCs w:val="22"/>
              </w:rPr>
            </w:pPr>
          </w:p>
        </w:tc>
        <w:tc>
          <w:tcPr>
            <w:tcW w:w="2340" w:type="dxa"/>
            <w:tcBorders>
              <w:bottom w:val="single" w:sz="18" w:space="0" w:color="auto"/>
            </w:tcBorders>
          </w:tcPr>
          <w:p w14:paraId="10CC2079" w14:textId="2F179961" w:rsidR="0060358D" w:rsidRPr="0060358D" w:rsidRDefault="0060358D">
            <w:pPr>
              <w:rPr>
                <w:rFonts w:ascii="Atkinson Hyperlegible" w:hAnsi="Atkinson Hyperlegible"/>
                <w:sz w:val="22"/>
                <w:szCs w:val="22"/>
              </w:rPr>
            </w:pPr>
            <w:r w:rsidRPr="0060358D">
              <w:rPr>
                <w:rFonts w:ascii="Atkinson Hyperlegible" w:hAnsi="Atkinson Hyperlegible"/>
                <w:sz w:val="22"/>
                <w:szCs w:val="22"/>
              </w:rPr>
              <w:t>Teacher beliefs</w:t>
            </w:r>
          </w:p>
        </w:tc>
        <w:tc>
          <w:tcPr>
            <w:tcW w:w="3825" w:type="dxa"/>
            <w:tcBorders>
              <w:bottom w:val="single" w:sz="18" w:space="0" w:color="auto"/>
            </w:tcBorders>
          </w:tcPr>
          <w:p w14:paraId="02067463" w14:textId="3B38AE0B" w:rsidR="0060358D" w:rsidRPr="0060358D" w:rsidRDefault="0060358D">
            <w:pPr>
              <w:rPr>
                <w:rFonts w:ascii="Atkinson Hyperlegible" w:hAnsi="Atkinson Hyperlegible"/>
                <w:sz w:val="22"/>
                <w:szCs w:val="22"/>
              </w:rPr>
            </w:pPr>
            <w:r w:rsidRPr="0060358D">
              <w:rPr>
                <w:rFonts w:ascii="Atkinson Hyperlegible" w:hAnsi="Atkinson Hyperlegible"/>
                <w:sz w:val="22"/>
                <w:szCs w:val="22"/>
              </w:rPr>
              <w:t>Teacher describes goals they have for students or their teaching outside of traditional learning goals, may also include beliefs they have about their own teaching ability or what is or should be encompassed in their teaching. Tied to beliefs and values (but may not be explicit)</w:t>
            </w:r>
          </w:p>
        </w:tc>
        <w:tc>
          <w:tcPr>
            <w:tcW w:w="3825" w:type="dxa"/>
            <w:tcBorders>
              <w:bottom w:val="single" w:sz="18" w:space="0" w:color="auto"/>
            </w:tcBorders>
          </w:tcPr>
          <w:p w14:paraId="4CABB6CE" w14:textId="449D24AF" w:rsidR="0060358D" w:rsidRPr="0060358D" w:rsidRDefault="0060358D">
            <w:pPr>
              <w:rPr>
                <w:rFonts w:ascii="Atkinson Hyperlegible" w:hAnsi="Atkinson Hyperlegible"/>
                <w:i/>
                <w:iCs/>
                <w:sz w:val="22"/>
                <w:szCs w:val="22"/>
              </w:rPr>
            </w:pPr>
            <w:r w:rsidRPr="0060358D">
              <w:rPr>
                <w:rFonts w:ascii="Atkinson Hyperlegible" w:hAnsi="Atkinson Hyperlegible"/>
                <w:i/>
                <w:iCs/>
                <w:sz w:val="22"/>
                <w:szCs w:val="22"/>
              </w:rPr>
              <w:t>You know, we definitely need to focus. Not just on renewables, but being more efficient and conservation wise with what we use. And so that, you know, thinking about all of this is definitely a component. I’ve been learning a lot about these things in the community because when I came in, in early October, they asked me to develop and energy, an alternative energy class and place based science initiative. And so I got to dabble and learn about some of these things specifically for this community.</w:t>
            </w:r>
          </w:p>
        </w:tc>
      </w:tr>
      <w:tr w:rsidR="00C41E97" w:rsidRPr="0060358D" w14:paraId="5C883212" w14:textId="77777777" w:rsidTr="00B654E3">
        <w:tc>
          <w:tcPr>
            <w:tcW w:w="2425" w:type="dxa"/>
            <w:vMerge w:val="restart"/>
            <w:tcBorders>
              <w:top w:val="single" w:sz="18" w:space="0" w:color="auto"/>
              <w:bottom w:val="single" w:sz="18" w:space="0" w:color="auto"/>
            </w:tcBorders>
          </w:tcPr>
          <w:p w14:paraId="3C5CF2EF" w14:textId="4AF98171" w:rsidR="00C41E97" w:rsidRPr="00B654E3" w:rsidRDefault="00C41E97">
            <w:pPr>
              <w:rPr>
                <w:rFonts w:ascii="Atkinson Hyperlegible" w:hAnsi="Atkinson Hyperlegible"/>
                <w:b/>
                <w:bCs/>
                <w:sz w:val="22"/>
                <w:szCs w:val="22"/>
              </w:rPr>
            </w:pPr>
            <w:r w:rsidRPr="00B654E3">
              <w:rPr>
                <w:rFonts w:ascii="Atkinson Hyperlegible" w:hAnsi="Atkinson Hyperlegible"/>
                <w:b/>
                <w:bCs/>
                <w:sz w:val="22"/>
                <w:szCs w:val="22"/>
              </w:rPr>
              <w:t>Student Connections</w:t>
            </w:r>
          </w:p>
        </w:tc>
        <w:tc>
          <w:tcPr>
            <w:tcW w:w="2340" w:type="dxa"/>
            <w:tcBorders>
              <w:top w:val="single" w:sz="18" w:space="0" w:color="auto"/>
            </w:tcBorders>
          </w:tcPr>
          <w:p w14:paraId="54E08886" w14:textId="69818BD1" w:rsidR="00C41E97" w:rsidRPr="0060358D" w:rsidRDefault="00C41E97">
            <w:pPr>
              <w:rPr>
                <w:rFonts w:ascii="Atkinson Hyperlegible" w:hAnsi="Atkinson Hyperlegible"/>
                <w:sz w:val="22"/>
                <w:szCs w:val="22"/>
              </w:rPr>
            </w:pPr>
            <w:r w:rsidRPr="0060358D">
              <w:rPr>
                <w:rFonts w:ascii="Atkinson Hyperlegible" w:hAnsi="Atkinson Hyperlegible"/>
                <w:sz w:val="22"/>
                <w:szCs w:val="22"/>
              </w:rPr>
              <w:t>Recognizing and planning for students’ abilities</w:t>
            </w:r>
          </w:p>
        </w:tc>
        <w:tc>
          <w:tcPr>
            <w:tcW w:w="3825" w:type="dxa"/>
            <w:tcBorders>
              <w:top w:val="single" w:sz="18" w:space="0" w:color="auto"/>
            </w:tcBorders>
          </w:tcPr>
          <w:p w14:paraId="44E26461" w14:textId="0581345C" w:rsidR="00C41E97" w:rsidRPr="0060358D" w:rsidRDefault="00C41E97">
            <w:pPr>
              <w:rPr>
                <w:rFonts w:ascii="Atkinson Hyperlegible" w:hAnsi="Atkinson Hyperlegible"/>
                <w:sz w:val="22"/>
                <w:szCs w:val="22"/>
              </w:rPr>
            </w:pPr>
            <w:r w:rsidRPr="0060358D">
              <w:rPr>
                <w:rFonts w:ascii="Atkinson Hyperlegible" w:hAnsi="Atkinson Hyperlegible"/>
                <w:sz w:val="22"/>
                <w:szCs w:val="22"/>
              </w:rPr>
              <w:t>Teacher discusses developing or adapting the storyline/lesson to be at an appropriate level for their students.</w:t>
            </w:r>
          </w:p>
        </w:tc>
        <w:tc>
          <w:tcPr>
            <w:tcW w:w="3825" w:type="dxa"/>
            <w:tcBorders>
              <w:top w:val="single" w:sz="18" w:space="0" w:color="auto"/>
            </w:tcBorders>
          </w:tcPr>
          <w:p w14:paraId="3C31C610" w14:textId="050389FD" w:rsidR="00C41E97" w:rsidRPr="0060358D" w:rsidRDefault="00C41E97">
            <w:pPr>
              <w:rPr>
                <w:rFonts w:ascii="Atkinson Hyperlegible" w:hAnsi="Atkinson Hyperlegible"/>
                <w:i/>
                <w:iCs/>
                <w:sz w:val="22"/>
                <w:szCs w:val="22"/>
              </w:rPr>
            </w:pPr>
            <w:r w:rsidRPr="0060358D">
              <w:rPr>
                <w:rFonts w:ascii="Atkinson Hyperlegible" w:hAnsi="Atkinson Hyperlegible"/>
                <w:i/>
                <w:iCs/>
                <w:sz w:val="22"/>
                <w:szCs w:val="22"/>
              </w:rPr>
              <w:t>Yeah, I think that would be a more, at least in this area, more of ahigh school or higher level class in sixth grade.</w:t>
            </w:r>
          </w:p>
        </w:tc>
      </w:tr>
      <w:tr w:rsidR="00C41E97" w:rsidRPr="0060358D" w14:paraId="27084818" w14:textId="77777777" w:rsidTr="00B654E3">
        <w:tc>
          <w:tcPr>
            <w:tcW w:w="2425" w:type="dxa"/>
            <w:vMerge/>
            <w:tcBorders>
              <w:bottom w:val="single" w:sz="18" w:space="0" w:color="auto"/>
            </w:tcBorders>
          </w:tcPr>
          <w:p w14:paraId="6FF5C9B5" w14:textId="77777777" w:rsidR="00C41E97" w:rsidRPr="0060358D" w:rsidRDefault="00C41E97">
            <w:pPr>
              <w:rPr>
                <w:rFonts w:ascii="Atkinson Hyperlegible" w:hAnsi="Atkinson Hyperlegible"/>
                <w:sz w:val="22"/>
                <w:szCs w:val="22"/>
              </w:rPr>
            </w:pPr>
          </w:p>
        </w:tc>
        <w:tc>
          <w:tcPr>
            <w:tcW w:w="2340" w:type="dxa"/>
          </w:tcPr>
          <w:p w14:paraId="4348178B" w14:textId="4CB4EAA6" w:rsidR="00C41E97" w:rsidRPr="0060358D" w:rsidRDefault="00C41E97">
            <w:pPr>
              <w:rPr>
                <w:rFonts w:ascii="Atkinson Hyperlegible" w:hAnsi="Atkinson Hyperlegible"/>
                <w:sz w:val="22"/>
                <w:szCs w:val="22"/>
              </w:rPr>
            </w:pPr>
            <w:r w:rsidRPr="0060358D">
              <w:rPr>
                <w:rFonts w:ascii="Atkinson Hyperlegible" w:hAnsi="Atkinson Hyperlegible"/>
                <w:sz w:val="22"/>
                <w:szCs w:val="22"/>
              </w:rPr>
              <w:t>Student engagement</w:t>
            </w:r>
          </w:p>
        </w:tc>
        <w:tc>
          <w:tcPr>
            <w:tcW w:w="3825" w:type="dxa"/>
          </w:tcPr>
          <w:p w14:paraId="3FBC13D3" w14:textId="36D2ABB1" w:rsidR="00C41E97" w:rsidRPr="0060358D" w:rsidRDefault="00C41E97">
            <w:pPr>
              <w:rPr>
                <w:rFonts w:ascii="Atkinson Hyperlegible" w:hAnsi="Atkinson Hyperlegible"/>
                <w:sz w:val="22"/>
                <w:szCs w:val="22"/>
              </w:rPr>
            </w:pPr>
            <w:r w:rsidRPr="0060358D">
              <w:rPr>
                <w:rFonts w:ascii="Atkinson Hyperlegible" w:hAnsi="Atkinson Hyperlegible"/>
                <w:sz w:val="22"/>
                <w:szCs w:val="22"/>
              </w:rPr>
              <w:t>Teacher expresses planning the lessons / storyline so that students are engaged; this could be affective (interest), behavioral or cognitive where students feel like they have contributed or developed something, or interacting with their peers.</w:t>
            </w:r>
          </w:p>
        </w:tc>
        <w:tc>
          <w:tcPr>
            <w:tcW w:w="3825" w:type="dxa"/>
          </w:tcPr>
          <w:p w14:paraId="2D5167CF" w14:textId="3DD0F258" w:rsidR="00C41E97" w:rsidRPr="0060358D" w:rsidRDefault="00C41E97">
            <w:pPr>
              <w:rPr>
                <w:rFonts w:ascii="Atkinson Hyperlegible" w:hAnsi="Atkinson Hyperlegible"/>
                <w:i/>
                <w:iCs/>
                <w:sz w:val="22"/>
                <w:szCs w:val="22"/>
              </w:rPr>
            </w:pPr>
            <w:r w:rsidRPr="0060358D">
              <w:rPr>
                <w:rFonts w:ascii="Atkinson Hyperlegible" w:hAnsi="Atkinson Hyperlegible"/>
                <w:i/>
                <w:iCs/>
                <w:sz w:val="22"/>
                <w:szCs w:val="22"/>
              </w:rPr>
              <w:t xml:space="preserve">I would love to be able to see the students, or have them feel like they’ve contributed something to the community, and helping to build or test out renewable energy, or being able to see how they can improve where they live. And I would love to be able to let them see that it’s not necessarily all about the money. Because I feel like, yes, it’s going to cost some money. But maybe it’s </w:t>
            </w:r>
            <w:r w:rsidRPr="0060358D">
              <w:rPr>
                <w:rFonts w:ascii="Atkinson Hyperlegible" w:hAnsi="Atkinson Hyperlegible"/>
                <w:i/>
                <w:iCs/>
                <w:sz w:val="22"/>
                <w:szCs w:val="22"/>
              </w:rPr>
              <w:lastRenderedPageBreak/>
              <w:t>better in the long run to help in this way. So and I’d love to be able to have them be able to see a result like, hey, we did this, and this is what it’s powering right now.</w:t>
            </w:r>
          </w:p>
        </w:tc>
      </w:tr>
      <w:tr w:rsidR="00C41E97" w:rsidRPr="0060358D" w14:paraId="18D10CB3" w14:textId="77777777" w:rsidTr="00B654E3">
        <w:tc>
          <w:tcPr>
            <w:tcW w:w="2425" w:type="dxa"/>
            <w:vMerge/>
            <w:tcBorders>
              <w:bottom w:val="single" w:sz="18" w:space="0" w:color="auto"/>
            </w:tcBorders>
          </w:tcPr>
          <w:p w14:paraId="03C276AC" w14:textId="77777777" w:rsidR="00C41E97" w:rsidRPr="0060358D" w:rsidRDefault="00C41E97">
            <w:pPr>
              <w:rPr>
                <w:rFonts w:ascii="Atkinson Hyperlegible" w:hAnsi="Atkinson Hyperlegible"/>
                <w:sz w:val="22"/>
                <w:szCs w:val="22"/>
              </w:rPr>
            </w:pPr>
          </w:p>
        </w:tc>
        <w:tc>
          <w:tcPr>
            <w:tcW w:w="2340" w:type="dxa"/>
            <w:tcBorders>
              <w:bottom w:val="single" w:sz="4" w:space="0" w:color="auto"/>
            </w:tcBorders>
          </w:tcPr>
          <w:p w14:paraId="564F4F91" w14:textId="0C804804" w:rsidR="00C41E97" w:rsidRPr="0060358D" w:rsidRDefault="00C41E97">
            <w:pPr>
              <w:rPr>
                <w:rFonts w:ascii="Atkinson Hyperlegible" w:hAnsi="Atkinson Hyperlegible"/>
                <w:sz w:val="22"/>
                <w:szCs w:val="22"/>
              </w:rPr>
            </w:pPr>
            <w:r w:rsidRPr="0060358D">
              <w:rPr>
                <w:rFonts w:ascii="Atkinson Hyperlegible" w:hAnsi="Atkinson Hyperlegible"/>
                <w:sz w:val="22"/>
                <w:szCs w:val="22"/>
              </w:rPr>
              <w:t>Connecting storyline to students (relevance)</w:t>
            </w:r>
          </w:p>
        </w:tc>
        <w:tc>
          <w:tcPr>
            <w:tcW w:w="3825" w:type="dxa"/>
            <w:tcBorders>
              <w:bottom w:val="single" w:sz="4" w:space="0" w:color="auto"/>
            </w:tcBorders>
          </w:tcPr>
          <w:p w14:paraId="3BAC5886" w14:textId="1430FFA4" w:rsidR="00C41E97" w:rsidRPr="0060358D" w:rsidRDefault="00C41E97">
            <w:pPr>
              <w:rPr>
                <w:rFonts w:ascii="Atkinson Hyperlegible" w:hAnsi="Atkinson Hyperlegible"/>
                <w:sz w:val="22"/>
                <w:szCs w:val="22"/>
              </w:rPr>
            </w:pPr>
            <w:r w:rsidRPr="0060358D">
              <w:rPr>
                <w:rFonts w:ascii="Atkinson Hyperlegible" w:hAnsi="Atkinson Hyperlegible"/>
                <w:sz w:val="22"/>
                <w:szCs w:val="22"/>
              </w:rPr>
              <w:t>Teacher discusses how they would like to connect material in the storyline or lessons to students’ lives.</w:t>
            </w:r>
          </w:p>
        </w:tc>
        <w:tc>
          <w:tcPr>
            <w:tcW w:w="3825" w:type="dxa"/>
            <w:tcBorders>
              <w:bottom w:val="single" w:sz="4" w:space="0" w:color="auto"/>
            </w:tcBorders>
          </w:tcPr>
          <w:p w14:paraId="5DCCE744" w14:textId="452E4B72" w:rsidR="00C41E97" w:rsidRPr="0060358D" w:rsidRDefault="00C41E97">
            <w:pPr>
              <w:rPr>
                <w:rFonts w:ascii="Atkinson Hyperlegible" w:hAnsi="Atkinson Hyperlegible"/>
                <w:i/>
                <w:iCs/>
                <w:sz w:val="22"/>
                <w:szCs w:val="22"/>
              </w:rPr>
            </w:pPr>
            <w:r w:rsidRPr="0060358D">
              <w:rPr>
                <w:rFonts w:ascii="Atkinson Hyperlegible" w:hAnsi="Atkinson Hyperlegible"/>
                <w:i/>
                <w:iCs/>
                <w:sz w:val="22"/>
                <w:szCs w:val="22"/>
              </w:rPr>
              <w:t>I’d love the kids to do like some sort of breakdown on: Okay, what does it cost us right now? What are we earning right now? And what are ways we can either make money or save money on this renewable energy? I’d love to do the money part of it with math.</w:t>
            </w:r>
          </w:p>
        </w:tc>
      </w:tr>
      <w:tr w:rsidR="00C41E97" w:rsidRPr="0060358D" w14:paraId="5E0A1CC7" w14:textId="77777777" w:rsidTr="00B654E3">
        <w:tc>
          <w:tcPr>
            <w:tcW w:w="2425" w:type="dxa"/>
            <w:vMerge/>
            <w:tcBorders>
              <w:bottom w:val="single" w:sz="18" w:space="0" w:color="auto"/>
            </w:tcBorders>
          </w:tcPr>
          <w:p w14:paraId="26E0DF35" w14:textId="77777777" w:rsidR="00C41E97" w:rsidRPr="0060358D" w:rsidRDefault="00C41E97">
            <w:pPr>
              <w:rPr>
                <w:rFonts w:ascii="Atkinson Hyperlegible" w:hAnsi="Atkinson Hyperlegible"/>
                <w:sz w:val="22"/>
                <w:szCs w:val="22"/>
              </w:rPr>
            </w:pPr>
          </w:p>
        </w:tc>
        <w:tc>
          <w:tcPr>
            <w:tcW w:w="2340" w:type="dxa"/>
            <w:tcBorders>
              <w:bottom w:val="single" w:sz="18" w:space="0" w:color="auto"/>
            </w:tcBorders>
          </w:tcPr>
          <w:p w14:paraId="1BDFC63A" w14:textId="66F96EBE" w:rsidR="00C41E97" w:rsidRPr="0060358D" w:rsidRDefault="00C41E97" w:rsidP="000242DF">
            <w:pPr>
              <w:rPr>
                <w:rFonts w:ascii="Atkinson Hyperlegible" w:hAnsi="Atkinson Hyperlegible"/>
                <w:sz w:val="22"/>
                <w:szCs w:val="22"/>
              </w:rPr>
            </w:pPr>
            <w:r w:rsidRPr="0060358D">
              <w:rPr>
                <w:rFonts w:ascii="Atkinson Hyperlegible" w:hAnsi="Atkinson Hyperlegible"/>
                <w:sz w:val="22"/>
                <w:szCs w:val="22"/>
              </w:rPr>
              <w:t>Knowledge of students (backgrounds)</w:t>
            </w:r>
          </w:p>
        </w:tc>
        <w:tc>
          <w:tcPr>
            <w:tcW w:w="3825" w:type="dxa"/>
            <w:tcBorders>
              <w:bottom w:val="single" w:sz="18" w:space="0" w:color="auto"/>
            </w:tcBorders>
          </w:tcPr>
          <w:p w14:paraId="72C46DF8" w14:textId="2BEED7B7" w:rsidR="00C41E97" w:rsidRPr="0060358D" w:rsidRDefault="00C41E97">
            <w:pPr>
              <w:rPr>
                <w:rFonts w:ascii="Atkinson Hyperlegible" w:hAnsi="Atkinson Hyperlegible"/>
                <w:sz w:val="22"/>
                <w:szCs w:val="22"/>
              </w:rPr>
            </w:pPr>
            <w:r w:rsidRPr="0060358D">
              <w:rPr>
                <w:rFonts w:ascii="Atkinson Hyperlegible" w:hAnsi="Atkinson Hyperlegible"/>
                <w:sz w:val="22"/>
                <w:szCs w:val="22"/>
              </w:rPr>
              <w:t>Teacher connects to their knowledge of students backgrounds (excludes things coded as student interest or ability)</w:t>
            </w:r>
          </w:p>
        </w:tc>
        <w:tc>
          <w:tcPr>
            <w:tcW w:w="3825" w:type="dxa"/>
            <w:tcBorders>
              <w:bottom w:val="single" w:sz="18" w:space="0" w:color="auto"/>
            </w:tcBorders>
          </w:tcPr>
          <w:p w14:paraId="74BBA732" w14:textId="69DB1026" w:rsidR="00C41E97" w:rsidRPr="0060358D" w:rsidRDefault="00C41E97">
            <w:pPr>
              <w:rPr>
                <w:rFonts w:ascii="Atkinson Hyperlegible" w:hAnsi="Atkinson Hyperlegible"/>
                <w:i/>
                <w:iCs/>
                <w:sz w:val="22"/>
                <w:szCs w:val="22"/>
              </w:rPr>
            </w:pPr>
            <w:r w:rsidRPr="0060358D">
              <w:rPr>
                <w:rFonts w:ascii="Atkinson Hyperlegible" w:hAnsi="Atkinson Hyperlegible"/>
                <w:i/>
                <w:iCs/>
                <w:sz w:val="22"/>
                <w:szCs w:val="22"/>
              </w:rPr>
              <w:t>It’s the process of sense making with them, because a lot of their prior experience comes from where they’re getting the news and where most of our sixth graders are gathering their news right now is TikTok. So they are very ill informed on what is going on, like, they found out about the Willow project on TikTok, and then it just went from there.</w:t>
            </w:r>
          </w:p>
        </w:tc>
      </w:tr>
      <w:tr w:rsidR="00C41E97" w:rsidRPr="0060358D" w14:paraId="628E4394" w14:textId="77777777" w:rsidTr="00B654E3">
        <w:tc>
          <w:tcPr>
            <w:tcW w:w="2425" w:type="dxa"/>
            <w:vMerge w:val="restart"/>
            <w:tcBorders>
              <w:top w:val="single" w:sz="18" w:space="0" w:color="auto"/>
              <w:bottom w:val="single" w:sz="18" w:space="0" w:color="auto"/>
            </w:tcBorders>
          </w:tcPr>
          <w:p w14:paraId="44FEE29F" w14:textId="230A0D11" w:rsidR="00C41E97" w:rsidRPr="00B654E3" w:rsidRDefault="00C41E97">
            <w:pPr>
              <w:rPr>
                <w:rFonts w:ascii="Atkinson Hyperlegible" w:hAnsi="Atkinson Hyperlegible"/>
                <w:b/>
                <w:bCs/>
                <w:sz w:val="22"/>
                <w:szCs w:val="22"/>
              </w:rPr>
            </w:pPr>
            <w:r w:rsidRPr="00B654E3">
              <w:rPr>
                <w:rFonts w:ascii="Atkinson Hyperlegible" w:hAnsi="Atkinson Hyperlegible"/>
                <w:b/>
                <w:bCs/>
                <w:sz w:val="22"/>
                <w:szCs w:val="22"/>
              </w:rPr>
              <w:t>Learning Objectives</w:t>
            </w:r>
          </w:p>
        </w:tc>
        <w:tc>
          <w:tcPr>
            <w:tcW w:w="2340" w:type="dxa"/>
            <w:tcBorders>
              <w:top w:val="single" w:sz="18" w:space="0" w:color="auto"/>
              <w:bottom w:val="single" w:sz="4" w:space="0" w:color="auto"/>
            </w:tcBorders>
          </w:tcPr>
          <w:p w14:paraId="0148CFEC" w14:textId="7E2B3218" w:rsidR="00C41E97" w:rsidRPr="0060358D" w:rsidRDefault="00C41E97">
            <w:pPr>
              <w:rPr>
                <w:rFonts w:ascii="Atkinson Hyperlegible" w:hAnsi="Atkinson Hyperlegible"/>
                <w:sz w:val="22"/>
                <w:szCs w:val="22"/>
              </w:rPr>
            </w:pPr>
            <w:r w:rsidRPr="0060358D">
              <w:rPr>
                <w:rFonts w:ascii="Atkinson Hyperlegible" w:hAnsi="Atkinson Hyperlegible"/>
                <w:sz w:val="22"/>
                <w:szCs w:val="22"/>
              </w:rPr>
              <w:t>Connections to curriculum or standards</w:t>
            </w:r>
          </w:p>
        </w:tc>
        <w:tc>
          <w:tcPr>
            <w:tcW w:w="3825" w:type="dxa"/>
            <w:tcBorders>
              <w:top w:val="single" w:sz="18" w:space="0" w:color="auto"/>
              <w:bottom w:val="single" w:sz="4" w:space="0" w:color="auto"/>
            </w:tcBorders>
          </w:tcPr>
          <w:p w14:paraId="615D4243" w14:textId="028697A4" w:rsidR="00C41E97" w:rsidRPr="0060358D" w:rsidRDefault="00C41E97">
            <w:pPr>
              <w:rPr>
                <w:rFonts w:ascii="Atkinson Hyperlegible" w:hAnsi="Atkinson Hyperlegible"/>
                <w:sz w:val="22"/>
                <w:szCs w:val="22"/>
              </w:rPr>
            </w:pPr>
            <w:r w:rsidRPr="0060358D">
              <w:rPr>
                <w:rFonts w:ascii="Atkinson Hyperlegible" w:hAnsi="Atkinson Hyperlegible"/>
                <w:sz w:val="22"/>
                <w:szCs w:val="22"/>
              </w:rPr>
              <w:t>Teacher talks about the material they teach and/or standards, typically related to how it may or may not tie to the storyline / lesson.</w:t>
            </w:r>
          </w:p>
        </w:tc>
        <w:tc>
          <w:tcPr>
            <w:tcW w:w="3825" w:type="dxa"/>
            <w:tcBorders>
              <w:top w:val="single" w:sz="18" w:space="0" w:color="auto"/>
              <w:bottom w:val="single" w:sz="4" w:space="0" w:color="auto"/>
            </w:tcBorders>
          </w:tcPr>
          <w:p w14:paraId="51C3E0A7" w14:textId="517278EA" w:rsidR="00C41E97" w:rsidRPr="0060358D" w:rsidRDefault="00C41E97">
            <w:pPr>
              <w:rPr>
                <w:rFonts w:ascii="Atkinson Hyperlegible" w:hAnsi="Atkinson Hyperlegible"/>
                <w:i/>
                <w:iCs/>
                <w:sz w:val="22"/>
                <w:szCs w:val="22"/>
              </w:rPr>
            </w:pPr>
            <w:r w:rsidRPr="0060358D">
              <w:rPr>
                <w:rFonts w:ascii="Atkinson Hyperlegible" w:hAnsi="Atkinson Hyperlegible"/>
                <w:i/>
                <w:iCs/>
                <w:sz w:val="22"/>
                <w:szCs w:val="22"/>
              </w:rPr>
              <w:t xml:space="preserve">We just started doing statistics in my class right now, and that one always works with pretty much anything you want to do, um, but statistics is a really good way to look at like a big set of data all at once. So from what we’ve </w:t>
            </w:r>
            <w:proofErr w:type="spellStart"/>
            <w:r w:rsidRPr="0060358D">
              <w:rPr>
                <w:rFonts w:ascii="Atkinson Hyperlegible" w:hAnsi="Atkinson Hyperlegible"/>
                <w:i/>
                <w:iCs/>
                <w:sz w:val="22"/>
                <w:szCs w:val="22"/>
              </w:rPr>
              <w:t>talkeda</w:t>
            </w:r>
            <w:proofErr w:type="spellEnd"/>
            <w:r w:rsidRPr="0060358D">
              <w:rPr>
                <w:rFonts w:ascii="Atkinson Hyperlegible" w:hAnsi="Atkinson Hyperlegible"/>
                <w:i/>
                <w:iCs/>
                <w:sz w:val="22"/>
                <w:szCs w:val="22"/>
              </w:rPr>
              <w:t xml:space="preserve"> bout so far, that’s what popped into my head would be, that would be a really good way for the or a really easy thing for the kids to be </w:t>
            </w:r>
            <w:r w:rsidRPr="0060358D">
              <w:rPr>
                <w:rFonts w:ascii="Atkinson Hyperlegible" w:hAnsi="Atkinson Hyperlegible"/>
                <w:i/>
                <w:iCs/>
                <w:sz w:val="22"/>
                <w:szCs w:val="22"/>
              </w:rPr>
              <w:lastRenderedPageBreak/>
              <w:t>either, you know, look at charts and graphs, or make their own charts and graphs and what not to display the data that’s gathered during the scientific exploration and through research.</w:t>
            </w:r>
          </w:p>
        </w:tc>
      </w:tr>
      <w:tr w:rsidR="00C41E97" w:rsidRPr="0060358D" w14:paraId="0529DC86" w14:textId="77777777" w:rsidTr="00B654E3">
        <w:tc>
          <w:tcPr>
            <w:tcW w:w="2425" w:type="dxa"/>
            <w:vMerge/>
            <w:tcBorders>
              <w:bottom w:val="single" w:sz="18" w:space="0" w:color="auto"/>
            </w:tcBorders>
          </w:tcPr>
          <w:p w14:paraId="06C3679A" w14:textId="77777777" w:rsidR="00C41E97" w:rsidRPr="0060358D" w:rsidRDefault="00C41E97">
            <w:pPr>
              <w:rPr>
                <w:rFonts w:ascii="Atkinson Hyperlegible" w:hAnsi="Atkinson Hyperlegible"/>
                <w:sz w:val="22"/>
                <w:szCs w:val="22"/>
              </w:rPr>
            </w:pPr>
          </w:p>
        </w:tc>
        <w:tc>
          <w:tcPr>
            <w:tcW w:w="2340" w:type="dxa"/>
            <w:tcBorders>
              <w:bottom w:val="single" w:sz="18" w:space="0" w:color="auto"/>
            </w:tcBorders>
          </w:tcPr>
          <w:p w14:paraId="116A2277" w14:textId="49A5DC40" w:rsidR="00C41E97" w:rsidRPr="0060358D" w:rsidRDefault="00C41E97">
            <w:pPr>
              <w:rPr>
                <w:rFonts w:ascii="Atkinson Hyperlegible" w:hAnsi="Atkinson Hyperlegible"/>
                <w:sz w:val="22"/>
                <w:szCs w:val="22"/>
              </w:rPr>
            </w:pPr>
            <w:r w:rsidRPr="0060358D">
              <w:rPr>
                <w:rFonts w:ascii="Atkinson Hyperlegible" w:hAnsi="Atkinson Hyperlegible"/>
                <w:sz w:val="22"/>
                <w:szCs w:val="22"/>
              </w:rPr>
              <w:t>Learning goals</w:t>
            </w:r>
          </w:p>
        </w:tc>
        <w:tc>
          <w:tcPr>
            <w:tcW w:w="3825" w:type="dxa"/>
            <w:tcBorders>
              <w:bottom w:val="single" w:sz="18" w:space="0" w:color="auto"/>
            </w:tcBorders>
          </w:tcPr>
          <w:p w14:paraId="2FB8E674" w14:textId="6F28FF8B" w:rsidR="00C41E97" w:rsidRPr="0060358D" w:rsidRDefault="00C41E97">
            <w:pPr>
              <w:rPr>
                <w:rFonts w:ascii="Atkinson Hyperlegible" w:hAnsi="Atkinson Hyperlegible"/>
                <w:sz w:val="22"/>
                <w:szCs w:val="22"/>
              </w:rPr>
            </w:pPr>
            <w:r w:rsidRPr="0060358D">
              <w:rPr>
                <w:rFonts w:ascii="Atkinson Hyperlegible" w:hAnsi="Atkinson Hyperlegible"/>
                <w:sz w:val="22"/>
                <w:szCs w:val="22"/>
              </w:rPr>
              <w:t>Teacher describes a learning outcome they have for their students or how they structure their teaching for students learning or to gain a particular skills (more so tied to curricular goals, goals for the story line or particular lessons)</w:t>
            </w:r>
          </w:p>
        </w:tc>
        <w:tc>
          <w:tcPr>
            <w:tcW w:w="3825" w:type="dxa"/>
            <w:tcBorders>
              <w:bottom w:val="single" w:sz="18" w:space="0" w:color="auto"/>
            </w:tcBorders>
          </w:tcPr>
          <w:p w14:paraId="636DC4F5" w14:textId="188BCF5B" w:rsidR="00C41E97" w:rsidRPr="0060358D" w:rsidRDefault="00C41E97">
            <w:pPr>
              <w:rPr>
                <w:rFonts w:ascii="Atkinson Hyperlegible" w:hAnsi="Atkinson Hyperlegible"/>
                <w:i/>
                <w:iCs/>
                <w:sz w:val="22"/>
                <w:szCs w:val="22"/>
              </w:rPr>
            </w:pPr>
            <w:r w:rsidRPr="0060358D">
              <w:rPr>
                <w:rFonts w:ascii="Atkinson Hyperlegible" w:hAnsi="Atkinson Hyperlegible"/>
                <w:i/>
                <w:iCs/>
                <w:sz w:val="22"/>
                <w:szCs w:val="22"/>
              </w:rPr>
              <w:t>I let the kids try all of the graphs at the same time for the same data set, and so they can see like, well, a line graph does make sense for this. Or, you know, a bar like  a bar graph is awful, but the dot plot I great, or something like that. So I usually will be like, okay guys, we have these 10 different kinds of graphs. I want you to put this data on every single one of them and tell me which one is the best for actually, you know, showing the data. So I do that a lot. Whenever we do graphs, is like, fill them all out and tell me which one makes sense.</w:t>
            </w:r>
          </w:p>
        </w:tc>
      </w:tr>
      <w:tr w:rsidR="002C15E8" w:rsidRPr="0060358D" w14:paraId="52A06769" w14:textId="77777777" w:rsidTr="00B654E3">
        <w:tc>
          <w:tcPr>
            <w:tcW w:w="2425" w:type="dxa"/>
            <w:tcBorders>
              <w:top w:val="single" w:sz="18" w:space="0" w:color="auto"/>
              <w:bottom w:val="single" w:sz="18" w:space="0" w:color="auto"/>
            </w:tcBorders>
          </w:tcPr>
          <w:p w14:paraId="31FDBB46" w14:textId="45ADDC8F" w:rsidR="002C15E8" w:rsidRPr="00B654E3" w:rsidRDefault="008E39C6">
            <w:pPr>
              <w:rPr>
                <w:rFonts w:ascii="Atkinson Hyperlegible" w:hAnsi="Atkinson Hyperlegible"/>
                <w:b/>
                <w:bCs/>
                <w:sz w:val="22"/>
                <w:szCs w:val="22"/>
              </w:rPr>
            </w:pPr>
            <w:r w:rsidRPr="00B654E3">
              <w:rPr>
                <w:rFonts w:ascii="Atkinson Hyperlegible" w:hAnsi="Atkinson Hyperlegible"/>
                <w:b/>
                <w:bCs/>
                <w:sz w:val="22"/>
                <w:szCs w:val="22"/>
              </w:rPr>
              <w:t>Logistics</w:t>
            </w:r>
          </w:p>
        </w:tc>
        <w:tc>
          <w:tcPr>
            <w:tcW w:w="2340" w:type="dxa"/>
            <w:tcBorders>
              <w:top w:val="single" w:sz="18" w:space="0" w:color="auto"/>
              <w:bottom w:val="single" w:sz="18" w:space="0" w:color="auto"/>
            </w:tcBorders>
          </w:tcPr>
          <w:p w14:paraId="6E0647EA" w14:textId="2E95AFCC" w:rsidR="002C15E8" w:rsidRPr="0060358D" w:rsidRDefault="008E39C6">
            <w:pPr>
              <w:rPr>
                <w:rFonts w:ascii="Atkinson Hyperlegible" w:hAnsi="Atkinson Hyperlegible"/>
                <w:sz w:val="22"/>
                <w:szCs w:val="22"/>
              </w:rPr>
            </w:pPr>
            <w:r w:rsidRPr="0060358D">
              <w:rPr>
                <w:rFonts w:ascii="Atkinson Hyperlegible" w:hAnsi="Atkinson Hyperlegible"/>
                <w:sz w:val="22"/>
                <w:szCs w:val="22"/>
              </w:rPr>
              <w:t>Logistical / organizational, pedagogical concerns</w:t>
            </w:r>
          </w:p>
        </w:tc>
        <w:tc>
          <w:tcPr>
            <w:tcW w:w="3825" w:type="dxa"/>
            <w:tcBorders>
              <w:top w:val="single" w:sz="18" w:space="0" w:color="auto"/>
              <w:bottom w:val="single" w:sz="18" w:space="0" w:color="auto"/>
            </w:tcBorders>
          </w:tcPr>
          <w:p w14:paraId="0201D3E6" w14:textId="311834CE" w:rsidR="002C15E8" w:rsidRPr="0060358D" w:rsidRDefault="008E39C6">
            <w:pPr>
              <w:rPr>
                <w:rFonts w:ascii="Atkinson Hyperlegible" w:hAnsi="Atkinson Hyperlegible"/>
                <w:sz w:val="22"/>
                <w:szCs w:val="22"/>
              </w:rPr>
            </w:pPr>
            <w:r w:rsidRPr="0060358D">
              <w:rPr>
                <w:rFonts w:ascii="Atkinson Hyperlegible" w:hAnsi="Atkinson Hyperlegible"/>
                <w:sz w:val="22"/>
                <w:szCs w:val="22"/>
              </w:rPr>
              <w:t>Teacher voices logistical or organizational considerations that will need to be taken into account or that might influence how material could (or not) be incorporated into the storyline.</w:t>
            </w:r>
          </w:p>
        </w:tc>
        <w:tc>
          <w:tcPr>
            <w:tcW w:w="3825" w:type="dxa"/>
            <w:tcBorders>
              <w:top w:val="single" w:sz="18" w:space="0" w:color="auto"/>
              <w:bottom w:val="single" w:sz="18" w:space="0" w:color="auto"/>
            </w:tcBorders>
          </w:tcPr>
          <w:p w14:paraId="1B2AC3A6" w14:textId="725DE1AA" w:rsidR="002C15E8" w:rsidRPr="0060358D" w:rsidRDefault="008E39C6">
            <w:pPr>
              <w:rPr>
                <w:rFonts w:ascii="Atkinson Hyperlegible" w:hAnsi="Atkinson Hyperlegible"/>
                <w:i/>
                <w:iCs/>
                <w:sz w:val="22"/>
                <w:szCs w:val="22"/>
              </w:rPr>
            </w:pPr>
            <w:r w:rsidRPr="0060358D">
              <w:rPr>
                <w:rFonts w:ascii="Atkinson Hyperlegible" w:hAnsi="Atkinson Hyperlegible"/>
                <w:i/>
                <w:iCs/>
                <w:sz w:val="22"/>
                <w:szCs w:val="22"/>
              </w:rPr>
              <w:t>It depends on what you want to do. I mean, if you want to do anything that’s outside, I would recommend it, and by latest, by mid-September, but probably earlier. I would do late August, early September.</w:t>
            </w:r>
          </w:p>
        </w:tc>
      </w:tr>
      <w:tr w:rsidR="00C41E97" w:rsidRPr="0060358D" w14:paraId="2D689D8B" w14:textId="77777777" w:rsidTr="00B654E3">
        <w:tc>
          <w:tcPr>
            <w:tcW w:w="2425" w:type="dxa"/>
            <w:vMerge w:val="restart"/>
            <w:tcBorders>
              <w:top w:val="single" w:sz="18" w:space="0" w:color="auto"/>
              <w:bottom w:val="single" w:sz="18" w:space="0" w:color="auto"/>
            </w:tcBorders>
          </w:tcPr>
          <w:p w14:paraId="6EAC0926" w14:textId="6F55940F" w:rsidR="00C41E97" w:rsidRPr="00B654E3" w:rsidRDefault="00C41E97">
            <w:pPr>
              <w:rPr>
                <w:rFonts w:ascii="Atkinson Hyperlegible" w:hAnsi="Atkinson Hyperlegible"/>
                <w:b/>
                <w:bCs/>
                <w:sz w:val="22"/>
                <w:szCs w:val="22"/>
              </w:rPr>
            </w:pPr>
            <w:r w:rsidRPr="00B654E3">
              <w:rPr>
                <w:rFonts w:ascii="Atkinson Hyperlegible" w:hAnsi="Atkinson Hyperlegible"/>
                <w:b/>
                <w:bCs/>
                <w:sz w:val="22"/>
                <w:szCs w:val="22"/>
              </w:rPr>
              <w:t>Interactions with other teachers and design team</w:t>
            </w:r>
          </w:p>
        </w:tc>
        <w:tc>
          <w:tcPr>
            <w:tcW w:w="2340" w:type="dxa"/>
            <w:tcBorders>
              <w:top w:val="single" w:sz="18" w:space="0" w:color="auto"/>
            </w:tcBorders>
          </w:tcPr>
          <w:p w14:paraId="58E7E71F" w14:textId="042F43C6" w:rsidR="00C41E97" w:rsidRPr="0060358D" w:rsidRDefault="00C41E97">
            <w:pPr>
              <w:rPr>
                <w:rFonts w:ascii="Atkinson Hyperlegible" w:hAnsi="Atkinson Hyperlegible"/>
                <w:sz w:val="22"/>
                <w:szCs w:val="22"/>
              </w:rPr>
            </w:pPr>
            <w:r w:rsidRPr="0060358D">
              <w:rPr>
                <w:rFonts w:ascii="Atkinson Hyperlegible" w:hAnsi="Atkinson Hyperlegible"/>
                <w:sz w:val="22"/>
                <w:szCs w:val="22"/>
              </w:rPr>
              <w:t>Connection to other classes</w:t>
            </w:r>
          </w:p>
        </w:tc>
        <w:tc>
          <w:tcPr>
            <w:tcW w:w="3825" w:type="dxa"/>
            <w:tcBorders>
              <w:top w:val="single" w:sz="18" w:space="0" w:color="auto"/>
            </w:tcBorders>
          </w:tcPr>
          <w:p w14:paraId="539A74E4" w14:textId="64D9B8E0" w:rsidR="00C41E97" w:rsidRPr="0060358D" w:rsidRDefault="00C41E97">
            <w:pPr>
              <w:rPr>
                <w:rFonts w:ascii="Atkinson Hyperlegible" w:hAnsi="Atkinson Hyperlegible"/>
                <w:sz w:val="22"/>
                <w:szCs w:val="22"/>
              </w:rPr>
            </w:pPr>
            <w:r w:rsidRPr="0060358D">
              <w:rPr>
                <w:rFonts w:ascii="Atkinson Hyperlegible" w:hAnsi="Atkinson Hyperlegible"/>
                <w:sz w:val="22"/>
                <w:szCs w:val="22"/>
              </w:rPr>
              <w:t>Teacher recognizes how the material they cover in their class may connect to other classes.</w:t>
            </w:r>
          </w:p>
        </w:tc>
        <w:tc>
          <w:tcPr>
            <w:tcW w:w="3825" w:type="dxa"/>
            <w:tcBorders>
              <w:top w:val="single" w:sz="18" w:space="0" w:color="auto"/>
            </w:tcBorders>
          </w:tcPr>
          <w:p w14:paraId="6783267E" w14:textId="6A60CE99" w:rsidR="00C41E97" w:rsidRPr="0060358D" w:rsidRDefault="00C41E97">
            <w:pPr>
              <w:rPr>
                <w:rFonts w:ascii="Atkinson Hyperlegible" w:hAnsi="Atkinson Hyperlegible"/>
                <w:i/>
                <w:iCs/>
                <w:sz w:val="22"/>
                <w:szCs w:val="22"/>
              </w:rPr>
            </w:pPr>
            <w:r w:rsidRPr="0060358D">
              <w:rPr>
                <w:rFonts w:ascii="Atkinson Hyperlegible" w:hAnsi="Atkinson Hyperlegible"/>
                <w:i/>
                <w:iCs/>
                <w:sz w:val="22"/>
                <w:szCs w:val="22"/>
              </w:rPr>
              <w:t xml:space="preserve"> I mean, I know we kind of pop in all over the place [across subjects], because wherever there are numbers, we can pop in.</w:t>
            </w:r>
          </w:p>
        </w:tc>
      </w:tr>
      <w:tr w:rsidR="00C41E97" w:rsidRPr="0060358D" w14:paraId="4C2A2C77" w14:textId="77777777" w:rsidTr="00B654E3">
        <w:tc>
          <w:tcPr>
            <w:tcW w:w="2425" w:type="dxa"/>
            <w:vMerge/>
            <w:tcBorders>
              <w:bottom w:val="single" w:sz="18" w:space="0" w:color="auto"/>
            </w:tcBorders>
          </w:tcPr>
          <w:p w14:paraId="2170BB4F" w14:textId="77777777" w:rsidR="00C41E97" w:rsidRPr="0060358D" w:rsidRDefault="00C41E97">
            <w:pPr>
              <w:rPr>
                <w:rFonts w:ascii="Atkinson Hyperlegible" w:hAnsi="Atkinson Hyperlegible"/>
                <w:sz w:val="22"/>
                <w:szCs w:val="22"/>
              </w:rPr>
            </w:pPr>
          </w:p>
        </w:tc>
        <w:tc>
          <w:tcPr>
            <w:tcW w:w="2340" w:type="dxa"/>
            <w:tcBorders>
              <w:bottom w:val="single" w:sz="4" w:space="0" w:color="auto"/>
            </w:tcBorders>
          </w:tcPr>
          <w:p w14:paraId="7CCE890E" w14:textId="65B2DC8C" w:rsidR="00C41E97" w:rsidRPr="0060358D" w:rsidRDefault="00C41E97">
            <w:pPr>
              <w:rPr>
                <w:rFonts w:ascii="Atkinson Hyperlegible" w:hAnsi="Atkinson Hyperlegible"/>
                <w:sz w:val="22"/>
                <w:szCs w:val="22"/>
              </w:rPr>
            </w:pPr>
            <w:r w:rsidRPr="0060358D">
              <w:rPr>
                <w:rFonts w:ascii="Atkinson Hyperlegible" w:hAnsi="Atkinson Hyperlegible"/>
                <w:sz w:val="22"/>
                <w:szCs w:val="22"/>
              </w:rPr>
              <w:t>Personality / willingness to collaborate</w:t>
            </w:r>
          </w:p>
        </w:tc>
        <w:tc>
          <w:tcPr>
            <w:tcW w:w="3825" w:type="dxa"/>
            <w:tcBorders>
              <w:bottom w:val="single" w:sz="4" w:space="0" w:color="auto"/>
            </w:tcBorders>
          </w:tcPr>
          <w:p w14:paraId="1A6CE99B" w14:textId="6C3AEC85" w:rsidR="00C41E97" w:rsidRPr="0060358D" w:rsidRDefault="00C41E97">
            <w:pPr>
              <w:rPr>
                <w:rFonts w:ascii="Atkinson Hyperlegible" w:hAnsi="Atkinson Hyperlegible"/>
                <w:sz w:val="22"/>
                <w:szCs w:val="22"/>
              </w:rPr>
            </w:pPr>
            <w:r w:rsidRPr="0060358D">
              <w:rPr>
                <w:rFonts w:ascii="Atkinson Hyperlegible" w:hAnsi="Atkinson Hyperlegible"/>
                <w:sz w:val="22"/>
                <w:szCs w:val="22"/>
              </w:rPr>
              <w:t xml:space="preserve">Teacher demonstrates a willingness to collaborate across classes or be flexible in their teaching to be </w:t>
            </w:r>
            <w:r w:rsidRPr="0060358D">
              <w:rPr>
                <w:rFonts w:ascii="Atkinson Hyperlegible" w:hAnsi="Atkinson Hyperlegible"/>
                <w:sz w:val="22"/>
                <w:szCs w:val="22"/>
              </w:rPr>
              <w:lastRenderedPageBreak/>
              <w:t>responsive to material covered in other classes. This can also include open ess to collaborate with the design team.</w:t>
            </w:r>
          </w:p>
        </w:tc>
        <w:tc>
          <w:tcPr>
            <w:tcW w:w="3825" w:type="dxa"/>
            <w:tcBorders>
              <w:bottom w:val="single" w:sz="4" w:space="0" w:color="auto"/>
            </w:tcBorders>
          </w:tcPr>
          <w:p w14:paraId="5F4A9B06" w14:textId="5E07518D" w:rsidR="00C41E97" w:rsidRPr="0060358D" w:rsidRDefault="00C41E97">
            <w:pPr>
              <w:rPr>
                <w:rFonts w:ascii="Atkinson Hyperlegible" w:hAnsi="Atkinson Hyperlegible"/>
                <w:i/>
                <w:iCs/>
                <w:sz w:val="22"/>
                <w:szCs w:val="22"/>
              </w:rPr>
            </w:pPr>
            <w:r w:rsidRPr="0060358D">
              <w:rPr>
                <w:rFonts w:ascii="Atkinson Hyperlegible" w:hAnsi="Atkinson Hyperlegible"/>
                <w:i/>
                <w:iCs/>
                <w:sz w:val="22"/>
                <w:szCs w:val="22"/>
              </w:rPr>
              <w:lastRenderedPageBreak/>
              <w:t xml:space="preserve">Even if we haven’t learned something yet, I can push forward. Or if it’s something that we’ve </w:t>
            </w:r>
            <w:r w:rsidRPr="0060358D">
              <w:rPr>
                <w:rFonts w:ascii="Atkinson Hyperlegible" w:hAnsi="Atkinson Hyperlegible"/>
                <w:i/>
                <w:iCs/>
                <w:sz w:val="22"/>
                <w:szCs w:val="22"/>
              </w:rPr>
              <w:lastRenderedPageBreak/>
              <w:t xml:space="preserve">learned before, I’m very willing to go back and review. So math is very fluid. Like, I do like structure. It is levels. Like, we grow </w:t>
            </w:r>
            <w:proofErr w:type="spellStart"/>
            <w:r w:rsidRPr="0060358D">
              <w:rPr>
                <w:rFonts w:ascii="Atkinson Hyperlegible" w:hAnsi="Atkinson Hyperlegible"/>
                <w:i/>
                <w:iCs/>
                <w:sz w:val="22"/>
                <w:szCs w:val="22"/>
              </w:rPr>
              <w:t>through out</w:t>
            </w:r>
            <w:proofErr w:type="spellEnd"/>
            <w:r w:rsidRPr="0060358D">
              <w:rPr>
                <w:rFonts w:ascii="Atkinson Hyperlegible" w:hAnsi="Atkinson Hyperlegible"/>
                <w:i/>
                <w:iCs/>
                <w:sz w:val="22"/>
                <w:szCs w:val="22"/>
              </w:rPr>
              <w:t xml:space="preserve"> the year, but if we skip a level and then go back, it’s fine. Or if we, you know, we pop all over the place. And so if it is relevant, if it’s, you know, part of this project, I’m down to hop all over the place.</w:t>
            </w:r>
          </w:p>
        </w:tc>
      </w:tr>
      <w:tr w:rsidR="00C41E97" w:rsidRPr="0060358D" w14:paraId="2C04FAC6" w14:textId="77777777" w:rsidTr="00B654E3">
        <w:tc>
          <w:tcPr>
            <w:tcW w:w="2425" w:type="dxa"/>
            <w:vMerge/>
            <w:tcBorders>
              <w:bottom w:val="single" w:sz="18" w:space="0" w:color="auto"/>
            </w:tcBorders>
          </w:tcPr>
          <w:p w14:paraId="1417869F" w14:textId="77777777" w:rsidR="00C41E97" w:rsidRPr="0060358D" w:rsidRDefault="00C41E97">
            <w:pPr>
              <w:rPr>
                <w:rFonts w:ascii="Atkinson Hyperlegible" w:hAnsi="Atkinson Hyperlegible"/>
                <w:sz w:val="22"/>
                <w:szCs w:val="22"/>
              </w:rPr>
            </w:pPr>
          </w:p>
        </w:tc>
        <w:tc>
          <w:tcPr>
            <w:tcW w:w="2340" w:type="dxa"/>
            <w:tcBorders>
              <w:bottom w:val="single" w:sz="18" w:space="0" w:color="auto"/>
            </w:tcBorders>
          </w:tcPr>
          <w:p w14:paraId="65943A08" w14:textId="41BB3395" w:rsidR="00C41E97" w:rsidRPr="0060358D" w:rsidRDefault="00C41E97">
            <w:pPr>
              <w:rPr>
                <w:rFonts w:ascii="Atkinson Hyperlegible" w:hAnsi="Atkinson Hyperlegible"/>
                <w:sz w:val="22"/>
                <w:szCs w:val="22"/>
              </w:rPr>
            </w:pPr>
            <w:r w:rsidRPr="0060358D">
              <w:rPr>
                <w:rFonts w:ascii="Atkinson Hyperlegible" w:hAnsi="Atkinson Hyperlegible"/>
                <w:sz w:val="22"/>
                <w:szCs w:val="22"/>
              </w:rPr>
              <w:t>Importance of being cross-disciplinary</w:t>
            </w:r>
          </w:p>
        </w:tc>
        <w:tc>
          <w:tcPr>
            <w:tcW w:w="3825" w:type="dxa"/>
            <w:tcBorders>
              <w:bottom w:val="single" w:sz="18" w:space="0" w:color="auto"/>
            </w:tcBorders>
          </w:tcPr>
          <w:p w14:paraId="02832E8F" w14:textId="6E77DF0B" w:rsidR="00C41E97" w:rsidRPr="0060358D" w:rsidRDefault="00C41E97">
            <w:pPr>
              <w:rPr>
                <w:rFonts w:ascii="Atkinson Hyperlegible" w:hAnsi="Atkinson Hyperlegible"/>
                <w:sz w:val="22"/>
                <w:szCs w:val="22"/>
              </w:rPr>
            </w:pPr>
            <w:r w:rsidRPr="0060358D">
              <w:rPr>
                <w:rFonts w:ascii="Atkinson Hyperlegible" w:hAnsi="Atkinson Hyperlegible"/>
                <w:sz w:val="22"/>
                <w:szCs w:val="22"/>
              </w:rPr>
              <w:t>Teacher discusses the cross-disciplinarity of the story line / lesson as something they think is important or appreciate.</w:t>
            </w:r>
          </w:p>
        </w:tc>
        <w:tc>
          <w:tcPr>
            <w:tcW w:w="3825" w:type="dxa"/>
            <w:tcBorders>
              <w:bottom w:val="single" w:sz="18" w:space="0" w:color="auto"/>
            </w:tcBorders>
          </w:tcPr>
          <w:p w14:paraId="7D9DDBC4" w14:textId="4256B453" w:rsidR="00C41E97" w:rsidRPr="0060358D" w:rsidRDefault="00C41E97">
            <w:pPr>
              <w:rPr>
                <w:rFonts w:ascii="Atkinson Hyperlegible" w:hAnsi="Atkinson Hyperlegible"/>
                <w:i/>
                <w:iCs/>
                <w:sz w:val="22"/>
                <w:szCs w:val="22"/>
              </w:rPr>
            </w:pPr>
            <w:r w:rsidRPr="0060358D">
              <w:rPr>
                <w:rFonts w:ascii="Atkinson Hyperlegible" w:hAnsi="Atkinson Hyperlegible"/>
                <w:i/>
                <w:iCs/>
                <w:sz w:val="22"/>
                <w:szCs w:val="22"/>
              </w:rPr>
              <w:t>I definitely like how many people are getting involved. It’s not just sixth grade. Like I know we branched out to our [name omitted] is getting in on it. I know you’ve brought in some community members already. I mean, I like that. You know, we’re getting other opinions than just ours, because, you know, we have a very, not necessarily narrow, but we have a very, you know, I guess probably, yeah, we have a very narrow view with just four people. So like, spreading out a little bit more is really cool.</w:t>
            </w:r>
          </w:p>
        </w:tc>
      </w:tr>
    </w:tbl>
    <w:p w14:paraId="517560F3" w14:textId="77777777" w:rsidR="002C15E8" w:rsidRDefault="002C15E8"/>
    <w:sectPr w:rsidR="002C15E8" w:rsidSect="002C15E8">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tkinson Hyperlegible">
    <w:panose1 w:val="00000000000000000000"/>
    <w:charset w:val="00"/>
    <w:family w:val="auto"/>
    <w:notTrueType/>
    <w:pitch w:val="variable"/>
    <w:sig w:usb0="00000027" w:usb1="00000000" w:usb2="00000000" w:usb3="00000000" w:csb0="00000083"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5"/>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15E8"/>
    <w:rsid w:val="00000D29"/>
    <w:rsid w:val="0001501C"/>
    <w:rsid w:val="000242DF"/>
    <w:rsid w:val="000255B1"/>
    <w:rsid w:val="00027B28"/>
    <w:rsid w:val="00031A76"/>
    <w:rsid w:val="00031BA8"/>
    <w:rsid w:val="00033402"/>
    <w:rsid w:val="0004669F"/>
    <w:rsid w:val="00047278"/>
    <w:rsid w:val="0005274B"/>
    <w:rsid w:val="0005396F"/>
    <w:rsid w:val="00055291"/>
    <w:rsid w:val="00070EDE"/>
    <w:rsid w:val="00071C31"/>
    <w:rsid w:val="00074B0F"/>
    <w:rsid w:val="00077635"/>
    <w:rsid w:val="00077E96"/>
    <w:rsid w:val="000969A7"/>
    <w:rsid w:val="000B4052"/>
    <w:rsid w:val="000B45C1"/>
    <w:rsid w:val="000B77AE"/>
    <w:rsid w:val="000C733E"/>
    <w:rsid w:val="000D3004"/>
    <w:rsid w:val="000D608A"/>
    <w:rsid w:val="000D6D69"/>
    <w:rsid w:val="000E553C"/>
    <w:rsid w:val="000F553F"/>
    <w:rsid w:val="00104EA7"/>
    <w:rsid w:val="00111412"/>
    <w:rsid w:val="00112E2A"/>
    <w:rsid w:val="00114A98"/>
    <w:rsid w:val="001210B7"/>
    <w:rsid w:val="001331B3"/>
    <w:rsid w:val="001347CC"/>
    <w:rsid w:val="001351F2"/>
    <w:rsid w:val="00137227"/>
    <w:rsid w:val="00141804"/>
    <w:rsid w:val="00143B8F"/>
    <w:rsid w:val="00156DD8"/>
    <w:rsid w:val="00171B42"/>
    <w:rsid w:val="00175EBA"/>
    <w:rsid w:val="0018229E"/>
    <w:rsid w:val="00191E46"/>
    <w:rsid w:val="0019436F"/>
    <w:rsid w:val="00196448"/>
    <w:rsid w:val="001A0ED5"/>
    <w:rsid w:val="001A23CF"/>
    <w:rsid w:val="001A3638"/>
    <w:rsid w:val="001A44E9"/>
    <w:rsid w:val="001A4E9C"/>
    <w:rsid w:val="001A6961"/>
    <w:rsid w:val="001B16DD"/>
    <w:rsid w:val="001B441F"/>
    <w:rsid w:val="001B658D"/>
    <w:rsid w:val="001C45FA"/>
    <w:rsid w:val="001D3216"/>
    <w:rsid w:val="001D3D47"/>
    <w:rsid w:val="001D5E8B"/>
    <w:rsid w:val="001D7DA2"/>
    <w:rsid w:val="001F3276"/>
    <w:rsid w:val="00203AB4"/>
    <w:rsid w:val="00212F8D"/>
    <w:rsid w:val="002155B9"/>
    <w:rsid w:val="00216F61"/>
    <w:rsid w:val="002252FA"/>
    <w:rsid w:val="00241EF9"/>
    <w:rsid w:val="00242892"/>
    <w:rsid w:val="00254B8E"/>
    <w:rsid w:val="00260DE0"/>
    <w:rsid w:val="002673DE"/>
    <w:rsid w:val="002762C1"/>
    <w:rsid w:val="00284D17"/>
    <w:rsid w:val="0029398A"/>
    <w:rsid w:val="00293DC3"/>
    <w:rsid w:val="002A2F70"/>
    <w:rsid w:val="002A43A3"/>
    <w:rsid w:val="002A66C4"/>
    <w:rsid w:val="002B60CC"/>
    <w:rsid w:val="002B6ACB"/>
    <w:rsid w:val="002B7891"/>
    <w:rsid w:val="002C15E8"/>
    <w:rsid w:val="002C51DF"/>
    <w:rsid w:val="002D121F"/>
    <w:rsid w:val="002E1C09"/>
    <w:rsid w:val="002F441C"/>
    <w:rsid w:val="002F4812"/>
    <w:rsid w:val="002F7312"/>
    <w:rsid w:val="002F745C"/>
    <w:rsid w:val="003056EB"/>
    <w:rsid w:val="003068CC"/>
    <w:rsid w:val="00316868"/>
    <w:rsid w:val="003216A1"/>
    <w:rsid w:val="003264A4"/>
    <w:rsid w:val="00333848"/>
    <w:rsid w:val="00335360"/>
    <w:rsid w:val="00355269"/>
    <w:rsid w:val="00361FBC"/>
    <w:rsid w:val="00382E75"/>
    <w:rsid w:val="00394A53"/>
    <w:rsid w:val="003A590E"/>
    <w:rsid w:val="003B0DEE"/>
    <w:rsid w:val="003B5416"/>
    <w:rsid w:val="003C7674"/>
    <w:rsid w:val="003D3213"/>
    <w:rsid w:val="003D568F"/>
    <w:rsid w:val="003E026A"/>
    <w:rsid w:val="003E28F0"/>
    <w:rsid w:val="003E5710"/>
    <w:rsid w:val="003E64F0"/>
    <w:rsid w:val="003F18D6"/>
    <w:rsid w:val="00400B2D"/>
    <w:rsid w:val="00401149"/>
    <w:rsid w:val="00401FC1"/>
    <w:rsid w:val="00405433"/>
    <w:rsid w:val="00405620"/>
    <w:rsid w:val="004074A7"/>
    <w:rsid w:val="00413A87"/>
    <w:rsid w:val="00422132"/>
    <w:rsid w:val="00422F56"/>
    <w:rsid w:val="004232D2"/>
    <w:rsid w:val="00441B13"/>
    <w:rsid w:val="00443246"/>
    <w:rsid w:val="004616F6"/>
    <w:rsid w:val="00464477"/>
    <w:rsid w:val="00470DA4"/>
    <w:rsid w:val="004728A3"/>
    <w:rsid w:val="00475593"/>
    <w:rsid w:val="00484C75"/>
    <w:rsid w:val="00490A9D"/>
    <w:rsid w:val="004A3EF3"/>
    <w:rsid w:val="004B23E8"/>
    <w:rsid w:val="004B6145"/>
    <w:rsid w:val="004B73BB"/>
    <w:rsid w:val="004C4FED"/>
    <w:rsid w:val="004C7D3E"/>
    <w:rsid w:val="004D2022"/>
    <w:rsid w:val="004E3DA8"/>
    <w:rsid w:val="004F0D8A"/>
    <w:rsid w:val="004F332D"/>
    <w:rsid w:val="004F4554"/>
    <w:rsid w:val="004F7895"/>
    <w:rsid w:val="00503206"/>
    <w:rsid w:val="00520ACA"/>
    <w:rsid w:val="00522684"/>
    <w:rsid w:val="00524F92"/>
    <w:rsid w:val="0053219F"/>
    <w:rsid w:val="005417C7"/>
    <w:rsid w:val="005457B2"/>
    <w:rsid w:val="00545CD1"/>
    <w:rsid w:val="0054642A"/>
    <w:rsid w:val="00547C69"/>
    <w:rsid w:val="005547D3"/>
    <w:rsid w:val="00554B10"/>
    <w:rsid w:val="00560360"/>
    <w:rsid w:val="00560F69"/>
    <w:rsid w:val="005622D6"/>
    <w:rsid w:val="00563B0C"/>
    <w:rsid w:val="005662E4"/>
    <w:rsid w:val="00576415"/>
    <w:rsid w:val="005871A5"/>
    <w:rsid w:val="00596C8D"/>
    <w:rsid w:val="005A25DB"/>
    <w:rsid w:val="005A279C"/>
    <w:rsid w:val="005A636D"/>
    <w:rsid w:val="005B1652"/>
    <w:rsid w:val="005B54E2"/>
    <w:rsid w:val="005C3498"/>
    <w:rsid w:val="005C4166"/>
    <w:rsid w:val="005D03EA"/>
    <w:rsid w:val="005D23ED"/>
    <w:rsid w:val="005D3842"/>
    <w:rsid w:val="005E4161"/>
    <w:rsid w:val="005F54AE"/>
    <w:rsid w:val="0060358D"/>
    <w:rsid w:val="006039C3"/>
    <w:rsid w:val="006068FE"/>
    <w:rsid w:val="00607A43"/>
    <w:rsid w:val="00616967"/>
    <w:rsid w:val="00620DDE"/>
    <w:rsid w:val="00621646"/>
    <w:rsid w:val="00625514"/>
    <w:rsid w:val="00626AD6"/>
    <w:rsid w:val="00632071"/>
    <w:rsid w:val="00642397"/>
    <w:rsid w:val="00646C63"/>
    <w:rsid w:val="006605DA"/>
    <w:rsid w:val="00686D62"/>
    <w:rsid w:val="00686E94"/>
    <w:rsid w:val="006954F9"/>
    <w:rsid w:val="00695638"/>
    <w:rsid w:val="006B1BCF"/>
    <w:rsid w:val="006B3B23"/>
    <w:rsid w:val="006C4BFC"/>
    <w:rsid w:val="006C634C"/>
    <w:rsid w:val="006C6D72"/>
    <w:rsid w:val="006D153C"/>
    <w:rsid w:val="006D22D7"/>
    <w:rsid w:val="006D614D"/>
    <w:rsid w:val="006E71E0"/>
    <w:rsid w:val="006F25B7"/>
    <w:rsid w:val="006F3D73"/>
    <w:rsid w:val="00710D40"/>
    <w:rsid w:val="00714E0C"/>
    <w:rsid w:val="0072141E"/>
    <w:rsid w:val="00723575"/>
    <w:rsid w:val="00732F1A"/>
    <w:rsid w:val="00734D99"/>
    <w:rsid w:val="007446C0"/>
    <w:rsid w:val="00745EBC"/>
    <w:rsid w:val="007535A9"/>
    <w:rsid w:val="00763B34"/>
    <w:rsid w:val="0076509F"/>
    <w:rsid w:val="007660B2"/>
    <w:rsid w:val="00775C86"/>
    <w:rsid w:val="00776127"/>
    <w:rsid w:val="00780368"/>
    <w:rsid w:val="00780635"/>
    <w:rsid w:val="0078481A"/>
    <w:rsid w:val="00794CAE"/>
    <w:rsid w:val="007B67FF"/>
    <w:rsid w:val="007C03F4"/>
    <w:rsid w:val="007C34D4"/>
    <w:rsid w:val="007D1064"/>
    <w:rsid w:val="007D3621"/>
    <w:rsid w:val="007D6B8B"/>
    <w:rsid w:val="007D6B90"/>
    <w:rsid w:val="007E00D8"/>
    <w:rsid w:val="007E00E1"/>
    <w:rsid w:val="007E164E"/>
    <w:rsid w:val="007E68B3"/>
    <w:rsid w:val="007F1265"/>
    <w:rsid w:val="007F3B93"/>
    <w:rsid w:val="007F49BC"/>
    <w:rsid w:val="00800494"/>
    <w:rsid w:val="008020A0"/>
    <w:rsid w:val="008021E4"/>
    <w:rsid w:val="008067F8"/>
    <w:rsid w:val="00807282"/>
    <w:rsid w:val="00810FE0"/>
    <w:rsid w:val="008236F9"/>
    <w:rsid w:val="00826BFB"/>
    <w:rsid w:val="00835D99"/>
    <w:rsid w:val="00836A1F"/>
    <w:rsid w:val="00836F43"/>
    <w:rsid w:val="00845DA8"/>
    <w:rsid w:val="008502A7"/>
    <w:rsid w:val="00852B54"/>
    <w:rsid w:val="00863E99"/>
    <w:rsid w:val="00867DCF"/>
    <w:rsid w:val="00871957"/>
    <w:rsid w:val="008735F0"/>
    <w:rsid w:val="008802F6"/>
    <w:rsid w:val="008854A6"/>
    <w:rsid w:val="00886472"/>
    <w:rsid w:val="00894E0C"/>
    <w:rsid w:val="008950CD"/>
    <w:rsid w:val="00895444"/>
    <w:rsid w:val="00895A51"/>
    <w:rsid w:val="008975C7"/>
    <w:rsid w:val="008D30F7"/>
    <w:rsid w:val="008E39C6"/>
    <w:rsid w:val="008E59C3"/>
    <w:rsid w:val="008F0068"/>
    <w:rsid w:val="008F3FC6"/>
    <w:rsid w:val="008F6FDC"/>
    <w:rsid w:val="009051DE"/>
    <w:rsid w:val="0091336B"/>
    <w:rsid w:val="00914A63"/>
    <w:rsid w:val="00916C5E"/>
    <w:rsid w:val="00920737"/>
    <w:rsid w:val="00922FCB"/>
    <w:rsid w:val="009234FA"/>
    <w:rsid w:val="00934A89"/>
    <w:rsid w:val="009353CF"/>
    <w:rsid w:val="00940318"/>
    <w:rsid w:val="00943E80"/>
    <w:rsid w:val="0094440F"/>
    <w:rsid w:val="00944E73"/>
    <w:rsid w:val="009574A1"/>
    <w:rsid w:val="00957B98"/>
    <w:rsid w:val="00972793"/>
    <w:rsid w:val="00974024"/>
    <w:rsid w:val="00974593"/>
    <w:rsid w:val="0097636B"/>
    <w:rsid w:val="00980E3F"/>
    <w:rsid w:val="00991825"/>
    <w:rsid w:val="009A13C5"/>
    <w:rsid w:val="009A3414"/>
    <w:rsid w:val="009A3C01"/>
    <w:rsid w:val="009A57AD"/>
    <w:rsid w:val="009A741C"/>
    <w:rsid w:val="009B0520"/>
    <w:rsid w:val="009C0E2A"/>
    <w:rsid w:val="009D0241"/>
    <w:rsid w:val="009D1C94"/>
    <w:rsid w:val="009E0767"/>
    <w:rsid w:val="00A0298D"/>
    <w:rsid w:val="00A02ABB"/>
    <w:rsid w:val="00A11459"/>
    <w:rsid w:val="00A14AFD"/>
    <w:rsid w:val="00A20977"/>
    <w:rsid w:val="00A22144"/>
    <w:rsid w:val="00A25DF2"/>
    <w:rsid w:val="00A27ED1"/>
    <w:rsid w:val="00A53DF1"/>
    <w:rsid w:val="00A56B11"/>
    <w:rsid w:val="00A6767E"/>
    <w:rsid w:val="00A715B5"/>
    <w:rsid w:val="00A72BBD"/>
    <w:rsid w:val="00A75FEC"/>
    <w:rsid w:val="00A80D6D"/>
    <w:rsid w:val="00A810DD"/>
    <w:rsid w:val="00A91351"/>
    <w:rsid w:val="00AA3D6C"/>
    <w:rsid w:val="00AA4FB0"/>
    <w:rsid w:val="00AA51FA"/>
    <w:rsid w:val="00AB04A0"/>
    <w:rsid w:val="00AB403F"/>
    <w:rsid w:val="00AC64F1"/>
    <w:rsid w:val="00AC710A"/>
    <w:rsid w:val="00AD2FB1"/>
    <w:rsid w:val="00AD3BBF"/>
    <w:rsid w:val="00AD49D8"/>
    <w:rsid w:val="00AE723C"/>
    <w:rsid w:val="00AF3E75"/>
    <w:rsid w:val="00AF5116"/>
    <w:rsid w:val="00B0401A"/>
    <w:rsid w:val="00B06945"/>
    <w:rsid w:val="00B07195"/>
    <w:rsid w:val="00B07358"/>
    <w:rsid w:val="00B102EC"/>
    <w:rsid w:val="00B1293B"/>
    <w:rsid w:val="00B2138F"/>
    <w:rsid w:val="00B34217"/>
    <w:rsid w:val="00B353CA"/>
    <w:rsid w:val="00B3657A"/>
    <w:rsid w:val="00B4716C"/>
    <w:rsid w:val="00B5001D"/>
    <w:rsid w:val="00B52C4C"/>
    <w:rsid w:val="00B53F8B"/>
    <w:rsid w:val="00B54051"/>
    <w:rsid w:val="00B57451"/>
    <w:rsid w:val="00B574E5"/>
    <w:rsid w:val="00B600A9"/>
    <w:rsid w:val="00B64A1F"/>
    <w:rsid w:val="00B654E3"/>
    <w:rsid w:val="00B728BD"/>
    <w:rsid w:val="00B73898"/>
    <w:rsid w:val="00B74972"/>
    <w:rsid w:val="00B75064"/>
    <w:rsid w:val="00B82D55"/>
    <w:rsid w:val="00B83D20"/>
    <w:rsid w:val="00B86AB0"/>
    <w:rsid w:val="00B94B5B"/>
    <w:rsid w:val="00B95274"/>
    <w:rsid w:val="00BB20B0"/>
    <w:rsid w:val="00BB5052"/>
    <w:rsid w:val="00BC305E"/>
    <w:rsid w:val="00BD2B7B"/>
    <w:rsid w:val="00BD309D"/>
    <w:rsid w:val="00BD54F6"/>
    <w:rsid w:val="00BE37A0"/>
    <w:rsid w:val="00BE53C6"/>
    <w:rsid w:val="00BE543C"/>
    <w:rsid w:val="00BE6390"/>
    <w:rsid w:val="00BF3019"/>
    <w:rsid w:val="00BF3EFE"/>
    <w:rsid w:val="00C04F9C"/>
    <w:rsid w:val="00C05749"/>
    <w:rsid w:val="00C065BC"/>
    <w:rsid w:val="00C07580"/>
    <w:rsid w:val="00C169EA"/>
    <w:rsid w:val="00C24AFC"/>
    <w:rsid w:val="00C31839"/>
    <w:rsid w:val="00C32180"/>
    <w:rsid w:val="00C40BEA"/>
    <w:rsid w:val="00C41E97"/>
    <w:rsid w:val="00C45238"/>
    <w:rsid w:val="00C457D9"/>
    <w:rsid w:val="00C471FD"/>
    <w:rsid w:val="00C4737B"/>
    <w:rsid w:val="00C53691"/>
    <w:rsid w:val="00C66AA1"/>
    <w:rsid w:val="00C73A07"/>
    <w:rsid w:val="00C75FFB"/>
    <w:rsid w:val="00C767EA"/>
    <w:rsid w:val="00C77012"/>
    <w:rsid w:val="00C812CA"/>
    <w:rsid w:val="00C8232F"/>
    <w:rsid w:val="00C83512"/>
    <w:rsid w:val="00C86495"/>
    <w:rsid w:val="00CA2D1B"/>
    <w:rsid w:val="00CA50FC"/>
    <w:rsid w:val="00CA52DD"/>
    <w:rsid w:val="00CA5C51"/>
    <w:rsid w:val="00CB0319"/>
    <w:rsid w:val="00CB5ECE"/>
    <w:rsid w:val="00CC2785"/>
    <w:rsid w:val="00CD288D"/>
    <w:rsid w:val="00CD38EE"/>
    <w:rsid w:val="00CE22A5"/>
    <w:rsid w:val="00CE3931"/>
    <w:rsid w:val="00CE6998"/>
    <w:rsid w:val="00CF4EA6"/>
    <w:rsid w:val="00CF5504"/>
    <w:rsid w:val="00CF63E4"/>
    <w:rsid w:val="00D05703"/>
    <w:rsid w:val="00D05D78"/>
    <w:rsid w:val="00D10921"/>
    <w:rsid w:val="00D1121D"/>
    <w:rsid w:val="00D12CB2"/>
    <w:rsid w:val="00D2645D"/>
    <w:rsid w:val="00D30688"/>
    <w:rsid w:val="00D34DF2"/>
    <w:rsid w:val="00D41AC3"/>
    <w:rsid w:val="00D43B3C"/>
    <w:rsid w:val="00D50451"/>
    <w:rsid w:val="00D50E71"/>
    <w:rsid w:val="00D55076"/>
    <w:rsid w:val="00D55423"/>
    <w:rsid w:val="00D64C15"/>
    <w:rsid w:val="00D658BA"/>
    <w:rsid w:val="00D67FEF"/>
    <w:rsid w:val="00D7043E"/>
    <w:rsid w:val="00D75A8C"/>
    <w:rsid w:val="00D77043"/>
    <w:rsid w:val="00D84E0F"/>
    <w:rsid w:val="00D85060"/>
    <w:rsid w:val="00D8650C"/>
    <w:rsid w:val="00D87B3C"/>
    <w:rsid w:val="00D96E53"/>
    <w:rsid w:val="00DA0D27"/>
    <w:rsid w:val="00DB2C52"/>
    <w:rsid w:val="00DC0C87"/>
    <w:rsid w:val="00DC2DCE"/>
    <w:rsid w:val="00DC3C8D"/>
    <w:rsid w:val="00DC60DD"/>
    <w:rsid w:val="00DC6C49"/>
    <w:rsid w:val="00DE29C1"/>
    <w:rsid w:val="00DE78CA"/>
    <w:rsid w:val="00DF4C41"/>
    <w:rsid w:val="00E04977"/>
    <w:rsid w:val="00E06504"/>
    <w:rsid w:val="00E076D4"/>
    <w:rsid w:val="00E1650B"/>
    <w:rsid w:val="00E23436"/>
    <w:rsid w:val="00E236AC"/>
    <w:rsid w:val="00E27D39"/>
    <w:rsid w:val="00E3091F"/>
    <w:rsid w:val="00E37D75"/>
    <w:rsid w:val="00E43D31"/>
    <w:rsid w:val="00E4751A"/>
    <w:rsid w:val="00E47BBE"/>
    <w:rsid w:val="00E520A5"/>
    <w:rsid w:val="00E565A2"/>
    <w:rsid w:val="00E60601"/>
    <w:rsid w:val="00E64006"/>
    <w:rsid w:val="00E72E0E"/>
    <w:rsid w:val="00E86BC3"/>
    <w:rsid w:val="00E94EB9"/>
    <w:rsid w:val="00EA5CBF"/>
    <w:rsid w:val="00EA6619"/>
    <w:rsid w:val="00EA7138"/>
    <w:rsid w:val="00EB6860"/>
    <w:rsid w:val="00EE2D0D"/>
    <w:rsid w:val="00F06F13"/>
    <w:rsid w:val="00F1020C"/>
    <w:rsid w:val="00F2547F"/>
    <w:rsid w:val="00F31E1E"/>
    <w:rsid w:val="00F458D5"/>
    <w:rsid w:val="00F468A5"/>
    <w:rsid w:val="00F46EF5"/>
    <w:rsid w:val="00F50325"/>
    <w:rsid w:val="00F50A90"/>
    <w:rsid w:val="00F6123D"/>
    <w:rsid w:val="00F6588D"/>
    <w:rsid w:val="00F813A9"/>
    <w:rsid w:val="00F832F1"/>
    <w:rsid w:val="00F8574F"/>
    <w:rsid w:val="00F86458"/>
    <w:rsid w:val="00F87AC8"/>
    <w:rsid w:val="00F92AB5"/>
    <w:rsid w:val="00F96BEA"/>
    <w:rsid w:val="00F97D39"/>
    <w:rsid w:val="00FA20A0"/>
    <w:rsid w:val="00FB17BB"/>
    <w:rsid w:val="00FB5DFB"/>
    <w:rsid w:val="00FC3D81"/>
    <w:rsid w:val="00FC616D"/>
    <w:rsid w:val="00FC7085"/>
    <w:rsid w:val="00FD11CA"/>
    <w:rsid w:val="00FD1404"/>
    <w:rsid w:val="00FE35F8"/>
    <w:rsid w:val="00FE757E"/>
    <w:rsid w:val="00FF0769"/>
    <w:rsid w:val="00FF630D"/>
    <w:rsid w:val="00FF79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05D3BFB"/>
  <w15:chartTrackingRefBased/>
  <w15:docId w15:val="{C7CEF849-2A1D-AB4A-83DD-56234AC670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heme="minorEastAsia"/>
    </w:rPr>
  </w:style>
  <w:style w:type="paragraph" w:styleId="Heading1">
    <w:name w:val="heading 1"/>
    <w:basedOn w:val="Normal"/>
    <w:next w:val="Normal"/>
    <w:link w:val="Heading1Char"/>
    <w:uiPriority w:val="9"/>
    <w:qFormat/>
    <w:rsid w:val="002C15E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C15E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C15E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C15E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C15E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C15E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C15E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C15E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C15E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C15E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C15E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C15E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C15E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C15E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C15E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C15E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C15E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C15E8"/>
    <w:rPr>
      <w:rFonts w:eastAsiaTheme="majorEastAsia" w:cstheme="majorBidi"/>
      <w:color w:val="272727" w:themeColor="text1" w:themeTint="D8"/>
    </w:rPr>
  </w:style>
  <w:style w:type="paragraph" w:styleId="Title">
    <w:name w:val="Title"/>
    <w:basedOn w:val="Normal"/>
    <w:next w:val="Normal"/>
    <w:link w:val="TitleChar"/>
    <w:uiPriority w:val="10"/>
    <w:qFormat/>
    <w:rsid w:val="002C15E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C15E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C15E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C15E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C15E8"/>
    <w:pPr>
      <w:spacing w:before="160"/>
      <w:jc w:val="center"/>
    </w:pPr>
    <w:rPr>
      <w:i/>
      <w:iCs/>
      <w:color w:val="404040" w:themeColor="text1" w:themeTint="BF"/>
    </w:rPr>
  </w:style>
  <w:style w:type="character" w:customStyle="1" w:styleId="QuoteChar">
    <w:name w:val="Quote Char"/>
    <w:basedOn w:val="DefaultParagraphFont"/>
    <w:link w:val="Quote"/>
    <w:uiPriority w:val="29"/>
    <w:rsid w:val="002C15E8"/>
    <w:rPr>
      <w:i/>
      <w:iCs/>
      <w:color w:val="404040" w:themeColor="text1" w:themeTint="BF"/>
    </w:rPr>
  </w:style>
  <w:style w:type="paragraph" w:styleId="ListParagraph">
    <w:name w:val="List Paragraph"/>
    <w:basedOn w:val="Normal"/>
    <w:uiPriority w:val="34"/>
    <w:qFormat/>
    <w:rsid w:val="002C15E8"/>
    <w:pPr>
      <w:ind w:left="720"/>
      <w:contextualSpacing/>
    </w:pPr>
  </w:style>
  <w:style w:type="character" w:styleId="IntenseEmphasis">
    <w:name w:val="Intense Emphasis"/>
    <w:basedOn w:val="DefaultParagraphFont"/>
    <w:uiPriority w:val="21"/>
    <w:qFormat/>
    <w:rsid w:val="002C15E8"/>
    <w:rPr>
      <w:i/>
      <w:iCs/>
      <w:color w:val="0F4761" w:themeColor="accent1" w:themeShade="BF"/>
    </w:rPr>
  </w:style>
  <w:style w:type="paragraph" w:styleId="IntenseQuote">
    <w:name w:val="Intense Quote"/>
    <w:basedOn w:val="Normal"/>
    <w:next w:val="Normal"/>
    <w:link w:val="IntenseQuoteChar"/>
    <w:uiPriority w:val="30"/>
    <w:qFormat/>
    <w:rsid w:val="002C15E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C15E8"/>
    <w:rPr>
      <w:i/>
      <w:iCs/>
      <w:color w:val="0F4761" w:themeColor="accent1" w:themeShade="BF"/>
    </w:rPr>
  </w:style>
  <w:style w:type="character" w:styleId="IntenseReference">
    <w:name w:val="Intense Reference"/>
    <w:basedOn w:val="DefaultParagraphFont"/>
    <w:uiPriority w:val="32"/>
    <w:qFormat/>
    <w:rsid w:val="002C15E8"/>
    <w:rPr>
      <w:b/>
      <w:bCs/>
      <w:smallCaps/>
      <w:color w:val="0F4761" w:themeColor="accent1" w:themeShade="BF"/>
      <w:spacing w:val="5"/>
    </w:rPr>
  </w:style>
  <w:style w:type="table" w:styleId="TableGrid">
    <w:name w:val="Table Grid"/>
    <w:basedOn w:val="TableNormal"/>
    <w:uiPriority w:val="39"/>
    <w:rsid w:val="002C15E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42</TotalTime>
  <Pages>5</Pages>
  <Words>1269</Words>
  <Characters>7237</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Shultz, Ginger</dc:creator>
  <cp:keywords/>
  <dc:description/>
  <cp:lastModifiedBy>Shultz, Ginger</cp:lastModifiedBy>
  <cp:revision>17</cp:revision>
  <dcterms:created xsi:type="dcterms:W3CDTF">2026-02-23T17:40:00Z</dcterms:created>
  <dcterms:modified xsi:type="dcterms:W3CDTF">2026-02-23T19:20:00Z</dcterms:modified>
</cp:coreProperties>
</file>