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57" w:rsidRDefault="007674C1" w:rsidP="007674C1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  <w:r w:rsidRPr="007674C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C45C53D" wp14:editId="5BAC8DE0">
            <wp:extent cx="6048000" cy="15984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15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64" w:rsidRDefault="001D4064" w:rsidP="00EA1971">
      <w:pPr>
        <w:bidi w:val="0"/>
        <w:jc w:val="both"/>
        <w:rPr>
          <w:rFonts w:asciiTheme="majorBidi" w:hAnsiTheme="majorBidi" w:cstheme="majorBidi"/>
          <w:b/>
          <w:bCs/>
          <w:sz w:val="20"/>
          <w:szCs w:val="20"/>
          <w:lang w:bidi="ar-IQ"/>
        </w:rPr>
      </w:pPr>
      <w:r w:rsidRPr="006A6732">
        <w:rPr>
          <w:rFonts w:asciiTheme="majorBidi" w:hAnsiTheme="majorBidi" w:cstheme="majorBidi"/>
          <w:b/>
          <w:bCs/>
          <w:sz w:val="20"/>
          <w:szCs w:val="20"/>
          <w:lang w:bidi="ar-IQ"/>
        </w:rPr>
        <w:t>Supple</w:t>
      </w:r>
      <w:r w:rsidR="006A6732" w:rsidRPr="006A6732">
        <w:rPr>
          <w:rFonts w:asciiTheme="majorBidi" w:hAnsiTheme="majorBidi" w:cstheme="majorBidi"/>
          <w:b/>
          <w:bCs/>
          <w:sz w:val="20"/>
          <w:szCs w:val="20"/>
          <w:lang w:bidi="ar-IQ"/>
        </w:rPr>
        <w:t>me</w:t>
      </w:r>
      <w:r w:rsidRPr="006A6732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ntary Figure </w:t>
      </w:r>
      <w:r w:rsidR="00EA1971">
        <w:rPr>
          <w:rFonts w:asciiTheme="majorBidi" w:hAnsiTheme="majorBidi" w:cstheme="majorBidi"/>
          <w:b/>
          <w:bCs/>
          <w:sz w:val="20"/>
          <w:szCs w:val="20"/>
          <w:lang w:bidi="ar-IQ"/>
        </w:rPr>
        <w:t>I</w:t>
      </w:r>
      <w:bookmarkStart w:id="0" w:name="_GoBack"/>
      <w:bookmarkEnd w:id="0"/>
      <w:r w:rsidR="006A6732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: </w:t>
      </w:r>
      <w:r w:rsidR="00FB381E" w:rsidRPr="006B1B02">
        <w:rPr>
          <w:rFonts w:asciiTheme="majorBidi" w:hAnsiTheme="majorBidi" w:cstheme="majorBidi"/>
          <w:sz w:val="20"/>
          <w:szCs w:val="20"/>
          <w:lang w:bidi="ar-IQ"/>
        </w:rPr>
        <w:t xml:space="preserve">Gene map of the </w:t>
      </w:r>
      <w:r w:rsidR="00FB381E" w:rsidRPr="002456EB">
        <w:rPr>
          <w:rFonts w:asciiTheme="majorBidi" w:hAnsiTheme="majorBidi" w:cstheme="majorBidi"/>
          <w:i/>
          <w:iCs/>
          <w:sz w:val="20"/>
          <w:szCs w:val="20"/>
          <w:lang w:bidi="ar-IQ"/>
        </w:rPr>
        <w:t>IL1F10</w:t>
      </w:r>
      <w:r w:rsidR="00FB381E" w:rsidRPr="006B1B02">
        <w:rPr>
          <w:rFonts w:asciiTheme="majorBidi" w:hAnsiTheme="majorBidi" w:cstheme="majorBidi"/>
          <w:sz w:val="20"/>
          <w:szCs w:val="20"/>
          <w:lang w:bidi="ar-IQ"/>
        </w:rPr>
        <w:t xml:space="preserve"> gene</w:t>
      </w:r>
      <w:r w:rsidR="006B1B02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="003E3AAC">
        <w:rPr>
          <w:rFonts w:asciiTheme="majorBidi" w:hAnsiTheme="majorBidi" w:cstheme="majorBidi"/>
          <w:sz w:val="20"/>
          <w:szCs w:val="20"/>
          <w:lang w:bidi="ar-IQ"/>
        </w:rPr>
        <w:t>single nucleotide polymorphisms</w:t>
      </w:r>
      <w:r w:rsidR="00FB381E" w:rsidRPr="006B1B02">
        <w:rPr>
          <w:rFonts w:asciiTheme="majorBidi" w:hAnsiTheme="majorBidi" w:cstheme="majorBidi"/>
          <w:sz w:val="20"/>
          <w:szCs w:val="20"/>
          <w:lang w:bidi="ar-IQ"/>
        </w:rPr>
        <w:t>, rs3811050 and rs3811051</w:t>
      </w:r>
      <w:r w:rsidR="003E3AAC">
        <w:rPr>
          <w:rFonts w:asciiTheme="majorBidi" w:hAnsiTheme="majorBidi" w:cstheme="majorBidi"/>
          <w:sz w:val="20"/>
          <w:szCs w:val="20"/>
          <w:lang w:bidi="ar-IQ"/>
        </w:rPr>
        <w:t xml:space="preserve"> (</w:t>
      </w:r>
      <w:hyperlink r:id="rId6" w:history="1">
        <w:r w:rsidR="00C11A83" w:rsidRPr="00C11A83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lang w:bidi="ar-IQ"/>
          </w:rPr>
          <w:t>https://www.ncbi.nlm.nih.gov/variation/view/</w:t>
        </w:r>
      </w:hyperlink>
      <w:r w:rsidR="003E3AAC">
        <w:rPr>
          <w:rFonts w:asciiTheme="majorBidi" w:hAnsiTheme="majorBidi" w:cstheme="majorBidi"/>
          <w:sz w:val="20"/>
          <w:szCs w:val="20"/>
          <w:lang w:bidi="ar-IQ"/>
        </w:rPr>
        <w:t>)</w:t>
      </w:r>
      <w:r w:rsidR="002456EB">
        <w:rPr>
          <w:rFonts w:asciiTheme="majorBidi" w:hAnsiTheme="majorBidi" w:cstheme="majorBidi"/>
          <w:b/>
          <w:bCs/>
          <w:sz w:val="20"/>
          <w:szCs w:val="20"/>
          <w:lang w:bidi="ar-IQ"/>
        </w:rPr>
        <w:t>.</w:t>
      </w:r>
    </w:p>
    <w:p w:rsidR="00C11A83" w:rsidRDefault="00C11A83" w:rsidP="00C11A83">
      <w:pPr>
        <w:bidi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>
        <w:object w:dxaOrig="4550" w:dyaOrig="4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3in" o:ole="">
            <v:imagedata r:id="rId7" o:title=""/>
          </v:shape>
          <o:OLEObject Type="Embed" ProgID="Prism9.Document" ShapeID="_x0000_i1025" DrawAspect="Content" ObjectID="_1769362745" r:id="rId8"/>
        </w:object>
      </w:r>
    </w:p>
    <w:p w:rsidR="00C11A83" w:rsidRDefault="001C70E2" w:rsidP="00EA1971">
      <w:pPr>
        <w:bidi w:val="0"/>
        <w:spacing w:after="0"/>
        <w:jc w:val="both"/>
        <w:rPr>
          <w:rFonts w:asciiTheme="majorBidi" w:hAnsiTheme="majorBidi" w:cstheme="majorBidi"/>
          <w:sz w:val="20"/>
          <w:szCs w:val="20"/>
          <w:lang w:bidi="ar-IQ"/>
        </w:rPr>
      </w:pPr>
      <w:bookmarkStart w:id="1" w:name="OLE_LINK3"/>
      <w:r w:rsidRPr="001C70E2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Supplementary Figure </w:t>
      </w:r>
      <w:r w:rsidR="00EA1971">
        <w:rPr>
          <w:rFonts w:asciiTheme="majorBidi" w:hAnsiTheme="majorBidi" w:cstheme="majorBidi"/>
          <w:b/>
          <w:bCs/>
          <w:sz w:val="20"/>
          <w:szCs w:val="20"/>
          <w:lang w:bidi="ar-IQ"/>
        </w:rPr>
        <w:t>II</w:t>
      </w:r>
      <w:r w:rsidR="00C11A83" w:rsidRPr="001C70E2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: </w:t>
      </w:r>
      <w:r w:rsidR="00C11A83" w:rsidRPr="001C70E2">
        <w:rPr>
          <w:rFonts w:asciiTheme="majorBidi" w:hAnsiTheme="majorBidi" w:cstheme="majorBidi"/>
          <w:sz w:val="20"/>
          <w:szCs w:val="20"/>
          <w:lang w:bidi="ar-IQ"/>
        </w:rPr>
        <w:t xml:space="preserve">Column-bar plot of serum IL-38 </w:t>
      </w:r>
      <w:r>
        <w:rPr>
          <w:rFonts w:asciiTheme="majorBidi" w:hAnsiTheme="majorBidi" w:cstheme="majorBidi"/>
          <w:sz w:val="20"/>
          <w:szCs w:val="20"/>
          <w:lang w:bidi="ar-IQ"/>
        </w:rPr>
        <w:t>concentrations</w:t>
      </w:r>
      <w:r w:rsidR="00C11A83" w:rsidRPr="001C70E2">
        <w:rPr>
          <w:rFonts w:asciiTheme="majorBidi" w:hAnsiTheme="majorBidi" w:cstheme="majorBidi"/>
          <w:sz w:val="20"/>
          <w:szCs w:val="20"/>
          <w:lang w:bidi="ar-IQ"/>
        </w:rPr>
        <w:t xml:space="preserve"> in patients with systemic lupus erythematosus (SLE) and healthy control women (HCW). Columns represent median. Bars represent interquartile range (IQR). Mann-Whitney test was used to assess significant difference (*</w:t>
      </w:r>
      <w:r w:rsidR="00C11A83" w:rsidRPr="001C70E2">
        <w:rPr>
          <w:rFonts w:asciiTheme="majorBidi" w:hAnsiTheme="majorBidi" w:cstheme="majorBidi"/>
          <w:i/>
          <w:iCs/>
          <w:sz w:val="20"/>
          <w:szCs w:val="20"/>
          <w:lang w:bidi="ar-IQ"/>
        </w:rPr>
        <w:t>p</w:t>
      </w:r>
      <w:r w:rsidR="00C11A83" w:rsidRPr="001C70E2">
        <w:rPr>
          <w:rFonts w:asciiTheme="majorBidi" w:hAnsiTheme="majorBidi" w:cstheme="majorBidi"/>
          <w:sz w:val="20"/>
          <w:szCs w:val="20"/>
          <w:lang w:bidi="ar-IQ"/>
        </w:rPr>
        <w:t xml:space="preserve"> &lt; 0.05).</w:t>
      </w:r>
      <w:bookmarkEnd w:id="1"/>
    </w:p>
    <w:p w:rsidR="003D6713" w:rsidRPr="001C70E2" w:rsidRDefault="003D6713" w:rsidP="003D6713">
      <w:pPr>
        <w:bidi w:val="0"/>
        <w:spacing w:after="0"/>
        <w:jc w:val="both"/>
        <w:rPr>
          <w:rFonts w:asciiTheme="majorBidi" w:hAnsiTheme="majorBidi" w:cstheme="majorBidi"/>
          <w:sz w:val="20"/>
          <w:szCs w:val="20"/>
          <w:lang w:bidi="ar-IQ"/>
        </w:rPr>
      </w:pPr>
    </w:p>
    <w:p w:rsidR="006D2FA9" w:rsidRDefault="006D2FA9" w:rsidP="006D2FA9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object w:dxaOrig="4550" w:dyaOrig="4978">
          <v:shape id="_x0000_i1026" type="#_x0000_t75" style="width:198pt;height:3in" o:ole="">
            <v:imagedata r:id="rId9" o:title=""/>
          </v:shape>
          <o:OLEObject Type="Embed" ProgID="Prism9.Document" ShapeID="_x0000_i1026" DrawAspect="Content" ObjectID="_1769362746" r:id="rId10"/>
        </w:object>
      </w:r>
      <w:r w:rsidRPr="00353D45">
        <w:t xml:space="preserve"> </w:t>
      </w:r>
      <w:r>
        <w:object w:dxaOrig="4565" w:dyaOrig="5126">
          <v:shape id="_x0000_i1027" type="#_x0000_t75" style="width:199.5pt;height:222.75pt" o:ole="">
            <v:imagedata r:id="rId11" o:title=""/>
          </v:shape>
          <o:OLEObject Type="Embed" ProgID="Prism9.Document" ShapeID="_x0000_i1027" DrawAspect="Content" ObjectID="_1769362747" r:id="rId12"/>
        </w:object>
      </w:r>
    </w:p>
    <w:p w:rsidR="006D2FA9" w:rsidRPr="006D2FA9" w:rsidRDefault="006D2FA9" w:rsidP="00EA1971">
      <w:pPr>
        <w:bidi w:val="0"/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6D2FA9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Supplementary Figure </w:t>
      </w:r>
      <w:r w:rsidR="00EA1971">
        <w:rPr>
          <w:rFonts w:asciiTheme="majorBidi" w:hAnsiTheme="majorBidi" w:cstheme="majorBidi"/>
          <w:b/>
          <w:bCs/>
          <w:sz w:val="20"/>
          <w:szCs w:val="20"/>
          <w:lang w:bidi="ar-IQ"/>
        </w:rPr>
        <w:t>III</w:t>
      </w:r>
      <w:r w:rsidRPr="006D2FA9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: </w:t>
      </w:r>
      <w:r w:rsidRPr="006D2FA9">
        <w:rPr>
          <w:rFonts w:asciiTheme="majorBidi" w:hAnsiTheme="majorBidi" w:cstheme="majorBidi"/>
          <w:sz w:val="20"/>
          <w:szCs w:val="20"/>
          <w:lang w:bidi="ar-IQ"/>
        </w:rPr>
        <w:t xml:space="preserve">Column-bar plot of serum IL-38 </w:t>
      </w:r>
      <w:r>
        <w:rPr>
          <w:rFonts w:asciiTheme="majorBidi" w:hAnsiTheme="majorBidi" w:cstheme="majorBidi"/>
          <w:sz w:val="20"/>
          <w:szCs w:val="20"/>
          <w:lang w:bidi="ar-IQ"/>
        </w:rPr>
        <w:t>concentrations</w:t>
      </w:r>
      <w:r w:rsidRPr="006D2FA9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="003D6713">
        <w:rPr>
          <w:rFonts w:asciiTheme="majorBidi" w:hAnsiTheme="majorBidi" w:cstheme="majorBidi"/>
          <w:sz w:val="20"/>
          <w:szCs w:val="20"/>
          <w:lang w:bidi="ar-IQ"/>
        </w:rPr>
        <w:t>stratified</w:t>
      </w:r>
      <w:r w:rsidRPr="006D2FA9">
        <w:rPr>
          <w:rFonts w:asciiTheme="majorBidi" w:hAnsiTheme="majorBidi" w:cstheme="majorBidi"/>
          <w:sz w:val="20"/>
          <w:szCs w:val="20"/>
          <w:lang w:bidi="ar-IQ"/>
        </w:rPr>
        <w:t xml:space="preserve"> by </w:t>
      </w:r>
      <w:bookmarkStart w:id="2" w:name="OLE_LINK2"/>
      <w:r w:rsidRPr="006D2FA9">
        <w:rPr>
          <w:rFonts w:asciiTheme="majorBidi" w:hAnsiTheme="majorBidi" w:cstheme="majorBidi"/>
          <w:sz w:val="20"/>
          <w:szCs w:val="20"/>
          <w:lang w:bidi="ar-IQ"/>
        </w:rPr>
        <w:t>rs3811050</w:t>
      </w:r>
      <w:bookmarkEnd w:id="2"/>
      <w:r w:rsidRPr="006D2FA9">
        <w:rPr>
          <w:rFonts w:asciiTheme="majorBidi" w:hAnsiTheme="majorBidi" w:cstheme="majorBidi"/>
          <w:sz w:val="20"/>
          <w:szCs w:val="20"/>
          <w:lang w:bidi="ar-IQ"/>
        </w:rPr>
        <w:t xml:space="preserve"> and rs3811051 genotypes. Columns represent median. Bars represent interquartile range (IQR). Mann-Whitney test was used to assess significant difference (ns: Not significant).</w:t>
      </w:r>
    </w:p>
    <w:sectPr w:rsidR="006D2FA9" w:rsidRPr="006D2FA9" w:rsidSect="003E3AAC">
      <w:pgSz w:w="11906" w:h="16838"/>
      <w:pgMar w:top="1134" w:right="1134" w:bottom="1134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C1"/>
    <w:rsid w:val="001C70E2"/>
    <w:rsid w:val="001D4064"/>
    <w:rsid w:val="002456EB"/>
    <w:rsid w:val="003D6713"/>
    <w:rsid w:val="003E3AAC"/>
    <w:rsid w:val="006071F4"/>
    <w:rsid w:val="006A6732"/>
    <w:rsid w:val="006B1B02"/>
    <w:rsid w:val="006D2FA9"/>
    <w:rsid w:val="007674C1"/>
    <w:rsid w:val="007B3741"/>
    <w:rsid w:val="00873557"/>
    <w:rsid w:val="00C11A83"/>
    <w:rsid w:val="00D11D91"/>
    <w:rsid w:val="00EA1971"/>
    <w:rsid w:val="00FB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1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1A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variation/view/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2024-02-13T14:55:00Z</dcterms:created>
  <dcterms:modified xsi:type="dcterms:W3CDTF">2024-02-13T17:52:00Z</dcterms:modified>
</cp:coreProperties>
</file>