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18CEB" w14:textId="593274D1" w:rsidR="00D17536" w:rsidRDefault="00D17536"/>
    <w:p w14:paraId="7FB85F7F" w14:textId="6371FCBF" w:rsidR="002A7F13" w:rsidRPr="002A7F13" w:rsidRDefault="002A7F13">
      <w:pPr>
        <w:rPr>
          <w:sz w:val="24"/>
          <w:szCs w:val="24"/>
        </w:rPr>
      </w:pPr>
      <w:r w:rsidRPr="002A7F13">
        <w:rPr>
          <w:b/>
          <w:bCs/>
          <w:sz w:val="24"/>
          <w:szCs w:val="24"/>
        </w:rPr>
        <w:t>Supplementary Table S1</w:t>
      </w:r>
      <w:r w:rsidRPr="002A7F13">
        <w:rPr>
          <w:b/>
          <w:bCs/>
          <w:sz w:val="24"/>
          <w:szCs w:val="24"/>
        </w:rPr>
        <w:t>:</w:t>
      </w:r>
      <w:r w:rsidRPr="002A7F13">
        <w:rPr>
          <w:sz w:val="24"/>
          <w:szCs w:val="24"/>
        </w:rPr>
        <w:t xml:space="preserve"> </w:t>
      </w:r>
      <w:r w:rsidRPr="002A7F13">
        <w:rPr>
          <w:sz w:val="24"/>
          <w:szCs w:val="24"/>
        </w:rPr>
        <w:t>Stability assessment of β-globin expression across control and male infertility subgroups using Ct value distribution and coefficient of variation (%CV) analysis.</w:t>
      </w:r>
    </w:p>
    <w:p w14:paraId="7D6DBECD" w14:textId="763DB502" w:rsidR="002A7F13" w:rsidRDefault="002A7F13"/>
    <w:tbl>
      <w:tblPr>
        <w:tblStyle w:val="TableGrid"/>
        <w:tblW w:w="8657" w:type="dxa"/>
        <w:tblLook w:val="04A0" w:firstRow="1" w:lastRow="0" w:firstColumn="1" w:lastColumn="0" w:noHBand="0" w:noVBand="1"/>
      </w:tblPr>
      <w:tblGrid>
        <w:gridCol w:w="5015"/>
        <w:gridCol w:w="1634"/>
        <w:gridCol w:w="990"/>
        <w:gridCol w:w="1018"/>
      </w:tblGrid>
      <w:tr w:rsidR="002A7F13" w:rsidRPr="002A7F13" w14:paraId="0CEBC7BB" w14:textId="77777777" w:rsidTr="002A7F13">
        <w:trPr>
          <w:trHeight w:val="396"/>
        </w:trPr>
        <w:tc>
          <w:tcPr>
            <w:tcW w:w="0" w:type="auto"/>
            <w:vAlign w:val="center"/>
            <w:hideMark/>
          </w:tcPr>
          <w:p w14:paraId="517CE879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Group</w:t>
            </w:r>
          </w:p>
        </w:tc>
        <w:tc>
          <w:tcPr>
            <w:tcW w:w="0" w:type="auto"/>
            <w:vAlign w:val="center"/>
            <w:hideMark/>
          </w:tcPr>
          <w:p w14:paraId="3FEF4D16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Mean Ct</w:t>
            </w:r>
          </w:p>
        </w:tc>
        <w:tc>
          <w:tcPr>
            <w:tcW w:w="0" w:type="auto"/>
            <w:vAlign w:val="center"/>
            <w:hideMark/>
          </w:tcPr>
          <w:p w14:paraId="5A6D2ABE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SD</w:t>
            </w:r>
          </w:p>
        </w:tc>
        <w:tc>
          <w:tcPr>
            <w:tcW w:w="0" w:type="auto"/>
            <w:vAlign w:val="center"/>
            <w:hideMark/>
          </w:tcPr>
          <w:p w14:paraId="290DAE7D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%CV</w:t>
            </w:r>
          </w:p>
        </w:tc>
      </w:tr>
      <w:tr w:rsidR="002A7F13" w:rsidRPr="002A7F13" w14:paraId="17A3D6A8" w14:textId="77777777" w:rsidTr="002A7F13">
        <w:trPr>
          <w:trHeight w:val="396"/>
        </w:trPr>
        <w:tc>
          <w:tcPr>
            <w:tcW w:w="0" w:type="auto"/>
            <w:vAlign w:val="center"/>
            <w:hideMark/>
          </w:tcPr>
          <w:p w14:paraId="4C5A0E00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Control</w:t>
            </w:r>
          </w:p>
        </w:tc>
        <w:tc>
          <w:tcPr>
            <w:tcW w:w="0" w:type="auto"/>
            <w:vAlign w:val="center"/>
            <w:hideMark/>
          </w:tcPr>
          <w:p w14:paraId="35D7F143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28.75</w:t>
            </w:r>
          </w:p>
        </w:tc>
        <w:tc>
          <w:tcPr>
            <w:tcW w:w="0" w:type="auto"/>
            <w:vAlign w:val="center"/>
            <w:hideMark/>
          </w:tcPr>
          <w:p w14:paraId="384F7A52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2.64</w:t>
            </w:r>
          </w:p>
        </w:tc>
        <w:tc>
          <w:tcPr>
            <w:tcW w:w="0" w:type="auto"/>
            <w:vAlign w:val="center"/>
            <w:hideMark/>
          </w:tcPr>
          <w:p w14:paraId="5C14739B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9.18</w:t>
            </w:r>
          </w:p>
        </w:tc>
      </w:tr>
      <w:tr w:rsidR="002A7F13" w:rsidRPr="002A7F13" w14:paraId="36DA10E0" w14:textId="77777777" w:rsidTr="002A7F13">
        <w:trPr>
          <w:trHeight w:val="412"/>
        </w:trPr>
        <w:tc>
          <w:tcPr>
            <w:tcW w:w="0" w:type="auto"/>
            <w:vAlign w:val="center"/>
            <w:hideMark/>
          </w:tcPr>
          <w:p w14:paraId="036E9A3D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Asthenoteratozoospermia</w:t>
            </w:r>
          </w:p>
        </w:tc>
        <w:tc>
          <w:tcPr>
            <w:tcW w:w="0" w:type="auto"/>
            <w:vAlign w:val="center"/>
            <w:hideMark/>
          </w:tcPr>
          <w:p w14:paraId="451FDA45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22.94</w:t>
            </w:r>
          </w:p>
        </w:tc>
        <w:tc>
          <w:tcPr>
            <w:tcW w:w="0" w:type="auto"/>
            <w:vAlign w:val="center"/>
            <w:hideMark/>
          </w:tcPr>
          <w:p w14:paraId="7205672C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1.38</w:t>
            </w:r>
          </w:p>
        </w:tc>
        <w:tc>
          <w:tcPr>
            <w:tcW w:w="0" w:type="auto"/>
            <w:vAlign w:val="center"/>
            <w:hideMark/>
          </w:tcPr>
          <w:p w14:paraId="54540895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6.02</w:t>
            </w:r>
          </w:p>
        </w:tc>
      </w:tr>
      <w:tr w:rsidR="002A7F13" w:rsidRPr="002A7F13" w14:paraId="78CAA5F5" w14:textId="77777777" w:rsidTr="002A7F13">
        <w:trPr>
          <w:trHeight w:val="396"/>
        </w:trPr>
        <w:tc>
          <w:tcPr>
            <w:tcW w:w="0" w:type="auto"/>
            <w:vAlign w:val="center"/>
            <w:hideMark/>
          </w:tcPr>
          <w:p w14:paraId="66C6258F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Asthenozoospermia</w:t>
            </w:r>
          </w:p>
        </w:tc>
        <w:tc>
          <w:tcPr>
            <w:tcW w:w="0" w:type="auto"/>
            <w:vAlign w:val="center"/>
            <w:hideMark/>
          </w:tcPr>
          <w:p w14:paraId="5A9BC407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21.29</w:t>
            </w:r>
          </w:p>
        </w:tc>
        <w:tc>
          <w:tcPr>
            <w:tcW w:w="0" w:type="auto"/>
            <w:vAlign w:val="center"/>
            <w:hideMark/>
          </w:tcPr>
          <w:p w14:paraId="24BC1BA8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1.63</w:t>
            </w:r>
          </w:p>
        </w:tc>
        <w:tc>
          <w:tcPr>
            <w:tcW w:w="0" w:type="auto"/>
            <w:vAlign w:val="center"/>
            <w:hideMark/>
          </w:tcPr>
          <w:p w14:paraId="5F7DD113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7.66</w:t>
            </w:r>
          </w:p>
        </w:tc>
      </w:tr>
      <w:tr w:rsidR="002A7F13" w:rsidRPr="002A7F13" w14:paraId="4BD96157" w14:textId="77777777" w:rsidTr="002A7F13">
        <w:trPr>
          <w:trHeight w:val="396"/>
        </w:trPr>
        <w:tc>
          <w:tcPr>
            <w:tcW w:w="0" w:type="auto"/>
            <w:vAlign w:val="center"/>
            <w:hideMark/>
          </w:tcPr>
          <w:p w14:paraId="114DA2F7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Normozoospermia</w:t>
            </w:r>
          </w:p>
        </w:tc>
        <w:tc>
          <w:tcPr>
            <w:tcW w:w="0" w:type="auto"/>
            <w:vAlign w:val="center"/>
            <w:hideMark/>
          </w:tcPr>
          <w:p w14:paraId="6A71940D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21.95</w:t>
            </w:r>
          </w:p>
        </w:tc>
        <w:tc>
          <w:tcPr>
            <w:tcW w:w="0" w:type="auto"/>
            <w:vAlign w:val="center"/>
            <w:hideMark/>
          </w:tcPr>
          <w:p w14:paraId="2249AB03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0.27</w:t>
            </w:r>
          </w:p>
        </w:tc>
        <w:tc>
          <w:tcPr>
            <w:tcW w:w="0" w:type="auto"/>
            <w:vAlign w:val="center"/>
            <w:hideMark/>
          </w:tcPr>
          <w:p w14:paraId="7F326854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1.23</w:t>
            </w:r>
          </w:p>
        </w:tc>
      </w:tr>
      <w:tr w:rsidR="002A7F13" w:rsidRPr="002A7F13" w14:paraId="20016D98" w14:textId="77777777" w:rsidTr="002A7F13">
        <w:trPr>
          <w:trHeight w:val="396"/>
        </w:trPr>
        <w:tc>
          <w:tcPr>
            <w:tcW w:w="0" w:type="auto"/>
            <w:vAlign w:val="center"/>
            <w:hideMark/>
          </w:tcPr>
          <w:p w14:paraId="6D782623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Oligoasthenospermia</w:t>
            </w:r>
          </w:p>
        </w:tc>
        <w:tc>
          <w:tcPr>
            <w:tcW w:w="0" w:type="auto"/>
            <w:vAlign w:val="center"/>
            <w:hideMark/>
          </w:tcPr>
          <w:p w14:paraId="355BFD42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25.75</w:t>
            </w:r>
          </w:p>
        </w:tc>
        <w:tc>
          <w:tcPr>
            <w:tcW w:w="0" w:type="auto"/>
            <w:vAlign w:val="center"/>
            <w:hideMark/>
          </w:tcPr>
          <w:p w14:paraId="250FA039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1.09</w:t>
            </w:r>
          </w:p>
        </w:tc>
        <w:tc>
          <w:tcPr>
            <w:tcW w:w="0" w:type="auto"/>
            <w:vAlign w:val="center"/>
            <w:hideMark/>
          </w:tcPr>
          <w:p w14:paraId="63827CFA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4.23</w:t>
            </w:r>
          </w:p>
        </w:tc>
      </w:tr>
      <w:tr w:rsidR="002A7F13" w:rsidRPr="002A7F13" w14:paraId="3B165435" w14:textId="77777777" w:rsidTr="002A7F13">
        <w:trPr>
          <w:trHeight w:val="412"/>
        </w:trPr>
        <w:tc>
          <w:tcPr>
            <w:tcW w:w="0" w:type="auto"/>
            <w:vAlign w:val="center"/>
            <w:hideMark/>
          </w:tcPr>
          <w:p w14:paraId="71D633D6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Oligoasthenoteratozoospermia</w:t>
            </w:r>
          </w:p>
        </w:tc>
        <w:tc>
          <w:tcPr>
            <w:tcW w:w="0" w:type="auto"/>
            <w:vAlign w:val="center"/>
            <w:hideMark/>
          </w:tcPr>
          <w:p w14:paraId="418F8DDB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24.97</w:t>
            </w:r>
          </w:p>
        </w:tc>
        <w:tc>
          <w:tcPr>
            <w:tcW w:w="0" w:type="auto"/>
            <w:vAlign w:val="center"/>
            <w:hideMark/>
          </w:tcPr>
          <w:p w14:paraId="3B41E0CD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0.73</w:t>
            </w:r>
          </w:p>
        </w:tc>
        <w:tc>
          <w:tcPr>
            <w:tcW w:w="0" w:type="auto"/>
            <w:vAlign w:val="center"/>
            <w:hideMark/>
          </w:tcPr>
          <w:p w14:paraId="6959F4EF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2.92</w:t>
            </w:r>
          </w:p>
        </w:tc>
      </w:tr>
      <w:tr w:rsidR="002A7F13" w:rsidRPr="002A7F13" w14:paraId="01E2F778" w14:textId="77777777" w:rsidTr="002A7F13">
        <w:trPr>
          <w:trHeight w:val="396"/>
        </w:trPr>
        <w:tc>
          <w:tcPr>
            <w:tcW w:w="0" w:type="auto"/>
            <w:vAlign w:val="center"/>
            <w:hideMark/>
          </w:tcPr>
          <w:p w14:paraId="62A957DC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Oligospermia</w:t>
            </w:r>
          </w:p>
        </w:tc>
        <w:tc>
          <w:tcPr>
            <w:tcW w:w="0" w:type="auto"/>
            <w:vAlign w:val="center"/>
            <w:hideMark/>
          </w:tcPr>
          <w:p w14:paraId="159C6E43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23.78</w:t>
            </w:r>
          </w:p>
        </w:tc>
        <w:tc>
          <w:tcPr>
            <w:tcW w:w="0" w:type="auto"/>
            <w:vAlign w:val="center"/>
            <w:hideMark/>
          </w:tcPr>
          <w:p w14:paraId="2D3EC3ED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0.79</w:t>
            </w:r>
          </w:p>
        </w:tc>
        <w:tc>
          <w:tcPr>
            <w:tcW w:w="0" w:type="auto"/>
            <w:vAlign w:val="center"/>
            <w:hideMark/>
          </w:tcPr>
          <w:p w14:paraId="5BEF2ECB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3.32</w:t>
            </w:r>
          </w:p>
        </w:tc>
      </w:tr>
      <w:tr w:rsidR="002A7F13" w:rsidRPr="002A7F13" w14:paraId="01F40D59" w14:textId="77777777" w:rsidTr="002A7F13">
        <w:trPr>
          <w:trHeight w:val="396"/>
        </w:trPr>
        <w:tc>
          <w:tcPr>
            <w:tcW w:w="0" w:type="auto"/>
            <w:vAlign w:val="center"/>
            <w:hideMark/>
          </w:tcPr>
          <w:p w14:paraId="7B3C6246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Oligoteratozoospermia</w:t>
            </w:r>
          </w:p>
        </w:tc>
        <w:tc>
          <w:tcPr>
            <w:tcW w:w="0" w:type="auto"/>
            <w:vAlign w:val="center"/>
            <w:hideMark/>
          </w:tcPr>
          <w:p w14:paraId="569313A9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25.25</w:t>
            </w:r>
          </w:p>
        </w:tc>
        <w:tc>
          <w:tcPr>
            <w:tcW w:w="0" w:type="auto"/>
            <w:vAlign w:val="center"/>
            <w:hideMark/>
          </w:tcPr>
          <w:p w14:paraId="63663174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0.99</w:t>
            </w:r>
          </w:p>
        </w:tc>
        <w:tc>
          <w:tcPr>
            <w:tcW w:w="0" w:type="auto"/>
            <w:vAlign w:val="center"/>
            <w:hideMark/>
          </w:tcPr>
          <w:p w14:paraId="62842108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3.92</w:t>
            </w:r>
          </w:p>
        </w:tc>
      </w:tr>
      <w:tr w:rsidR="002A7F13" w:rsidRPr="002A7F13" w14:paraId="4616E595" w14:textId="77777777" w:rsidTr="002A7F13">
        <w:trPr>
          <w:trHeight w:val="396"/>
        </w:trPr>
        <w:tc>
          <w:tcPr>
            <w:tcW w:w="0" w:type="auto"/>
            <w:vAlign w:val="center"/>
            <w:hideMark/>
          </w:tcPr>
          <w:p w14:paraId="0AB0AFDB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Teratozoospermia</w:t>
            </w:r>
          </w:p>
        </w:tc>
        <w:tc>
          <w:tcPr>
            <w:tcW w:w="0" w:type="auto"/>
            <w:vAlign w:val="center"/>
            <w:hideMark/>
          </w:tcPr>
          <w:p w14:paraId="37571198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21.61</w:t>
            </w:r>
          </w:p>
        </w:tc>
        <w:tc>
          <w:tcPr>
            <w:tcW w:w="0" w:type="auto"/>
            <w:vAlign w:val="center"/>
            <w:hideMark/>
          </w:tcPr>
          <w:p w14:paraId="224AC50F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0.63</w:t>
            </w:r>
          </w:p>
        </w:tc>
        <w:tc>
          <w:tcPr>
            <w:tcW w:w="0" w:type="auto"/>
            <w:vAlign w:val="center"/>
            <w:hideMark/>
          </w:tcPr>
          <w:p w14:paraId="29769AA1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2.92</w:t>
            </w:r>
          </w:p>
        </w:tc>
      </w:tr>
      <w:tr w:rsidR="002A7F13" w:rsidRPr="002A7F13" w14:paraId="059032F5" w14:textId="77777777" w:rsidTr="002A7F13">
        <w:trPr>
          <w:trHeight w:val="396"/>
        </w:trPr>
        <w:tc>
          <w:tcPr>
            <w:tcW w:w="0" w:type="auto"/>
            <w:vAlign w:val="center"/>
            <w:hideMark/>
          </w:tcPr>
          <w:p w14:paraId="77726FD3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Oligoasthenozoospermia</w:t>
            </w:r>
          </w:p>
        </w:tc>
        <w:tc>
          <w:tcPr>
            <w:tcW w:w="0" w:type="auto"/>
            <w:vAlign w:val="center"/>
            <w:hideMark/>
          </w:tcPr>
          <w:p w14:paraId="7C38E4AA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23.11</w:t>
            </w:r>
          </w:p>
        </w:tc>
        <w:tc>
          <w:tcPr>
            <w:tcW w:w="0" w:type="auto"/>
            <w:vAlign w:val="center"/>
            <w:hideMark/>
          </w:tcPr>
          <w:p w14:paraId="2DA94711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sz w:val="24"/>
                <w:szCs w:val="24"/>
                <w:lang w:eastAsia="en-IN"/>
              </w:rPr>
              <w:t>0.86</w:t>
            </w:r>
          </w:p>
        </w:tc>
        <w:tc>
          <w:tcPr>
            <w:tcW w:w="0" w:type="auto"/>
            <w:vAlign w:val="center"/>
            <w:hideMark/>
          </w:tcPr>
          <w:p w14:paraId="52183403" w14:textId="77777777" w:rsidR="002A7F13" w:rsidRPr="002A7F13" w:rsidRDefault="002A7F13" w:rsidP="002A7F13">
            <w:pPr>
              <w:jc w:val="center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2A7F1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3.72</w:t>
            </w:r>
          </w:p>
        </w:tc>
      </w:tr>
    </w:tbl>
    <w:p w14:paraId="3855F55A" w14:textId="3B2B35C0" w:rsidR="002A7F13" w:rsidRDefault="002A7F13"/>
    <w:p w14:paraId="347760C7" w14:textId="77777777" w:rsidR="002A7F13" w:rsidRPr="002A7F13" w:rsidRDefault="002A7F13" w:rsidP="002A7F13">
      <w:pPr>
        <w:rPr>
          <w:b/>
          <w:bCs/>
          <w:sz w:val="24"/>
          <w:szCs w:val="24"/>
        </w:rPr>
      </w:pPr>
      <w:r w:rsidRPr="002A7F13">
        <w:rPr>
          <w:b/>
          <w:bCs/>
          <w:sz w:val="24"/>
          <w:szCs w:val="24"/>
        </w:rPr>
        <w:t>Interpretation</w:t>
      </w:r>
    </w:p>
    <w:p w14:paraId="42EE4370" w14:textId="77777777" w:rsidR="002A7F13" w:rsidRPr="002A7F13" w:rsidRDefault="002A7F13" w:rsidP="002A7F13">
      <w:pPr>
        <w:rPr>
          <w:sz w:val="24"/>
          <w:szCs w:val="24"/>
        </w:rPr>
      </w:pPr>
      <w:r w:rsidRPr="002A7F13">
        <w:rPr>
          <w:sz w:val="24"/>
          <w:szCs w:val="24"/>
        </w:rPr>
        <w:t>For a housekeeping/reference gene:</w:t>
      </w:r>
    </w:p>
    <w:p w14:paraId="4B8ECC52" w14:textId="37DBACA8" w:rsidR="002A7F13" w:rsidRPr="002A7F13" w:rsidRDefault="002A7F13" w:rsidP="002A7F13">
      <w:pPr>
        <w:rPr>
          <w:sz w:val="24"/>
          <w:szCs w:val="24"/>
        </w:rPr>
      </w:pPr>
      <w:r w:rsidRPr="002A7F13">
        <w:rPr>
          <w:sz w:val="24"/>
          <w:szCs w:val="24"/>
        </w:rPr>
        <w:t xml:space="preserve">CV &lt; 5% </w:t>
      </w:r>
      <w:r w:rsidRPr="002A7F13">
        <w:rPr>
          <w:sz w:val="24"/>
          <w:szCs w:val="24"/>
        </w:rPr>
        <w:t>=</w:t>
      </w:r>
      <w:r w:rsidRPr="002A7F13">
        <w:rPr>
          <w:sz w:val="24"/>
          <w:szCs w:val="24"/>
        </w:rPr>
        <w:t xml:space="preserve"> very good stability</w:t>
      </w:r>
    </w:p>
    <w:p w14:paraId="404137D6" w14:textId="4CC409E6" w:rsidR="002A7F13" w:rsidRPr="002A7F13" w:rsidRDefault="002A7F13" w:rsidP="002A7F13">
      <w:pPr>
        <w:rPr>
          <w:sz w:val="24"/>
          <w:szCs w:val="24"/>
        </w:rPr>
      </w:pPr>
      <w:r w:rsidRPr="002A7F13">
        <w:rPr>
          <w:sz w:val="24"/>
          <w:szCs w:val="24"/>
        </w:rPr>
        <w:t>CV 5</w:t>
      </w:r>
      <w:r w:rsidRPr="002A7F13">
        <w:rPr>
          <w:sz w:val="24"/>
          <w:szCs w:val="24"/>
        </w:rPr>
        <w:t>-</w:t>
      </w:r>
      <w:r w:rsidRPr="002A7F13">
        <w:rPr>
          <w:sz w:val="24"/>
          <w:szCs w:val="24"/>
        </w:rPr>
        <w:t xml:space="preserve">10% </w:t>
      </w:r>
      <w:r w:rsidRPr="002A7F13">
        <w:rPr>
          <w:sz w:val="24"/>
          <w:szCs w:val="24"/>
        </w:rPr>
        <w:t>=</w:t>
      </w:r>
      <w:r w:rsidRPr="002A7F13">
        <w:rPr>
          <w:sz w:val="24"/>
          <w:szCs w:val="24"/>
        </w:rPr>
        <w:t xml:space="preserve"> acceptable stability</w:t>
      </w:r>
    </w:p>
    <w:p w14:paraId="5C036B41" w14:textId="5D0EE039" w:rsidR="002A7F13" w:rsidRPr="002A7F13" w:rsidRDefault="002A7F13" w:rsidP="002A7F13">
      <w:pPr>
        <w:rPr>
          <w:sz w:val="24"/>
          <w:szCs w:val="24"/>
        </w:rPr>
      </w:pPr>
      <w:r w:rsidRPr="002A7F13">
        <w:rPr>
          <w:sz w:val="24"/>
          <w:szCs w:val="24"/>
        </w:rPr>
        <w:t xml:space="preserve">CV &gt; 10% </w:t>
      </w:r>
      <w:r w:rsidRPr="002A7F13">
        <w:rPr>
          <w:sz w:val="24"/>
          <w:szCs w:val="24"/>
        </w:rPr>
        <w:t>=</w:t>
      </w:r>
      <w:r w:rsidRPr="002A7F13">
        <w:rPr>
          <w:sz w:val="24"/>
          <w:szCs w:val="24"/>
        </w:rPr>
        <w:t xml:space="preserve"> potentially unstable</w:t>
      </w:r>
    </w:p>
    <w:sectPr w:rsidR="002A7F13" w:rsidRPr="002A7F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F4B"/>
    <w:rsid w:val="00272F4B"/>
    <w:rsid w:val="002A7F13"/>
    <w:rsid w:val="00D1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B0D05"/>
  <w15:chartTrackingRefBased/>
  <w15:docId w15:val="{9E182C6E-EAD9-49FE-80EB-292104A5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A7F13"/>
    <w:rPr>
      <w:b/>
      <w:bCs/>
    </w:rPr>
  </w:style>
  <w:style w:type="table" w:styleId="TableGrid">
    <w:name w:val="Table Grid"/>
    <w:basedOn w:val="TableNormal"/>
    <w:uiPriority w:val="39"/>
    <w:rsid w:val="002A7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8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 patel</dc:creator>
  <cp:keywords/>
  <dc:description/>
  <cp:lastModifiedBy>Sunny patel</cp:lastModifiedBy>
  <cp:revision>2</cp:revision>
  <dcterms:created xsi:type="dcterms:W3CDTF">2026-06-01T10:56:00Z</dcterms:created>
  <dcterms:modified xsi:type="dcterms:W3CDTF">2026-06-01T10:59:00Z</dcterms:modified>
</cp:coreProperties>
</file>