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D75B4" w14:textId="70A9C748" w:rsidR="00AB1636" w:rsidRPr="002E0924" w:rsidRDefault="00AB1636" w:rsidP="00AB1636">
      <w:pPr>
        <w:pStyle w:val="Caption"/>
        <w:keepNext/>
        <w:jc w:val="center"/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</w:pPr>
      <w:bookmarkStart w:id="0" w:name="_Hlk74231687"/>
      <w:bookmarkStart w:id="1" w:name="_Hlk68521124"/>
      <w:bookmarkEnd w:id="0"/>
      <w:r w:rsidRPr="002E0924"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  <w:t>Supplementary File</w:t>
      </w:r>
    </w:p>
    <w:p w14:paraId="4383C3D7" w14:textId="41355945" w:rsidR="00AB1636" w:rsidRPr="002E0924" w:rsidRDefault="00AB1636" w:rsidP="00AB1636">
      <w:pPr>
        <w:rPr>
          <w:rFonts w:ascii="Calibri" w:hAnsi="Calibri" w:cs="Calibri"/>
          <w:color w:val="000000" w:themeColor="text1"/>
        </w:rPr>
      </w:pPr>
      <w:r w:rsidRPr="002E0924">
        <w:rPr>
          <w:rFonts w:ascii="Calibri" w:hAnsi="Calibri" w:cs="Calibri"/>
          <w:b/>
          <w:bCs/>
          <w:color w:val="000000" w:themeColor="text1"/>
        </w:rPr>
        <w:t>Table S1: Detailed Search Strategy</w:t>
      </w:r>
    </w:p>
    <w:p w14:paraId="54A0CBAF" w14:textId="212EF8F7" w:rsidR="00AB1636" w:rsidRDefault="00AB1636" w:rsidP="00827FED">
      <w:pPr>
        <w:pStyle w:val="Caption"/>
        <w:keepNext/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</w:pPr>
      <w:r w:rsidRPr="002E0924"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  <w:t>Table S2: Risk of bias assessment via New-castle-Ottawa Quality Assessment Scale criteria for Non-Randomized Trials</w:t>
      </w:r>
    </w:p>
    <w:p w14:paraId="2211D7C0" w14:textId="271266C1" w:rsidR="00306551" w:rsidRPr="00306551" w:rsidRDefault="00306551" w:rsidP="00306551">
      <w:pPr>
        <w:pStyle w:val="Caption"/>
        <w:keepNext/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</w:pPr>
      <w:r w:rsidRPr="00581C4C"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  <w:t xml:space="preserve">Table </w:t>
      </w:r>
      <w:r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  <w:t>S3:</w:t>
      </w:r>
      <w:r w:rsidRPr="00581C4C"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  <w:t xml:space="preserve"> Evaluation of methodological and conceptual rigor according to the criteria from Gill and Feinstein (N = 23)</w:t>
      </w:r>
    </w:p>
    <w:p w14:paraId="3FE92399" w14:textId="02CC8540" w:rsidR="00AB1636" w:rsidRPr="002E0924" w:rsidRDefault="00AB1636" w:rsidP="00827FED">
      <w:pPr>
        <w:pStyle w:val="Caption"/>
        <w:keepNext/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</w:pPr>
      <w:r w:rsidRPr="002E0924"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  <w:t>Figure S1: Cochrane Risk of bias Summary at Study Level for Randomized Controlled Trials</w:t>
      </w:r>
    </w:p>
    <w:p w14:paraId="2C08EB7F" w14:textId="5EBC3DAF" w:rsidR="0042281C" w:rsidRPr="002E0924" w:rsidRDefault="0042281C" w:rsidP="0042281C">
      <w:pPr>
        <w:rPr>
          <w:rFonts w:ascii="Calibri" w:hAnsi="Calibri" w:cs="Calibri"/>
          <w:b/>
          <w:bCs/>
          <w:color w:val="000000" w:themeColor="text1"/>
        </w:rPr>
      </w:pPr>
      <w:r w:rsidRPr="002E0924">
        <w:rPr>
          <w:rFonts w:ascii="Calibri" w:hAnsi="Calibri" w:cs="Calibri"/>
          <w:b/>
          <w:bCs/>
          <w:color w:val="000000" w:themeColor="text1"/>
        </w:rPr>
        <w:t xml:space="preserve">Figure S2: Forest plot displaying geographic variations of NYHA functional class II compared to baseline NYHA functional class I, with </w:t>
      </w:r>
      <w:r w:rsidR="002E0924" w:rsidRPr="002E0924">
        <w:rPr>
          <w:rFonts w:ascii="Calibri" w:hAnsi="Calibri" w:cs="Calibri"/>
          <w:b/>
          <w:bCs/>
          <w:color w:val="000000" w:themeColor="text1"/>
        </w:rPr>
        <w:t xml:space="preserve">all-cause </w:t>
      </w:r>
      <w:r w:rsidRPr="002E0924">
        <w:rPr>
          <w:rFonts w:ascii="Calibri" w:hAnsi="Calibri" w:cs="Calibri"/>
          <w:b/>
          <w:bCs/>
          <w:color w:val="000000" w:themeColor="text1"/>
        </w:rPr>
        <w:t>mortality outcomes in heart failure (HF) patients</w:t>
      </w:r>
    </w:p>
    <w:p w14:paraId="06A312E2" w14:textId="3992A28E" w:rsidR="0042281C" w:rsidRPr="002E0924" w:rsidRDefault="0042281C" w:rsidP="0042281C">
      <w:pPr>
        <w:rPr>
          <w:rFonts w:ascii="Calibri" w:hAnsi="Calibri" w:cs="Calibri"/>
          <w:b/>
          <w:bCs/>
          <w:color w:val="000000" w:themeColor="text1"/>
        </w:rPr>
      </w:pPr>
      <w:r w:rsidRPr="002E0924">
        <w:rPr>
          <w:rFonts w:ascii="Calibri" w:hAnsi="Calibri" w:cs="Calibri"/>
          <w:b/>
          <w:bCs/>
          <w:color w:val="000000" w:themeColor="text1"/>
        </w:rPr>
        <w:t xml:space="preserve">Figure S3: Forest plot displaying geographic variations of NYHA functional class III compared to baseline NYHA functional class I in European regions, with </w:t>
      </w:r>
      <w:r w:rsidR="002E0924" w:rsidRPr="002E0924">
        <w:rPr>
          <w:rFonts w:ascii="Calibri" w:hAnsi="Calibri" w:cs="Calibri"/>
          <w:b/>
          <w:bCs/>
          <w:color w:val="000000" w:themeColor="text1"/>
        </w:rPr>
        <w:t xml:space="preserve">all-cause </w:t>
      </w:r>
      <w:r w:rsidRPr="002E0924">
        <w:rPr>
          <w:rFonts w:ascii="Calibri" w:hAnsi="Calibri" w:cs="Calibri"/>
          <w:b/>
          <w:bCs/>
          <w:color w:val="000000" w:themeColor="text1"/>
        </w:rPr>
        <w:t>mortality outcomes in heart failure (HF) patients</w:t>
      </w:r>
    </w:p>
    <w:p w14:paraId="7B209534" w14:textId="06EC2317" w:rsidR="0042281C" w:rsidRPr="002E0924" w:rsidRDefault="0042281C" w:rsidP="0042281C">
      <w:pPr>
        <w:rPr>
          <w:rFonts w:ascii="Calibri" w:hAnsi="Calibri" w:cs="Calibri"/>
          <w:color w:val="000000" w:themeColor="text1"/>
        </w:rPr>
      </w:pPr>
      <w:r w:rsidRPr="002E0924">
        <w:rPr>
          <w:rFonts w:ascii="Calibri" w:hAnsi="Calibri" w:cs="Calibri"/>
          <w:b/>
          <w:bCs/>
          <w:color w:val="000000" w:themeColor="text1"/>
        </w:rPr>
        <w:t xml:space="preserve">Figure S4: Forest plot displaying geographic variations of NYHA functional class IV compared to baseline NYHA functional class I, with </w:t>
      </w:r>
      <w:r w:rsidR="002E0924" w:rsidRPr="002E0924">
        <w:rPr>
          <w:rFonts w:ascii="Calibri" w:hAnsi="Calibri" w:cs="Calibri"/>
          <w:b/>
          <w:bCs/>
          <w:color w:val="000000" w:themeColor="text1"/>
        </w:rPr>
        <w:t xml:space="preserve">all-cause </w:t>
      </w:r>
      <w:r w:rsidRPr="002E0924">
        <w:rPr>
          <w:rFonts w:ascii="Calibri" w:hAnsi="Calibri" w:cs="Calibri"/>
          <w:b/>
          <w:bCs/>
          <w:color w:val="000000" w:themeColor="text1"/>
        </w:rPr>
        <w:t>mortality outcomes in heart failure (HF) patients</w:t>
      </w:r>
    </w:p>
    <w:p w14:paraId="4F2CBD5E" w14:textId="0B9A94AE" w:rsidR="0042281C" w:rsidRPr="002E0924" w:rsidRDefault="0042281C" w:rsidP="00AB1636">
      <w:pPr>
        <w:rPr>
          <w:rFonts w:ascii="Calibri" w:hAnsi="Calibri" w:cs="Calibri"/>
          <w:color w:val="000000" w:themeColor="text1"/>
        </w:rPr>
      </w:pPr>
      <w:r w:rsidRPr="002E0924">
        <w:rPr>
          <w:rFonts w:ascii="Calibri" w:hAnsi="Calibri" w:cs="Calibri"/>
          <w:b/>
          <w:bCs/>
          <w:color w:val="000000" w:themeColor="text1"/>
        </w:rPr>
        <w:t>Figure S5: Forest plot displaying the associations of NYHA functional class (</w:t>
      </w:r>
      <w:r w:rsidR="0049227B">
        <w:rPr>
          <w:rFonts w:ascii="Calibri" w:hAnsi="Calibri" w:cs="Calibri"/>
          <w:b/>
          <w:bCs/>
          <w:color w:val="000000" w:themeColor="text1"/>
        </w:rPr>
        <w:t>per-point -increase</w:t>
      </w:r>
      <w:r w:rsidRPr="002E0924">
        <w:rPr>
          <w:rFonts w:ascii="Calibri" w:hAnsi="Calibri" w:cs="Calibri"/>
          <w:b/>
          <w:bCs/>
          <w:color w:val="000000" w:themeColor="text1"/>
        </w:rPr>
        <w:t>) with</w:t>
      </w:r>
      <w:r w:rsidR="002E0924" w:rsidRPr="002E0924">
        <w:rPr>
          <w:rFonts w:ascii="Calibri" w:hAnsi="Calibri" w:cs="Calibri"/>
          <w:b/>
          <w:bCs/>
          <w:color w:val="000000" w:themeColor="text1"/>
        </w:rPr>
        <w:t xml:space="preserve"> all-cause </w:t>
      </w:r>
      <w:r w:rsidRPr="002E0924">
        <w:rPr>
          <w:rFonts w:ascii="Calibri" w:hAnsi="Calibri" w:cs="Calibri"/>
          <w:b/>
          <w:bCs/>
          <w:color w:val="000000" w:themeColor="text1"/>
        </w:rPr>
        <w:t xml:space="preserve"> mortality outcomes in Heart Failure (HF) patients</w:t>
      </w:r>
    </w:p>
    <w:p w14:paraId="4E1A75FF" w14:textId="069D27CE" w:rsidR="0042281C" w:rsidRPr="002E0924" w:rsidRDefault="0042281C" w:rsidP="0042281C">
      <w:pPr>
        <w:rPr>
          <w:rFonts w:ascii="Calibri" w:hAnsi="Calibri" w:cs="Calibri"/>
          <w:b/>
          <w:bCs/>
          <w:color w:val="000000" w:themeColor="text1"/>
        </w:rPr>
      </w:pPr>
      <w:r w:rsidRPr="002E0924">
        <w:rPr>
          <w:rFonts w:ascii="Calibri" w:hAnsi="Calibri" w:cs="Calibri"/>
          <w:b/>
          <w:bCs/>
          <w:color w:val="000000" w:themeColor="text1"/>
        </w:rPr>
        <w:t xml:space="preserve">Figure S6: Forest plot displaying the associations of 6MWD on a dichotomous scale equal to or below 200 meters (≤ 200m) with </w:t>
      </w:r>
      <w:r w:rsidR="002E0924" w:rsidRPr="002E0924">
        <w:rPr>
          <w:rFonts w:ascii="Calibri" w:hAnsi="Calibri" w:cs="Calibri"/>
          <w:b/>
          <w:bCs/>
          <w:color w:val="000000" w:themeColor="text1"/>
        </w:rPr>
        <w:t>all-cause mortality</w:t>
      </w:r>
      <w:r w:rsidRPr="002E0924">
        <w:rPr>
          <w:rFonts w:ascii="Calibri" w:hAnsi="Calibri" w:cs="Calibri"/>
          <w:b/>
          <w:bCs/>
          <w:color w:val="000000" w:themeColor="text1"/>
        </w:rPr>
        <w:t xml:space="preserve"> outcomes in Heart Failure (HF) patients. </w:t>
      </w:r>
    </w:p>
    <w:p w14:paraId="37EABEB7" w14:textId="10C24548" w:rsidR="0042281C" w:rsidRPr="002E0924" w:rsidRDefault="0042281C" w:rsidP="0042281C">
      <w:pPr>
        <w:tabs>
          <w:tab w:val="left" w:pos="2208"/>
          <w:tab w:val="left" w:pos="4080"/>
        </w:tabs>
        <w:rPr>
          <w:rFonts w:ascii="Calibri" w:hAnsi="Calibri" w:cs="Calibri"/>
          <w:b/>
          <w:bCs/>
          <w:color w:val="000000" w:themeColor="text1"/>
        </w:rPr>
      </w:pPr>
      <w:r w:rsidRPr="002E0924">
        <w:rPr>
          <w:rFonts w:ascii="Calibri" w:hAnsi="Calibri" w:cs="Calibri"/>
          <w:b/>
          <w:bCs/>
          <w:color w:val="000000" w:themeColor="text1"/>
        </w:rPr>
        <w:t>Figure S7: Forest plot displaying the associations of 6MWD on a dichotomous scale equal to or below 200 meters (≤ 200m), with</w:t>
      </w:r>
      <w:r w:rsidR="002E0924" w:rsidRPr="002E0924">
        <w:rPr>
          <w:rFonts w:ascii="Calibri" w:hAnsi="Calibri" w:cs="Calibri"/>
          <w:b/>
          <w:bCs/>
          <w:color w:val="000000" w:themeColor="text1"/>
        </w:rPr>
        <w:t xml:space="preserve"> all-cause</w:t>
      </w:r>
      <w:r w:rsidRPr="002E0924">
        <w:rPr>
          <w:rFonts w:ascii="Calibri" w:hAnsi="Calibri" w:cs="Calibri"/>
          <w:b/>
          <w:bCs/>
          <w:color w:val="000000" w:themeColor="text1"/>
        </w:rPr>
        <w:t xml:space="preserve"> hospitalization outcomes in Heart Failure (HF) patients. </w:t>
      </w:r>
    </w:p>
    <w:p w14:paraId="3ADDF50A" w14:textId="4BD1836E" w:rsidR="0042281C" w:rsidRPr="002E0924" w:rsidRDefault="0042281C" w:rsidP="0042281C">
      <w:pPr>
        <w:rPr>
          <w:rFonts w:ascii="Calibri" w:hAnsi="Calibri" w:cs="Calibri"/>
          <w:b/>
          <w:bCs/>
          <w:color w:val="000000" w:themeColor="text1"/>
        </w:rPr>
      </w:pPr>
      <w:r w:rsidRPr="002E0924">
        <w:rPr>
          <w:rFonts w:ascii="Calibri" w:hAnsi="Calibri" w:cs="Calibri"/>
          <w:b/>
          <w:bCs/>
          <w:color w:val="000000" w:themeColor="text1"/>
        </w:rPr>
        <w:t>Figure S8: Forest plot displaying geographic variation of 6MWD on a dichotomous scale equal to or below 200 meters (≤ 200m) in European regions, with</w:t>
      </w:r>
      <w:r w:rsidR="002E0924" w:rsidRPr="002E0924">
        <w:rPr>
          <w:rFonts w:ascii="Calibri" w:hAnsi="Calibri" w:cs="Calibri"/>
          <w:b/>
          <w:bCs/>
          <w:color w:val="000000" w:themeColor="text1"/>
        </w:rPr>
        <w:t xml:space="preserve"> all-cause</w:t>
      </w:r>
      <w:r w:rsidRPr="002E0924">
        <w:rPr>
          <w:rFonts w:ascii="Calibri" w:hAnsi="Calibri" w:cs="Calibri"/>
          <w:b/>
          <w:bCs/>
          <w:color w:val="000000" w:themeColor="text1"/>
        </w:rPr>
        <w:t xml:space="preserve"> mortality outcomes in Heart Failure (HF) patients</w:t>
      </w:r>
    </w:p>
    <w:p w14:paraId="021C3658" w14:textId="431F29B3" w:rsidR="00AB1636" w:rsidRPr="002E0924" w:rsidRDefault="0042281C" w:rsidP="00AB1636">
      <w:pPr>
        <w:rPr>
          <w:rFonts w:ascii="Calibri" w:hAnsi="Calibri" w:cs="Calibri"/>
          <w:b/>
          <w:bCs/>
          <w:color w:val="000000" w:themeColor="text1"/>
        </w:rPr>
      </w:pPr>
      <w:r w:rsidRPr="002E0924">
        <w:rPr>
          <w:rFonts w:ascii="Calibri" w:hAnsi="Calibri" w:cs="Calibri"/>
          <w:b/>
          <w:bCs/>
          <w:color w:val="000000" w:themeColor="text1"/>
        </w:rPr>
        <w:t xml:space="preserve">Figure S9: Forest plot displaying geographic variation of 6MWD on a dichotomous scale equal to or below 200 meters (≤ 200m) in European regions, with </w:t>
      </w:r>
      <w:r w:rsidR="002E0924" w:rsidRPr="002E0924">
        <w:rPr>
          <w:rFonts w:ascii="Calibri" w:hAnsi="Calibri" w:cs="Calibri"/>
          <w:b/>
          <w:bCs/>
          <w:color w:val="000000" w:themeColor="text1"/>
        </w:rPr>
        <w:t xml:space="preserve">all- cause </w:t>
      </w:r>
      <w:r w:rsidRPr="002E0924">
        <w:rPr>
          <w:rFonts w:ascii="Calibri" w:hAnsi="Calibri" w:cs="Calibri"/>
          <w:b/>
          <w:bCs/>
          <w:color w:val="000000" w:themeColor="text1"/>
        </w:rPr>
        <w:t>hospitalization outcomes in Heart Failure (HF) patients</w:t>
      </w:r>
    </w:p>
    <w:p w14:paraId="6B5A6FF5" w14:textId="2150143E" w:rsidR="0042281C" w:rsidRPr="002E0924" w:rsidRDefault="0042281C" w:rsidP="0042281C">
      <w:pPr>
        <w:pStyle w:val="Caption"/>
        <w:keepNext/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</w:pPr>
      <w:r w:rsidRPr="002E0924"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  <w:t xml:space="preserve">Figure S10: Forest plot displaying geographic variations of MLHFQ at a cut off value of &gt;45 with </w:t>
      </w:r>
      <w:r w:rsidR="002E0924" w:rsidRPr="002E0924"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  <w:t xml:space="preserve">all-cause </w:t>
      </w:r>
      <w:r w:rsidRPr="002E0924"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  <w:t>mortality outcomes in heart failure (HF) patients</w:t>
      </w:r>
    </w:p>
    <w:p w14:paraId="137D8A19" w14:textId="52279468" w:rsidR="00AB1636" w:rsidRPr="002E0924" w:rsidRDefault="00AB1636" w:rsidP="00AB1636">
      <w:pPr>
        <w:rPr>
          <w:rFonts w:ascii="Calibri" w:hAnsi="Calibri" w:cs="Calibri"/>
          <w:color w:val="000000" w:themeColor="text1"/>
        </w:rPr>
      </w:pPr>
    </w:p>
    <w:p w14:paraId="537543E1" w14:textId="54B9F05E" w:rsidR="00AB1636" w:rsidRPr="002E0924" w:rsidRDefault="00AB1636" w:rsidP="00AB1636">
      <w:pPr>
        <w:rPr>
          <w:rFonts w:ascii="Calibri" w:hAnsi="Calibri" w:cs="Calibri"/>
          <w:color w:val="000000" w:themeColor="text1"/>
        </w:rPr>
      </w:pPr>
    </w:p>
    <w:p w14:paraId="7C4739FC" w14:textId="52B6332F" w:rsidR="00AB1636" w:rsidRDefault="00AB1636" w:rsidP="00AB1636">
      <w:pPr>
        <w:rPr>
          <w:rFonts w:ascii="Calibri" w:hAnsi="Calibri" w:cs="Calibri"/>
          <w:color w:val="000000" w:themeColor="text1"/>
        </w:rPr>
      </w:pPr>
    </w:p>
    <w:p w14:paraId="32D67A86" w14:textId="2313B248" w:rsidR="00194759" w:rsidRDefault="00194759" w:rsidP="00AB1636">
      <w:pPr>
        <w:rPr>
          <w:rFonts w:ascii="Calibri" w:hAnsi="Calibri" w:cs="Calibri"/>
          <w:color w:val="000000" w:themeColor="text1"/>
        </w:rPr>
      </w:pPr>
    </w:p>
    <w:p w14:paraId="45AB3EB6" w14:textId="77777777" w:rsidR="00194759" w:rsidRPr="002E0924" w:rsidRDefault="00194759" w:rsidP="00AB1636">
      <w:pPr>
        <w:rPr>
          <w:rFonts w:ascii="Calibri" w:hAnsi="Calibri" w:cs="Calibri"/>
          <w:color w:val="000000" w:themeColor="text1"/>
        </w:rPr>
      </w:pPr>
    </w:p>
    <w:p w14:paraId="2EF68449" w14:textId="77777777" w:rsidR="00AB1636" w:rsidRPr="006E739D" w:rsidRDefault="00AB1636" w:rsidP="00AB1636">
      <w:pPr>
        <w:rPr>
          <w:rFonts w:ascii="Calibri" w:hAnsi="Calibri" w:cs="Calibri"/>
          <w:color w:val="000000" w:themeColor="text1"/>
        </w:rPr>
      </w:pPr>
    </w:p>
    <w:p w14:paraId="026E35A8" w14:textId="60939A20" w:rsidR="00827FED" w:rsidRPr="006E739D" w:rsidRDefault="00DE2D94" w:rsidP="00827FED">
      <w:pPr>
        <w:pStyle w:val="Caption"/>
        <w:keepNext/>
        <w:rPr>
          <w:rFonts w:ascii="Calibri" w:hAnsi="Calibri" w:cs="Calibri"/>
          <w:b/>
          <w:bCs/>
          <w:i w:val="0"/>
          <w:iCs w:val="0"/>
          <w:color w:val="000000" w:themeColor="text1"/>
          <w:sz w:val="20"/>
          <w:szCs w:val="20"/>
        </w:rPr>
      </w:pPr>
      <w:r w:rsidRPr="006E739D">
        <w:rPr>
          <w:rFonts w:ascii="Calibri" w:hAnsi="Calibri" w:cs="Calibri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Supplemental </w:t>
      </w:r>
      <w:r w:rsidR="00827FED" w:rsidRPr="006E739D">
        <w:rPr>
          <w:rFonts w:ascii="Calibri" w:hAnsi="Calibri" w:cs="Calibri"/>
          <w:b/>
          <w:bCs/>
          <w:i w:val="0"/>
          <w:iCs w:val="0"/>
          <w:color w:val="000000" w:themeColor="text1"/>
          <w:sz w:val="20"/>
          <w:szCs w:val="20"/>
        </w:rPr>
        <w:t>Table S</w:t>
      </w:r>
      <w:bookmarkEnd w:id="1"/>
      <w:r w:rsidR="00827FED" w:rsidRPr="006E739D">
        <w:rPr>
          <w:rFonts w:ascii="Calibri" w:hAnsi="Calibri" w:cs="Calibri"/>
          <w:b/>
          <w:bCs/>
          <w:i w:val="0"/>
          <w:iCs w:val="0"/>
          <w:color w:val="000000" w:themeColor="text1"/>
          <w:sz w:val="20"/>
          <w:szCs w:val="20"/>
        </w:rPr>
        <w:t>1: Detailed Search Strategy</w:t>
      </w:r>
    </w:p>
    <w:tbl>
      <w:tblPr>
        <w:tblStyle w:val="TableGrid"/>
        <w:tblW w:w="11700" w:type="dxa"/>
        <w:tblInd w:w="-1175" w:type="dxa"/>
        <w:tblLook w:val="04A0" w:firstRow="1" w:lastRow="0" w:firstColumn="1" w:lastColumn="0" w:noHBand="0" w:noVBand="1"/>
      </w:tblPr>
      <w:tblGrid>
        <w:gridCol w:w="5850"/>
        <w:gridCol w:w="5850"/>
      </w:tblGrid>
      <w:tr w:rsidR="006E739D" w:rsidRPr="006E739D" w14:paraId="10755B41" w14:textId="77777777" w:rsidTr="00690790">
        <w:tc>
          <w:tcPr>
            <w:tcW w:w="5850" w:type="dxa"/>
          </w:tcPr>
          <w:p w14:paraId="590D275A" w14:textId="77777777" w:rsidR="00827FED" w:rsidRPr="006E739D" w:rsidRDefault="00827FED" w:rsidP="00690790">
            <w:pPr>
              <w:rPr>
                <w:rFonts w:ascii="Calibri" w:hAnsi="Calibri" w:cs="Calibri"/>
                <w:color w:val="000000" w:themeColor="text1"/>
              </w:rPr>
            </w:pPr>
            <w:r w:rsidRPr="006E739D">
              <w:rPr>
                <w:rFonts w:ascii="Calibri" w:hAnsi="Calibri" w:cs="Calibri"/>
                <w:color w:val="000000" w:themeColor="text1"/>
              </w:rPr>
              <w:t>MEDLINE</w:t>
            </w:r>
          </w:p>
          <w:p w14:paraId="68AB7FD0" w14:textId="77777777" w:rsidR="00827FED" w:rsidRPr="006E739D" w:rsidRDefault="00827FED" w:rsidP="00690790">
            <w:pPr>
              <w:rPr>
                <w:rFonts w:ascii="Calibri" w:hAnsi="Calibri" w:cs="Calibri"/>
                <w:color w:val="000000" w:themeColor="text1"/>
              </w:rPr>
            </w:pPr>
            <w:r w:rsidRPr="006E739D">
              <w:rPr>
                <w:rFonts w:ascii="Calibri" w:hAnsi="Calibri" w:cs="Calibri"/>
                <w:color w:val="000000" w:themeColor="text1"/>
              </w:rPr>
              <w:t>3047 results</w:t>
            </w:r>
          </w:p>
        </w:tc>
        <w:tc>
          <w:tcPr>
            <w:tcW w:w="5850" w:type="dxa"/>
          </w:tcPr>
          <w:p w14:paraId="1653306C" w14:textId="77777777" w:rsidR="00827FED" w:rsidRPr="006E739D" w:rsidRDefault="00827FED" w:rsidP="00690790">
            <w:pPr>
              <w:rPr>
                <w:rFonts w:ascii="Calibri" w:hAnsi="Calibri" w:cs="Calibri"/>
                <w:color w:val="000000" w:themeColor="text1"/>
              </w:rPr>
            </w:pPr>
            <w:r w:rsidRPr="006E739D">
              <w:rPr>
                <w:rFonts w:ascii="Calibri" w:hAnsi="Calibri" w:cs="Calibri"/>
                <w:color w:val="000000" w:themeColor="text1"/>
              </w:rPr>
              <w:t>("mortality"[</w:t>
            </w:r>
            <w:proofErr w:type="spellStart"/>
            <w:r w:rsidRPr="006E739D">
              <w:rPr>
                <w:rFonts w:ascii="Calibri" w:hAnsi="Calibri" w:cs="Calibri"/>
                <w:color w:val="000000" w:themeColor="text1"/>
              </w:rPr>
              <w:t>MeSH</w:t>
            </w:r>
            <w:proofErr w:type="spellEnd"/>
            <w:r w:rsidRPr="006E739D">
              <w:rPr>
                <w:rFonts w:ascii="Calibri" w:hAnsi="Calibri" w:cs="Calibri"/>
                <w:color w:val="000000" w:themeColor="text1"/>
              </w:rPr>
              <w:t xml:space="preserve"> Terms] OR "mortality"[All Fields] OR "mortalities"[All Fields] OR "mortality"[</w:t>
            </w:r>
            <w:proofErr w:type="spellStart"/>
            <w:r w:rsidRPr="006E739D">
              <w:rPr>
                <w:rFonts w:ascii="Calibri" w:hAnsi="Calibri" w:cs="Calibri"/>
                <w:color w:val="000000" w:themeColor="text1"/>
              </w:rPr>
              <w:t>MeSH</w:t>
            </w:r>
            <w:proofErr w:type="spellEnd"/>
            <w:r w:rsidRPr="006E739D">
              <w:rPr>
                <w:rFonts w:ascii="Calibri" w:hAnsi="Calibri" w:cs="Calibri"/>
                <w:color w:val="000000" w:themeColor="text1"/>
              </w:rPr>
              <w:t xml:space="preserve"> Subheading] OR ("death"[</w:t>
            </w:r>
            <w:proofErr w:type="spellStart"/>
            <w:r w:rsidRPr="006E739D">
              <w:rPr>
                <w:rFonts w:ascii="Calibri" w:hAnsi="Calibri" w:cs="Calibri"/>
                <w:color w:val="000000" w:themeColor="text1"/>
              </w:rPr>
              <w:t>MeSH</w:t>
            </w:r>
            <w:proofErr w:type="spellEnd"/>
            <w:r w:rsidRPr="006E739D">
              <w:rPr>
                <w:rFonts w:ascii="Calibri" w:hAnsi="Calibri" w:cs="Calibri"/>
                <w:color w:val="000000" w:themeColor="text1"/>
              </w:rPr>
              <w:t xml:space="preserve"> Terms] OR "death"[All Fields] OR "deaths"[All Fields]) OR ("rehospitalization"[All Fields] OR "rehospitalizations"[All Fields] OR "</w:t>
            </w:r>
            <w:proofErr w:type="spellStart"/>
            <w:r w:rsidRPr="006E739D">
              <w:rPr>
                <w:rFonts w:ascii="Calibri" w:hAnsi="Calibri" w:cs="Calibri"/>
                <w:color w:val="000000" w:themeColor="text1"/>
              </w:rPr>
              <w:t>rehospitalized</w:t>
            </w:r>
            <w:proofErr w:type="spellEnd"/>
            <w:r w:rsidRPr="006E739D">
              <w:rPr>
                <w:rFonts w:ascii="Calibri" w:hAnsi="Calibri" w:cs="Calibri"/>
                <w:color w:val="000000" w:themeColor="text1"/>
              </w:rPr>
              <w:t>"[All Fields]) OR ("hospital s"[All Fields] OR "</w:t>
            </w:r>
            <w:proofErr w:type="spellStart"/>
            <w:r w:rsidRPr="006E739D">
              <w:rPr>
                <w:rFonts w:ascii="Calibri" w:hAnsi="Calibri" w:cs="Calibri"/>
                <w:color w:val="000000" w:themeColor="text1"/>
              </w:rPr>
              <w:t>hospitalisation</w:t>
            </w:r>
            <w:proofErr w:type="spellEnd"/>
            <w:r w:rsidRPr="006E739D">
              <w:rPr>
                <w:rFonts w:ascii="Calibri" w:hAnsi="Calibri" w:cs="Calibri"/>
                <w:color w:val="000000" w:themeColor="text1"/>
              </w:rPr>
              <w:t>"[All Fields] OR "hospitalization"[</w:t>
            </w:r>
            <w:proofErr w:type="spellStart"/>
            <w:r w:rsidRPr="006E739D">
              <w:rPr>
                <w:rFonts w:ascii="Calibri" w:hAnsi="Calibri" w:cs="Calibri"/>
                <w:color w:val="000000" w:themeColor="text1"/>
              </w:rPr>
              <w:t>MeSH</w:t>
            </w:r>
            <w:proofErr w:type="spellEnd"/>
            <w:r w:rsidRPr="006E739D">
              <w:rPr>
                <w:rFonts w:ascii="Calibri" w:hAnsi="Calibri" w:cs="Calibri"/>
                <w:color w:val="000000" w:themeColor="text1"/>
              </w:rPr>
              <w:t xml:space="preserve"> Terms] OR "hospitalization"[All Fields] OR "</w:t>
            </w:r>
            <w:proofErr w:type="spellStart"/>
            <w:r w:rsidRPr="006E739D">
              <w:rPr>
                <w:rFonts w:ascii="Calibri" w:hAnsi="Calibri" w:cs="Calibri"/>
                <w:color w:val="000000" w:themeColor="text1"/>
              </w:rPr>
              <w:t>hospitalised</w:t>
            </w:r>
            <w:proofErr w:type="spellEnd"/>
            <w:r w:rsidRPr="006E739D">
              <w:rPr>
                <w:rFonts w:ascii="Calibri" w:hAnsi="Calibri" w:cs="Calibri"/>
                <w:color w:val="000000" w:themeColor="text1"/>
              </w:rPr>
              <w:t>"[All Fields] OR "</w:t>
            </w:r>
            <w:proofErr w:type="spellStart"/>
            <w:r w:rsidRPr="006E739D">
              <w:rPr>
                <w:rFonts w:ascii="Calibri" w:hAnsi="Calibri" w:cs="Calibri"/>
                <w:color w:val="000000" w:themeColor="text1"/>
              </w:rPr>
              <w:t>hospitalising</w:t>
            </w:r>
            <w:proofErr w:type="spellEnd"/>
            <w:r w:rsidRPr="006E739D">
              <w:rPr>
                <w:rFonts w:ascii="Calibri" w:hAnsi="Calibri" w:cs="Calibri"/>
                <w:color w:val="000000" w:themeColor="text1"/>
              </w:rPr>
              <w:t>"[All Fields] OR "hospitality"[All Fields] OR "</w:t>
            </w:r>
            <w:proofErr w:type="spellStart"/>
            <w:r w:rsidRPr="006E739D">
              <w:rPr>
                <w:rFonts w:ascii="Calibri" w:hAnsi="Calibri" w:cs="Calibri"/>
                <w:color w:val="000000" w:themeColor="text1"/>
              </w:rPr>
              <w:t>hospitalisations</w:t>
            </w:r>
            <w:proofErr w:type="spellEnd"/>
            <w:r w:rsidRPr="006E739D">
              <w:rPr>
                <w:rFonts w:ascii="Calibri" w:hAnsi="Calibri" w:cs="Calibri"/>
                <w:color w:val="000000" w:themeColor="text1"/>
              </w:rPr>
              <w:t>"[All Fields] OR "hospitalizations"[All Fields] OR "hospitalize"[All Fields] OR "hospitalized"[All Fields] OR "hospitalizing"[All Fields] OR "hospitals"[</w:t>
            </w:r>
            <w:proofErr w:type="spellStart"/>
            <w:r w:rsidRPr="006E739D">
              <w:rPr>
                <w:rFonts w:ascii="Calibri" w:hAnsi="Calibri" w:cs="Calibri"/>
                <w:color w:val="000000" w:themeColor="text1"/>
              </w:rPr>
              <w:t>MeSH</w:t>
            </w:r>
            <w:proofErr w:type="spellEnd"/>
            <w:r w:rsidRPr="006E739D">
              <w:rPr>
                <w:rFonts w:ascii="Calibri" w:hAnsi="Calibri" w:cs="Calibri"/>
                <w:color w:val="000000" w:themeColor="text1"/>
              </w:rPr>
              <w:t xml:space="preserve"> Terms] OR "hospitals"[All Fields] OR "hospital"[All Fields])) AND ("QoL"[All Fields] OR ("qualities"[All Fields] OR "quality"[All Fields] OR "quality s"[All Fields]) OR "</w:t>
            </w:r>
            <w:proofErr w:type="spellStart"/>
            <w:r w:rsidRPr="006E739D">
              <w:rPr>
                <w:rFonts w:ascii="Calibri" w:hAnsi="Calibri" w:cs="Calibri"/>
                <w:color w:val="000000" w:themeColor="text1"/>
              </w:rPr>
              <w:t>nyha</w:t>
            </w:r>
            <w:proofErr w:type="spellEnd"/>
            <w:r w:rsidRPr="006E739D">
              <w:rPr>
                <w:rFonts w:ascii="Calibri" w:hAnsi="Calibri" w:cs="Calibri"/>
                <w:color w:val="000000" w:themeColor="text1"/>
              </w:rPr>
              <w:t>"[All Fields] OR "</w:t>
            </w:r>
            <w:proofErr w:type="spellStart"/>
            <w:r w:rsidRPr="006E739D">
              <w:rPr>
                <w:rFonts w:ascii="Calibri" w:hAnsi="Calibri" w:cs="Calibri"/>
                <w:color w:val="000000" w:themeColor="text1"/>
              </w:rPr>
              <w:t>kccq</w:t>
            </w:r>
            <w:proofErr w:type="spellEnd"/>
            <w:r w:rsidRPr="006E739D">
              <w:rPr>
                <w:rFonts w:ascii="Calibri" w:hAnsi="Calibri" w:cs="Calibri"/>
                <w:color w:val="000000" w:themeColor="text1"/>
              </w:rPr>
              <w:t>"[All Fields] OR "</w:t>
            </w:r>
            <w:proofErr w:type="spellStart"/>
            <w:r w:rsidRPr="006E739D">
              <w:rPr>
                <w:rFonts w:ascii="Calibri" w:hAnsi="Calibri" w:cs="Calibri"/>
                <w:color w:val="000000" w:themeColor="text1"/>
              </w:rPr>
              <w:t>mlhfq</w:t>
            </w:r>
            <w:proofErr w:type="spellEnd"/>
            <w:r w:rsidRPr="006E739D">
              <w:rPr>
                <w:rFonts w:ascii="Calibri" w:hAnsi="Calibri" w:cs="Calibri"/>
                <w:color w:val="000000" w:themeColor="text1"/>
              </w:rPr>
              <w:t>"[All Fields] OR "6mwd"[All Fields] OR "6mwt"[All Fields]) AND ("clinical trials as topic"[</w:t>
            </w:r>
            <w:proofErr w:type="spellStart"/>
            <w:r w:rsidRPr="006E739D">
              <w:rPr>
                <w:rFonts w:ascii="Calibri" w:hAnsi="Calibri" w:cs="Calibri"/>
                <w:color w:val="000000" w:themeColor="text1"/>
              </w:rPr>
              <w:t>MeSH</w:t>
            </w:r>
            <w:proofErr w:type="spellEnd"/>
            <w:r w:rsidRPr="006E739D">
              <w:rPr>
                <w:rFonts w:ascii="Calibri" w:hAnsi="Calibri" w:cs="Calibri"/>
                <w:color w:val="000000" w:themeColor="text1"/>
              </w:rPr>
              <w:t xml:space="preserve"> Terms] OR ("clinical"[All Fields] AND "trials"[All Fields] AND "topic"[All Fields]) OR "clinical trials as topic"[All Fields] OR "trial"[All Fields] OR "trial s"[All Fields] OR "trialed"[All Fields] OR "trialing"[All Fields] OR "trials"[All Fields] OR "observational"[All Fields] OR ("observability"[All Fields] OR "observable"[All Fields] OR "observables"[All Fields] OR "observation"[</w:t>
            </w:r>
            <w:proofErr w:type="spellStart"/>
            <w:r w:rsidRPr="006E739D">
              <w:rPr>
                <w:rFonts w:ascii="Calibri" w:hAnsi="Calibri" w:cs="Calibri"/>
                <w:color w:val="000000" w:themeColor="text1"/>
              </w:rPr>
              <w:t>MeSH</w:t>
            </w:r>
            <w:proofErr w:type="spellEnd"/>
            <w:r w:rsidRPr="006E739D">
              <w:rPr>
                <w:rFonts w:ascii="Calibri" w:hAnsi="Calibri" w:cs="Calibri"/>
                <w:color w:val="000000" w:themeColor="text1"/>
              </w:rPr>
              <w:t xml:space="preserve"> Terms] OR "observation"[All Fields] OR "observe"[All Fields] OR "observed"[All Fields] OR "observer"[All Fields] OR "observer s"[All Fields] OR "observers"[All Fields] OR "observes"[All Fields] OR "observing"[All Fields] OR "watchful waiting"[</w:t>
            </w:r>
            <w:proofErr w:type="spellStart"/>
            <w:r w:rsidRPr="006E739D">
              <w:rPr>
                <w:rFonts w:ascii="Calibri" w:hAnsi="Calibri" w:cs="Calibri"/>
                <w:color w:val="000000" w:themeColor="text1"/>
              </w:rPr>
              <w:t>MeSH</w:t>
            </w:r>
            <w:proofErr w:type="spellEnd"/>
            <w:r w:rsidRPr="006E739D">
              <w:rPr>
                <w:rFonts w:ascii="Calibri" w:hAnsi="Calibri" w:cs="Calibri"/>
                <w:color w:val="000000" w:themeColor="text1"/>
              </w:rPr>
              <w:t xml:space="preserve"> Terms] OR ("watchful"[All Fields] AND "waiting"[All Fields]) OR "watchful waiting"[All Fields] OR "observations"[All Fields])) AND ("HF"[All Fields] OR "</w:t>
            </w:r>
            <w:proofErr w:type="spellStart"/>
            <w:r w:rsidRPr="006E739D">
              <w:rPr>
                <w:rFonts w:ascii="Calibri" w:hAnsi="Calibri" w:cs="Calibri"/>
                <w:color w:val="000000" w:themeColor="text1"/>
              </w:rPr>
              <w:t>hfpef</w:t>
            </w:r>
            <w:proofErr w:type="spellEnd"/>
            <w:r w:rsidRPr="006E739D">
              <w:rPr>
                <w:rFonts w:ascii="Calibri" w:hAnsi="Calibri" w:cs="Calibri"/>
                <w:color w:val="000000" w:themeColor="text1"/>
              </w:rPr>
              <w:t>"[All Fields] OR "</w:t>
            </w:r>
            <w:proofErr w:type="spellStart"/>
            <w:r w:rsidRPr="006E739D">
              <w:rPr>
                <w:rFonts w:ascii="Calibri" w:hAnsi="Calibri" w:cs="Calibri"/>
                <w:color w:val="000000" w:themeColor="text1"/>
              </w:rPr>
              <w:t>hfref</w:t>
            </w:r>
            <w:proofErr w:type="spellEnd"/>
            <w:r w:rsidRPr="006E739D">
              <w:rPr>
                <w:rFonts w:ascii="Calibri" w:hAnsi="Calibri" w:cs="Calibri"/>
                <w:color w:val="000000" w:themeColor="text1"/>
              </w:rPr>
              <w:t>"[All Fields] OR "heart failure"[All Fields]) AND ("prognosis"[</w:t>
            </w:r>
            <w:proofErr w:type="spellStart"/>
            <w:r w:rsidRPr="006E739D">
              <w:rPr>
                <w:rFonts w:ascii="Calibri" w:hAnsi="Calibri" w:cs="Calibri"/>
                <w:color w:val="000000" w:themeColor="text1"/>
              </w:rPr>
              <w:t>MeSH</w:t>
            </w:r>
            <w:proofErr w:type="spellEnd"/>
            <w:r w:rsidRPr="006E739D">
              <w:rPr>
                <w:rFonts w:ascii="Calibri" w:hAnsi="Calibri" w:cs="Calibri"/>
                <w:color w:val="000000" w:themeColor="text1"/>
              </w:rPr>
              <w:t xml:space="preserve"> Terms] OR "prognosis"[All Fields] OR "prognoses"[All Fields] OR ("predictor"[All Fields] OR "predictors"[All Fields]))</w:t>
            </w:r>
          </w:p>
        </w:tc>
      </w:tr>
      <w:tr w:rsidR="006E739D" w:rsidRPr="006E739D" w14:paraId="79C402CF" w14:textId="77777777" w:rsidTr="00690790">
        <w:tc>
          <w:tcPr>
            <w:tcW w:w="5850" w:type="dxa"/>
          </w:tcPr>
          <w:p w14:paraId="013A930D" w14:textId="77777777" w:rsidR="00827FED" w:rsidRPr="006E739D" w:rsidRDefault="00827FED" w:rsidP="00690790">
            <w:pPr>
              <w:rPr>
                <w:rFonts w:ascii="Calibri" w:hAnsi="Calibri" w:cs="Calibri"/>
                <w:color w:val="000000" w:themeColor="text1"/>
              </w:rPr>
            </w:pPr>
            <w:r w:rsidRPr="006E739D">
              <w:rPr>
                <w:rFonts w:ascii="Calibri" w:hAnsi="Calibri" w:cs="Calibri"/>
                <w:color w:val="000000" w:themeColor="text1"/>
              </w:rPr>
              <w:t>Cochranelibrary.com</w:t>
            </w:r>
          </w:p>
          <w:p w14:paraId="3F28034F" w14:textId="77777777" w:rsidR="00827FED" w:rsidRPr="006E739D" w:rsidRDefault="00827FED" w:rsidP="00690790">
            <w:pPr>
              <w:rPr>
                <w:rFonts w:ascii="Calibri" w:hAnsi="Calibri" w:cs="Calibri"/>
                <w:color w:val="000000" w:themeColor="text1"/>
              </w:rPr>
            </w:pPr>
            <w:r w:rsidRPr="006E739D">
              <w:rPr>
                <w:rFonts w:ascii="Calibri" w:hAnsi="Calibri" w:cs="Calibri"/>
                <w:color w:val="000000" w:themeColor="text1"/>
              </w:rPr>
              <w:t>1007 results</w:t>
            </w:r>
          </w:p>
        </w:tc>
        <w:tc>
          <w:tcPr>
            <w:tcW w:w="5850" w:type="dxa"/>
          </w:tcPr>
          <w:p w14:paraId="7D13C045" w14:textId="77777777" w:rsidR="00827FED" w:rsidRPr="006E739D" w:rsidRDefault="00827FED" w:rsidP="00690790">
            <w:pPr>
              <w:rPr>
                <w:rFonts w:ascii="Calibri" w:hAnsi="Calibri" w:cs="Calibri"/>
                <w:color w:val="000000" w:themeColor="text1"/>
              </w:rPr>
            </w:pPr>
            <w:r w:rsidRPr="006E739D">
              <w:rPr>
                <w:rFonts w:ascii="Calibri" w:hAnsi="Calibri" w:cs="Calibri"/>
                <w:color w:val="000000" w:themeColor="text1"/>
              </w:rPr>
              <w:t xml:space="preserve">(mortality OR death OR rehospitalization OR </w:t>
            </w:r>
            <w:proofErr w:type="spellStart"/>
            <w:r w:rsidRPr="006E739D">
              <w:rPr>
                <w:rFonts w:ascii="Calibri" w:hAnsi="Calibri" w:cs="Calibri"/>
                <w:color w:val="000000" w:themeColor="text1"/>
              </w:rPr>
              <w:t>hospitalisation</w:t>
            </w:r>
            <w:proofErr w:type="spellEnd"/>
            <w:r w:rsidRPr="006E739D">
              <w:rPr>
                <w:rFonts w:ascii="Calibri" w:hAnsi="Calibri" w:cs="Calibri"/>
                <w:color w:val="000000" w:themeColor="text1"/>
              </w:rPr>
              <w:t xml:space="preserve">) AND (QoL OR quality OR </w:t>
            </w:r>
            <w:proofErr w:type="spellStart"/>
            <w:r w:rsidRPr="006E739D">
              <w:rPr>
                <w:rFonts w:ascii="Calibri" w:hAnsi="Calibri" w:cs="Calibri"/>
                <w:color w:val="000000" w:themeColor="text1"/>
              </w:rPr>
              <w:t>nyha</w:t>
            </w:r>
            <w:proofErr w:type="spellEnd"/>
            <w:r w:rsidRPr="006E739D">
              <w:rPr>
                <w:rFonts w:ascii="Calibri" w:hAnsi="Calibri" w:cs="Calibri"/>
                <w:color w:val="000000" w:themeColor="text1"/>
              </w:rPr>
              <w:t xml:space="preserve"> OR </w:t>
            </w:r>
            <w:proofErr w:type="spellStart"/>
            <w:r w:rsidRPr="006E739D">
              <w:rPr>
                <w:rFonts w:ascii="Calibri" w:hAnsi="Calibri" w:cs="Calibri"/>
                <w:color w:val="000000" w:themeColor="text1"/>
              </w:rPr>
              <w:t>kccq</w:t>
            </w:r>
            <w:proofErr w:type="spellEnd"/>
            <w:r w:rsidRPr="006E739D">
              <w:rPr>
                <w:rFonts w:ascii="Calibri" w:hAnsi="Calibri" w:cs="Calibri"/>
                <w:color w:val="000000" w:themeColor="text1"/>
              </w:rPr>
              <w:t xml:space="preserve"> OR </w:t>
            </w:r>
            <w:proofErr w:type="spellStart"/>
            <w:r w:rsidRPr="006E739D">
              <w:rPr>
                <w:rFonts w:ascii="Calibri" w:hAnsi="Calibri" w:cs="Calibri"/>
                <w:color w:val="000000" w:themeColor="text1"/>
              </w:rPr>
              <w:t>mlhfq</w:t>
            </w:r>
            <w:proofErr w:type="spellEnd"/>
            <w:r w:rsidRPr="006E739D">
              <w:rPr>
                <w:rFonts w:ascii="Calibri" w:hAnsi="Calibri" w:cs="Calibri"/>
                <w:color w:val="000000" w:themeColor="text1"/>
              </w:rPr>
              <w:t xml:space="preserve"> OR 6mwd OR 6mwt) AND (trial OR observational OR observation) AND (HF OR </w:t>
            </w:r>
            <w:proofErr w:type="spellStart"/>
            <w:r w:rsidRPr="006E739D">
              <w:rPr>
                <w:rFonts w:ascii="Calibri" w:hAnsi="Calibri" w:cs="Calibri"/>
                <w:color w:val="000000" w:themeColor="text1"/>
              </w:rPr>
              <w:t>hfpef</w:t>
            </w:r>
            <w:proofErr w:type="spellEnd"/>
            <w:r w:rsidRPr="006E739D">
              <w:rPr>
                <w:rFonts w:ascii="Calibri" w:hAnsi="Calibri" w:cs="Calibri"/>
                <w:color w:val="000000" w:themeColor="text1"/>
              </w:rPr>
              <w:t xml:space="preserve"> OR </w:t>
            </w:r>
            <w:proofErr w:type="spellStart"/>
            <w:r w:rsidRPr="006E739D">
              <w:rPr>
                <w:rFonts w:ascii="Calibri" w:hAnsi="Calibri" w:cs="Calibri"/>
                <w:color w:val="000000" w:themeColor="text1"/>
              </w:rPr>
              <w:t>hfref</w:t>
            </w:r>
            <w:proofErr w:type="spellEnd"/>
            <w:r w:rsidRPr="006E739D">
              <w:rPr>
                <w:rFonts w:ascii="Calibri" w:hAnsi="Calibri" w:cs="Calibri"/>
                <w:color w:val="000000" w:themeColor="text1"/>
              </w:rPr>
              <w:t xml:space="preserve"> OR "heart failure") AND (prognosis OR predictor)</w:t>
            </w:r>
          </w:p>
        </w:tc>
      </w:tr>
    </w:tbl>
    <w:p w14:paraId="4C707D90" w14:textId="77777777" w:rsidR="00827FED" w:rsidRPr="006E739D" w:rsidRDefault="00827FED" w:rsidP="00827FED">
      <w:pPr>
        <w:rPr>
          <w:rFonts w:ascii="Calibri" w:hAnsi="Calibri" w:cs="Calibri"/>
          <w:color w:val="000000" w:themeColor="text1"/>
        </w:rPr>
      </w:pPr>
    </w:p>
    <w:p w14:paraId="65924FB4" w14:textId="77777777" w:rsidR="00827FED" w:rsidRPr="006E739D" w:rsidRDefault="00827FED" w:rsidP="00827FED">
      <w:pPr>
        <w:rPr>
          <w:rFonts w:ascii="Calibri" w:hAnsi="Calibri" w:cs="Calibri"/>
          <w:color w:val="000000" w:themeColor="text1"/>
        </w:rPr>
      </w:pPr>
    </w:p>
    <w:p w14:paraId="16A0D3F9" w14:textId="77777777" w:rsidR="00827FED" w:rsidRPr="006E739D" w:rsidRDefault="00827FED" w:rsidP="00827FED">
      <w:pPr>
        <w:rPr>
          <w:rFonts w:ascii="Calibri" w:hAnsi="Calibri" w:cs="Calibri"/>
          <w:color w:val="000000" w:themeColor="text1"/>
        </w:rPr>
        <w:sectPr w:rsidR="00827FED" w:rsidRPr="006E739D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80C8E79" w14:textId="306CC4C5" w:rsidR="00073A87" w:rsidRPr="006E739D" w:rsidRDefault="00073A87" w:rsidP="00073A87">
      <w:pPr>
        <w:pStyle w:val="Caption"/>
        <w:keepNext/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</w:pPr>
      <w:bookmarkStart w:id="2" w:name="_Hlk68521163"/>
      <w:r w:rsidRPr="006E739D"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  <w:lastRenderedPageBreak/>
        <w:t xml:space="preserve">Supplemental Table S2: Risk of bias assessment via New-castle-Ottawa Quality Assessment Scale criteria for Non-Randomized Trials </w:t>
      </w:r>
    </w:p>
    <w:p w14:paraId="34C28429" w14:textId="77777777" w:rsidR="00073A87" w:rsidRPr="006E739D" w:rsidRDefault="00073A87" w:rsidP="00073A87">
      <w:pPr>
        <w:pStyle w:val="Caption"/>
        <w:keepNext/>
        <w:rPr>
          <w:rFonts w:ascii="Calibri" w:hAnsi="Calibri" w:cs="Calibri"/>
          <w:color w:val="000000" w:themeColor="text1"/>
        </w:rPr>
      </w:pPr>
    </w:p>
    <w:tbl>
      <w:tblPr>
        <w:tblStyle w:val="TableGrid"/>
        <w:tblpPr w:leftFromText="180" w:rightFromText="180" w:vertAnchor="page" w:horzAnchor="margin" w:tblpXSpec="center" w:tblpY="1978"/>
        <w:tblW w:w="15259" w:type="dxa"/>
        <w:tblLook w:val="04A0" w:firstRow="1" w:lastRow="0" w:firstColumn="1" w:lastColumn="0" w:noHBand="0" w:noVBand="1"/>
      </w:tblPr>
      <w:tblGrid>
        <w:gridCol w:w="1373"/>
        <w:gridCol w:w="2327"/>
        <w:gridCol w:w="1224"/>
        <w:gridCol w:w="1808"/>
        <w:gridCol w:w="1854"/>
        <w:gridCol w:w="1737"/>
        <w:gridCol w:w="1504"/>
        <w:gridCol w:w="1303"/>
        <w:gridCol w:w="1300"/>
        <w:gridCol w:w="829"/>
      </w:tblGrid>
      <w:tr w:rsidR="006E739D" w:rsidRPr="006E739D" w14:paraId="3784690F" w14:textId="77777777" w:rsidTr="00F964CA">
        <w:trPr>
          <w:trHeight w:val="555"/>
        </w:trPr>
        <w:tc>
          <w:tcPr>
            <w:tcW w:w="1373" w:type="dxa"/>
          </w:tcPr>
          <w:p w14:paraId="2554E852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7213" w:type="dxa"/>
            <w:gridSpan w:val="4"/>
          </w:tcPr>
          <w:p w14:paraId="456159F2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Selection</w:t>
            </w:r>
          </w:p>
        </w:tc>
        <w:tc>
          <w:tcPr>
            <w:tcW w:w="1737" w:type="dxa"/>
          </w:tcPr>
          <w:p w14:paraId="42C46FAE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Comparability</w:t>
            </w:r>
          </w:p>
        </w:tc>
        <w:tc>
          <w:tcPr>
            <w:tcW w:w="4107" w:type="dxa"/>
            <w:gridSpan w:val="3"/>
          </w:tcPr>
          <w:p w14:paraId="04FD4D17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Outcome</w:t>
            </w:r>
          </w:p>
        </w:tc>
        <w:tc>
          <w:tcPr>
            <w:tcW w:w="829" w:type="dxa"/>
          </w:tcPr>
          <w:p w14:paraId="04832DE5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6E739D" w:rsidRPr="006E739D" w14:paraId="6AC99FBB" w14:textId="77777777" w:rsidTr="00F964CA">
        <w:trPr>
          <w:trHeight w:val="953"/>
        </w:trPr>
        <w:tc>
          <w:tcPr>
            <w:tcW w:w="1373" w:type="dxa"/>
          </w:tcPr>
          <w:p w14:paraId="6DBF2722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Author, Year</w:t>
            </w:r>
          </w:p>
        </w:tc>
        <w:tc>
          <w:tcPr>
            <w:tcW w:w="2327" w:type="dxa"/>
          </w:tcPr>
          <w:p w14:paraId="594D3684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Representativeness of the exposed cohort</w:t>
            </w:r>
          </w:p>
        </w:tc>
        <w:tc>
          <w:tcPr>
            <w:tcW w:w="1224" w:type="dxa"/>
          </w:tcPr>
          <w:p w14:paraId="023146D7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Selection of non-exposed cohort</w:t>
            </w:r>
          </w:p>
        </w:tc>
        <w:tc>
          <w:tcPr>
            <w:tcW w:w="1808" w:type="dxa"/>
          </w:tcPr>
          <w:p w14:paraId="37775443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Ascertainment of exposure</w:t>
            </w:r>
          </w:p>
        </w:tc>
        <w:tc>
          <w:tcPr>
            <w:tcW w:w="1854" w:type="dxa"/>
          </w:tcPr>
          <w:p w14:paraId="77E863FB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Demonstration that outcome was not PRESENT at start of study</w:t>
            </w:r>
          </w:p>
        </w:tc>
        <w:tc>
          <w:tcPr>
            <w:tcW w:w="1737" w:type="dxa"/>
          </w:tcPr>
          <w:p w14:paraId="29509CA1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Comparability of groups on the basis of analyses</w:t>
            </w:r>
          </w:p>
        </w:tc>
        <w:tc>
          <w:tcPr>
            <w:tcW w:w="1504" w:type="dxa"/>
          </w:tcPr>
          <w:p w14:paraId="14959D7D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Assessment of outcomes</w:t>
            </w:r>
          </w:p>
        </w:tc>
        <w:tc>
          <w:tcPr>
            <w:tcW w:w="1303" w:type="dxa"/>
          </w:tcPr>
          <w:p w14:paraId="4AC78573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Was follow up long enough for outcomes to occur?</w:t>
            </w:r>
          </w:p>
        </w:tc>
        <w:tc>
          <w:tcPr>
            <w:tcW w:w="1300" w:type="dxa"/>
          </w:tcPr>
          <w:p w14:paraId="635759BA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Adequacy of follow up of cohort</w:t>
            </w:r>
          </w:p>
        </w:tc>
        <w:tc>
          <w:tcPr>
            <w:tcW w:w="829" w:type="dxa"/>
          </w:tcPr>
          <w:p w14:paraId="291A2351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Total score</w:t>
            </w:r>
          </w:p>
        </w:tc>
      </w:tr>
      <w:tr w:rsidR="006E739D" w:rsidRPr="006E739D" w14:paraId="55E1243F" w14:textId="77777777" w:rsidTr="00F964CA">
        <w:trPr>
          <w:trHeight w:val="283"/>
        </w:trPr>
        <w:tc>
          <w:tcPr>
            <w:tcW w:w="1373" w:type="dxa"/>
          </w:tcPr>
          <w:p w14:paraId="5401C9CF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Cicoira</w:t>
            </w:r>
            <w:proofErr w:type="spellEnd"/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M et al (2001)</w:t>
            </w:r>
          </w:p>
        </w:tc>
        <w:tc>
          <w:tcPr>
            <w:tcW w:w="2327" w:type="dxa"/>
          </w:tcPr>
          <w:p w14:paraId="63A7F439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24" w:type="dxa"/>
          </w:tcPr>
          <w:p w14:paraId="3D51095F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8" w:type="dxa"/>
          </w:tcPr>
          <w:p w14:paraId="68E1531B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54" w:type="dxa"/>
          </w:tcPr>
          <w:p w14:paraId="273E2B98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37" w:type="dxa"/>
          </w:tcPr>
          <w:p w14:paraId="171B3891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04" w:type="dxa"/>
          </w:tcPr>
          <w:p w14:paraId="0A55DE0F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03" w:type="dxa"/>
          </w:tcPr>
          <w:p w14:paraId="1B348E96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00" w:type="dxa"/>
          </w:tcPr>
          <w:p w14:paraId="4A4EDF9E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29" w:type="dxa"/>
          </w:tcPr>
          <w:p w14:paraId="4EE5830B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</w:t>
            </w:r>
          </w:p>
        </w:tc>
      </w:tr>
      <w:tr w:rsidR="006E739D" w:rsidRPr="006E739D" w14:paraId="20003E13" w14:textId="77777777" w:rsidTr="00F964CA">
        <w:trPr>
          <w:trHeight w:val="283"/>
        </w:trPr>
        <w:tc>
          <w:tcPr>
            <w:tcW w:w="1373" w:type="dxa"/>
          </w:tcPr>
          <w:p w14:paraId="39386A44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Ahmed et al (2006)</w:t>
            </w:r>
          </w:p>
        </w:tc>
        <w:tc>
          <w:tcPr>
            <w:tcW w:w="2327" w:type="dxa"/>
          </w:tcPr>
          <w:p w14:paraId="44518353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24" w:type="dxa"/>
          </w:tcPr>
          <w:p w14:paraId="0627F214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8" w:type="dxa"/>
          </w:tcPr>
          <w:p w14:paraId="457EA475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54" w:type="dxa"/>
          </w:tcPr>
          <w:p w14:paraId="26780960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37" w:type="dxa"/>
          </w:tcPr>
          <w:p w14:paraId="660C7ECA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04" w:type="dxa"/>
          </w:tcPr>
          <w:p w14:paraId="08690033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03" w:type="dxa"/>
          </w:tcPr>
          <w:p w14:paraId="3F395ED2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00" w:type="dxa"/>
          </w:tcPr>
          <w:p w14:paraId="16F78445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9" w:type="dxa"/>
          </w:tcPr>
          <w:p w14:paraId="309A06B6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</w:t>
            </w:r>
          </w:p>
        </w:tc>
      </w:tr>
      <w:tr w:rsidR="006E739D" w:rsidRPr="006E739D" w14:paraId="11EE76DF" w14:textId="77777777" w:rsidTr="00F964CA">
        <w:trPr>
          <w:trHeight w:val="271"/>
        </w:trPr>
        <w:tc>
          <w:tcPr>
            <w:tcW w:w="1373" w:type="dxa"/>
          </w:tcPr>
          <w:p w14:paraId="445A1D18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Ingle et al (2007)</w:t>
            </w:r>
          </w:p>
        </w:tc>
        <w:tc>
          <w:tcPr>
            <w:tcW w:w="2327" w:type="dxa"/>
          </w:tcPr>
          <w:p w14:paraId="501AF26A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24" w:type="dxa"/>
          </w:tcPr>
          <w:p w14:paraId="34D2BE66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8" w:type="dxa"/>
          </w:tcPr>
          <w:p w14:paraId="13DF2C7E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54" w:type="dxa"/>
          </w:tcPr>
          <w:p w14:paraId="73BAA4A7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37" w:type="dxa"/>
          </w:tcPr>
          <w:p w14:paraId="5A4B946D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04" w:type="dxa"/>
          </w:tcPr>
          <w:p w14:paraId="2089F9E2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03" w:type="dxa"/>
          </w:tcPr>
          <w:p w14:paraId="6844163C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00" w:type="dxa"/>
          </w:tcPr>
          <w:p w14:paraId="1715F269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29" w:type="dxa"/>
          </w:tcPr>
          <w:p w14:paraId="40016E3A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</w:t>
            </w:r>
          </w:p>
        </w:tc>
      </w:tr>
      <w:tr w:rsidR="006E739D" w:rsidRPr="006E739D" w14:paraId="549C7665" w14:textId="77777777" w:rsidTr="00F964CA">
        <w:trPr>
          <w:trHeight w:val="491"/>
        </w:trPr>
        <w:tc>
          <w:tcPr>
            <w:tcW w:w="1373" w:type="dxa"/>
          </w:tcPr>
          <w:p w14:paraId="04530DA6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Frankenstein L et al (2008)</w:t>
            </w:r>
          </w:p>
        </w:tc>
        <w:tc>
          <w:tcPr>
            <w:tcW w:w="2327" w:type="dxa"/>
          </w:tcPr>
          <w:p w14:paraId="013F5B78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24" w:type="dxa"/>
          </w:tcPr>
          <w:p w14:paraId="76A4CCFA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8" w:type="dxa"/>
          </w:tcPr>
          <w:p w14:paraId="2B58907A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54" w:type="dxa"/>
          </w:tcPr>
          <w:p w14:paraId="7FAB6EDC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37" w:type="dxa"/>
          </w:tcPr>
          <w:p w14:paraId="6EC8E641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04" w:type="dxa"/>
          </w:tcPr>
          <w:p w14:paraId="2C364107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03" w:type="dxa"/>
          </w:tcPr>
          <w:p w14:paraId="3869754C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00" w:type="dxa"/>
          </w:tcPr>
          <w:p w14:paraId="40C5B096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29" w:type="dxa"/>
          </w:tcPr>
          <w:p w14:paraId="7B144B5F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</w:t>
            </w:r>
          </w:p>
        </w:tc>
      </w:tr>
      <w:tr w:rsidR="006E739D" w:rsidRPr="006E739D" w14:paraId="3D568C46" w14:textId="77777777" w:rsidTr="00F964CA">
        <w:trPr>
          <w:trHeight w:val="271"/>
        </w:trPr>
        <w:tc>
          <w:tcPr>
            <w:tcW w:w="1373" w:type="dxa"/>
          </w:tcPr>
          <w:p w14:paraId="1176D656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Boxer et al (2010)</w:t>
            </w:r>
          </w:p>
        </w:tc>
        <w:tc>
          <w:tcPr>
            <w:tcW w:w="2327" w:type="dxa"/>
          </w:tcPr>
          <w:p w14:paraId="17096C53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24" w:type="dxa"/>
          </w:tcPr>
          <w:p w14:paraId="5F8D5FC7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8" w:type="dxa"/>
          </w:tcPr>
          <w:p w14:paraId="4DA034E7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54" w:type="dxa"/>
          </w:tcPr>
          <w:p w14:paraId="161A5311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37" w:type="dxa"/>
          </w:tcPr>
          <w:p w14:paraId="0AF18227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04" w:type="dxa"/>
          </w:tcPr>
          <w:p w14:paraId="6E1AD6E0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03" w:type="dxa"/>
          </w:tcPr>
          <w:p w14:paraId="16B23EDF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00" w:type="dxa"/>
          </w:tcPr>
          <w:p w14:paraId="4F22AF47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9" w:type="dxa"/>
          </w:tcPr>
          <w:p w14:paraId="00AB0E77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6</w:t>
            </w:r>
          </w:p>
        </w:tc>
      </w:tr>
      <w:tr w:rsidR="006E739D" w:rsidRPr="006E739D" w14:paraId="5BD9F77E" w14:textId="77777777" w:rsidTr="00F964CA">
        <w:trPr>
          <w:trHeight w:val="271"/>
        </w:trPr>
        <w:tc>
          <w:tcPr>
            <w:tcW w:w="1373" w:type="dxa"/>
          </w:tcPr>
          <w:p w14:paraId="3C50373E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Hole et al (2010)</w:t>
            </w:r>
          </w:p>
        </w:tc>
        <w:tc>
          <w:tcPr>
            <w:tcW w:w="2327" w:type="dxa"/>
          </w:tcPr>
          <w:p w14:paraId="6C641458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24" w:type="dxa"/>
          </w:tcPr>
          <w:p w14:paraId="566D7778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8" w:type="dxa"/>
          </w:tcPr>
          <w:p w14:paraId="408D080B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54" w:type="dxa"/>
          </w:tcPr>
          <w:p w14:paraId="7D7A527A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37" w:type="dxa"/>
          </w:tcPr>
          <w:p w14:paraId="58BB1345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04" w:type="dxa"/>
          </w:tcPr>
          <w:p w14:paraId="1BDF2F23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03" w:type="dxa"/>
          </w:tcPr>
          <w:p w14:paraId="5C2008DC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00" w:type="dxa"/>
          </w:tcPr>
          <w:p w14:paraId="5400D422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9" w:type="dxa"/>
          </w:tcPr>
          <w:p w14:paraId="3ED711FD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</w:t>
            </w:r>
          </w:p>
        </w:tc>
      </w:tr>
      <w:tr w:rsidR="006E739D" w:rsidRPr="006E739D" w14:paraId="73B25FDB" w14:textId="77777777" w:rsidTr="00F964CA">
        <w:trPr>
          <w:trHeight w:val="283"/>
        </w:trPr>
        <w:tc>
          <w:tcPr>
            <w:tcW w:w="1373" w:type="dxa"/>
          </w:tcPr>
          <w:p w14:paraId="53F87BC8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Pressler et al (2010)</w:t>
            </w:r>
          </w:p>
        </w:tc>
        <w:tc>
          <w:tcPr>
            <w:tcW w:w="2327" w:type="dxa"/>
          </w:tcPr>
          <w:p w14:paraId="7EB18DC8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24" w:type="dxa"/>
          </w:tcPr>
          <w:p w14:paraId="7C992199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08" w:type="dxa"/>
          </w:tcPr>
          <w:p w14:paraId="19AAD2CF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54" w:type="dxa"/>
          </w:tcPr>
          <w:p w14:paraId="49661C26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37" w:type="dxa"/>
          </w:tcPr>
          <w:p w14:paraId="6D52CC8C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04" w:type="dxa"/>
          </w:tcPr>
          <w:p w14:paraId="1C7E0289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303" w:type="dxa"/>
          </w:tcPr>
          <w:p w14:paraId="2933F5FF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00" w:type="dxa"/>
          </w:tcPr>
          <w:p w14:paraId="49710244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9" w:type="dxa"/>
          </w:tcPr>
          <w:p w14:paraId="0F70C140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</w:t>
            </w:r>
          </w:p>
        </w:tc>
      </w:tr>
      <w:tr w:rsidR="006E739D" w:rsidRPr="006E739D" w14:paraId="17CA3166" w14:textId="77777777" w:rsidTr="00F964CA">
        <w:trPr>
          <w:trHeight w:val="271"/>
        </w:trPr>
        <w:tc>
          <w:tcPr>
            <w:tcW w:w="1373" w:type="dxa"/>
          </w:tcPr>
          <w:p w14:paraId="1D1449D3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Zuluaga et al (2011)</w:t>
            </w:r>
          </w:p>
        </w:tc>
        <w:tc>
          <w:tcPr>
            <w:tcW w:w="2327" w:type="dxa"/>
          </w:tcPr>
          <w:p w14:paraId="2E60E178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24" w:type="dxa"/>
          </w:tcPr>
          <w:p w14:paraId="55B68CD0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8" w:type="dxa"/>
          </w:tcPr>
          <w:p w14:paraId="5744E7B2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54" w:type="dxa"/>
          </w:tcPr>
          <w:p w14:paraId="0979733B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37" w:type="dxa"/>
          </w:tcPr>
          <w:p w14:paraId="13465090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04" w:type="dxa"/>
          </w:tcPr>
          <w:p w14:paraId="0B8D6BA6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03" w:type="dxa"/>
          </w:tcPr>
          <w:p w14:paraId="4B676FC8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00" w:type="dxa"/>
          </w:tcPr>
          <w:p w14:paraId="5A383980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29" w:type="dxa"/>
          </w:tcPr>
          <w:p w14:paraId="3A02C847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</w:t>
            </w:r>
          </w:p>
        </w:tc>
      </w:tr>
      <w:tr w:rsidR="006E739D" w:rsidRPr="006E739D" w14:paraId="6277CB18" w14:textId="77777777" w:rsidTr="00F964CA">
        <w:trPr>
          <w:trHeight w:val="271"/>
        </w:trPr>
        <w:tc>
          <w:tcPr>
            <w:tcW w:w="1373" w:type="dxa"/>
          </w:tcPr>
          <w:p w14:paraId="42D5D538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Ingle L (2014)</w:t>
            </w:r>
          </w:p>
        </w:tc>
        <w:tc>
          <w:tcPr>
            <w:tcW w:w="2327" w:type="dxa"/>
          </w:tcPr>
          <w:p w14:paraId="2061A3E8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24" w:type="dxa"/>
          </w:tcPr>
          <w:p w14:paraId="5CD9B799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8" w:type="dxa"/>
          </w:tcPr>
          <w:p w14:paraId="27654AE4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54" w:type="dxa"/>
          </w:tcPr>
          <w:p w14:paraId="73F6CC4A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37" w:type="dxa"/>
          </w:tcPr>
          <w:p w14:paraId="5E082D50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04" w:type="dxa"/>
          </w:tcPr>
          <w:p w14:paraId="7ABF4EC5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03" w:type="dxa"/>
          </w:tcPr>
          <w:p w14:paraId="183DCD4F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00" w:type="dxa"/>
          </w:tcPr>
          <w:p w14:paraId="15FA1F5A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29" w:type="dxa"/>
          </w:tcPr>
          <w:p w14:paraId="37917665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8</w:t>
            </w:r>
          </w:p>
        </w:tc>
      </w:tr>
      <w:tr w:rsidR="006E739D" w:rsidRPr="006E739D" w14:paraId="0AA211A7" w14:textId="77777777" w:rsidTr="00F964CA">
        <w:trPr>
          <w:trHeight w:val="271"/>
        </w:trPr>
        <w:tc>
          <w:tcPr>
            <w:tcW w:w="1373" w:type="dxa"/>
          </w:tcPr>
          <w:p w14:paraId="28B73FB9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Ingle L et al (2014)</w:t>
            </w:r>
          </w:p>
        </w:tc>
        <w:tc>
          <w:tcPr>
            <w:tcW w:w="2327" w:type="dxa"/>
          </w:tcPr>
          <w:p w14:paraId="1914542E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24" w:type="dxa"/>
          </w:tcPr>
          <w:p w14:paraId="3BEE367D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08" w:type="dxa"/>
          </w:tcPr>
          <w:p w14:paraId="3CAD21B7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54" w:type="dxa"/>
          </w:tcPr>
          <w:p w14:paraId="58F34E2F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37" w:type="dxa"/>
          </w:tcPr>
          <w:p w14:paraId="090B3FB6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04" w:type="dxa"/>
          </w:tcPr>
          <w:p w14:paraId="0F97EC68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03" w:type="dxa"/>
          </w:tcPr>
          <w:p w14:paraId="5255099A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00" w:type="dxa"/>
          </w:tcPr>
          <w:p w14:paraId="235E3F26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29" w:type="dxa"/>
          </w:tcPr>
          <w:p w14:paraId="71A9655A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8</w:t>
            </w:r>
          </w:p>
        </w:tc>
      </w:tr>
      <w:tr w:rsidR="006E739D" w:rsidRPr="006E739D" w14:paraId="097FB8DF" w14:textId="77777777" w:rsidTr="00F964CA">
        <w:trPr>
          <w:trHeight w:val="283"/>
        </w:trPr>
        <w:tc>
          <w:tcPr>
            <w:tcW w:w="1373" w:type="dxa"/>
          </w:tcPr>
          <w:p w14:paraId="068BF323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M. Grundtvig al (2020)</w:t>
            </w:r>
          </w:p>
        </w:tc>
        <w:tc>
          <w:tcPr>
            <w:tcW w:w="2327" w:type="dxa"/>
          </w:tcPr>
          <w:p w14:paraId="41FB336C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24" w:type="dxa"/>
          </w:tcPr>
          <w:p w14:paraId="5CF0886E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8" w:type="dxa"/>
          </w:tcPr>
          <w:p w14:paraId="12AEC7C5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54" w:type="dxa"/>
          </w:tcPr>
          <w:p w14:paraId="563281F1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37" w:type="dxa"/>
          </w:tcPr>
          <w:p w14:paraId="6AAFEF49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04" w:type="dxa"/>
          </w:tcPr>
          <w:p w14:paraId="7A7BC392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03" w:type="dxa"/>
          </w:tcPr>
          <w:p w14:paraId="790AA222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00" w:type="dxa"/>
          </w:tcPr>
          <w:p w14:paraId="27FAFA59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29" w:type="dxa"/>
          </w:tcPr>
          <w:p w14:paraId="6262F5E2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8</w:t>
            </w:r>
          </w:p>
        </w:tc>
      </w:tr>
      <w:tr w:rsidR="006E739D" w:rsidRPr="006E739D" w14:paraId="673BD283" w14:textId="77777777" w:rsidTr="00F964CA">
        <w:trPr>
          <w:trHeight w:val="271"/>
        </w:trPr>
        <w:tc>
          <w:tcPr>
            <w:tcW w:w="1373" w:type="dxa"/>
          </w:tcPr>
          <w:p w14:paraId="03E3E75B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Sepehrvand</w:t>
            </w:r>
            <w:proofErr w:type="spellEnd"/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et al (2020)</w:t>
            </w:r>
          </w:p>
        </w:tc>
        <w:tc>
          <w:tcPr>
            <w:tcW w:w="2327" w:type="dxa"/>
          </w:tcPr>
          <w:p w14:paraId="592F4534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24" w:type="dxa"/>
          </w:tcPr>
          <w:p w14:paraId="057ED01C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08" w:type="dxa"/>
          </w:tcPr>
          <w:p w14:paraId="6D026B15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54" w:type="dxa"/>
          </w:tcPr>
          <w:p w14:paraId="10D2E537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37" w:type="dxa"/>
          </w:tcPr>
          <w:p w14:paraId="05B027B4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04" w:type="dxa"/>
          </w:tcPr>
          <w:p w14:paraId="51EFEB1F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03" w:type="dxa"/>
          </w:tcPr>
          <w:p w14:paraId="7C1BF015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00" w:type="dxa"/>
          </w:tcPr>
          <w:p w14:paraId="56D63E14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9" w:type="dxa"/>
          </w:tcPr>
          <w:p w14:paraId="74186732" w14:textId="77777777" w:rsidR="00073A87" w:rsidRPr="006E739D" w:rsidRDefault="00073A87" w:rsidP="00F964CA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6E739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</w:t>
            </w:r>
          </w:p>
        </w:tc>
      </w:tr>
      <w:bookmarkEnd w:id="2"/>
    </w:tbl>
    <w:p w14:paraId="0B8BEFDE" w14:textId="17AC488D" w:rsidR="00073A87" w:rsidRDefault="00073A87" w:rsidP="00073A87">
      <w:pPr>
        <w:rPr>
          <w:rFonts w:ascii="Calibri" w:hAnsi="Calibri" w:cs="Calibri"/>
          <w:color w:val="000000" w:themeColor="text1"/>
        </w:rPr>
      </w:pPr>
    </w:p>
    <w:p w14:paraId="4767F9ED" w14:textId="581B72A3" w:rsidR="00581C4C" w:rsidRDefault="00581C4C" w:rsidP="00073A87">
      <w:pPr>
        <w:rPr>
          <w:rFonts w:ascii="Calibri" w:hAnsi="Calibri" w:cs="Calibri"/>
          <w:color w:val="000000" w:themeColor="text1"/>
        </w:rPr>
      </w:pPr>
    </w:p>
    <w:p w14:paraId="3009BBC5" w14:textId="55DC0306" w:rsidR="00581C4C" w:rsidRDefault="00581C4C" w:rsidP="00073A87">
      <w:pPr>
        <w:rPr>
          <w:rFonts w:ascii="Calibri" w:hAnsi="Calibri" w:cs="Calibri"/>
          <w:color w:val="000000" w:themeColor="text1"/>
        </w:rPr>
      </w:pPr>
    </w:p>
    <w:p w14:paraId="500A55E4" w14:textId="313CFACC" w:rsidR="00581C4C" w:rsidRPr="00581C4C" w:rsidRDefault="00581C4C" w:rsidP="00581C4C">
      <w:pPr>
        <w:pStyle w:val="Caption"/>
        <w:keepNext/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</w:pPr>
      <w:r w:rsidRPr="006E739D"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  <w:lastRenderedPageBreak/>
        <w:t xml:space="preserve">Supplemental </w:t>
      </w:r>
      <w:r w:rsidRPr="00581C4C"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  <w:t xml:space="preserve">Table </w:t>
      </w:r>
      <w:r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  <w:t>S3:</w:t>
      </w:r>
      <w:r w:rsidRPr="00581C4C"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  <w:t xml:space="preserve"> Evaluation of methodological and conceptual rigor according to the criteria from Gill and Feinstein (N = 23)</w:t>
      </w:r>
    </w:p>
    <w:tbl>
      <w:tblPr>
        <w:tblpPr w:leftFromText="180" w:rightFromText="180" w:vertAnchor="page" w:horzAnchor="margin" w:tblpY="3937"/>
        <w:tblW w:w="129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15"/>
        <w:gridCol w:w="1260"/>
        <w:gridCol w:w="1075"/>
      </w:tblGrid>
      <w:tr w:rsidR="00581C4C" w:rsidRPr="001D3EC5" w14:paraId="13AB8156" w14:textId="77777777" w:rsidTr="00090DFB">
        <w:trPr>
          <w:trHeight w:val="315"/>
        </w:trPr>
        <w:tc>
          <w:tcPr>
            <w:tcW w:w="1061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6C1A9B" w14:textId="77777777" w:rsidR="00581C4C" w:rsidRPr="001D3EC5" w:rsidRDefault="00581C4C" w:rsidP="00090DF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6"/>
                <w:szCs w:val="26"/>
              </w:rPr>
            </w:pPr>
            <w:r w:rsidRPr="001D3EC5">
              <w:rPr>
                <w:rFonts w:ascii="Calibri" w:hAnsi="Calibri" w:cs="Calibri"/>
                <w:b/>
                <w:bCs/>
                <w:color w:val="000000" w:themeColor="text1"/>
                <w:sz w:val="26"/>
                <w:szCs w:val="26"/>
              </w:rPr>
              <w:t>Criteria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454FE6" w14:textId="77777777" w:rsidR="00581C4C" w:rsidRPr="001D3EC5" w:rsidRDefault="00581C4C" w:rsidP="00090DF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6"/>
                <w:szCs w:val="26"/>
              </w:rPr>
            </w:pPr>
            <w:r w:rsidRPr="001D3EC5">
              <w:rPr>
                <w:rFonts w:ascii="Calibri" w:hAnsi="Calibri" w:cs="Calibri"/>
                <w:b/>
                <w:bCs/>
                <w:color w:val="000000" w:themeColor="text1"/>
                <w:sz w:val="26"/>
                <w:szCs w:val="26"/>
              </w:rPr>
              <w:t>N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170F1C" w14:textId="77777777" w:rsidR="00581C4C" w:rsidRPr="001D3EC5" w:rsidRDefault="00581C4C" w:rsidP="00090DF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6"/>
                <w:szCs w:val="26"/>
              </w:rPr>
            </w:pPr>
            <w:r w:rsidRPr="001D3EC5">
              <w:rPr>
                <w:rFonts w:ascii="Calibri" w:hAnsi="Calibri" w:cs="Calibri"/>
                <w:b/>
                <w:bCs/>
                <w:color w:val="000000" w:themeColor="text1"/>
                <w:sz w:val="26"/>
                <w:szCs w:val="26"/>
              </w:rPr>
              <w:t>%</w:t>
            </w:r>
          </w:p>
        </w:tc>
      </w:tr>
      <w:tr w:rsidR="00581C4C" w:rsidRPr="001D3EC5" w14:paraId="26CB4996" w14:textId="77777777" w:rsidTr="00090DFB">
        <w:trPr>
          <w:trHeight w:val="315"/>
        </w:trPr>
        <w:tc>
          <w:tcPr>
            <w:tcW w:w="106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FCF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8D83C1" w14:textId="77777777" w:rsidR="00581C4C" w:rsidRPr="001D3EC5" w:rsidRDefault="00581C4C" w:rsidP="00090DFB">
            <w:pPr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  <w:r w:rsidRPr="001D3EC5">
              <w:rPr>
                <w:rFonts w:ascii="Calibri" w:hAnsi="Calibri" w:cs="Calibri"/>
                <w:color w:val="000000" w:themeColor="text1"/>
              </w:rPr>
              <w:t>1. Did the investigator give a definition of quality of life?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044FD8" w14:textId="77777777" w:rsidR="00581C4C" w:rsidRPr="001D3EC5" w:rsidRDefault="00581C4C" w:rsidP="00090DFB">
            <w:pPr>
              <w:spacing w:after="0" w:line="240" w:lineRule="auto"/>
              <w:jc w:val="right"/>
              <w:rPr>
                <w:rFonts w:ascii="Calibri" w:hAnsi="Calibri" w:cs="Calibri"/>
                <w:color w:val="000000" w:themeColor="text1"/>
              </w:rPr>
            </w:pPr>
            <w:r w:rsidRPr="001D3EC5">
              <w:rPr>
                <w:rFonts w:ascii="Calibri" w:hAnsi="Calibri" w:cs="Calibri"/>
                <w:color w:val="000000" w:themeColor="text1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77C4F1" w14:textId="77777777" w:rsidR="00581C4C" w:rsidRPr="001D3EC5" w:rsidRDefault="00581C4C" w:rsidP="00090DFB">
            <w:pPr>
              <w:spacing w:after="0" w:line="240" w:lineRule="auto"/>
              <w:jc w:val="right"/>
              <w:rPr>
                <w:rFonts w:ascii="Calibri" w:hAnsi="Calibri" w:cs="Calibri"/>
                <w:color w:val="000000" w:themeColor="text1"/>
              </w:rPr>
            </w:pPr>
            <w:r w:rsidRPr="001D3EC5">
              <w:rPr>
                <w:rFonts w:ascii="Calibri" w:hAnsi="Calibri" w:cs="Calibri"/>
                <w:color w:val="000000" w:themeColor="text1"/>
              </w:rPr>
              <w:t>4</w:t>
            </w:r>
          </w:p>
        </w:tc>
      </w:tr>
      <w:tr w:rsidR="00581C4C" w:rsidRPr="001D3EC5" w14:paraId="7EF3A172" w14:textId="77777777" w:rsidTr="00090DFB">
        <w:trPr>
          <w:trHeight w:val="315"/>
        </w:trPr>
        <w:tc>
          <w:tcPr>
            <w:tcW w:w="10615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CFCF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D2D908" w14:textId="77777777" w:rsidR="00581C4C" w:rsidRPr="001D3EC5" w:rsidRDefault="00581C4C" w:rsidP="00090DFB">
            <w:pPr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  <w:r w:rsidRPr="001D3EC5">
              <w:rPr>
                <w:rFonts w:ascii="Calibri" w:hAnsi="Calibri" w:cs="Calibri"/>
                <w:color w:val="000000" w:themeColor="text1"/>
              </w:rPr>
              <w:t>2. Did the investigators state the domains they will measure as components of quality of life?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DCE412" w14:textId="77777777" w:rsidR="00581C4C" w:rsidRPr="001D3EC5" w:rsidRDefault="00581C4C" w:rsidP="00090DFB">
            <w:pPr>
              <w:spacing w:after="0" w:line="240" w:lineRule="auto"/>
              <w:jc w:val="right"/>
              <w:rPr>
                <w:rFonts w:ascii="Calibri" w:hAnsi="Calibri" w:cs="Calibri"/>
                <w:color w:val="000000" w:themeColor="text1"/>
              </w:rPr>
            </w:pPr>
            <w:r w:rsidRPr="001D3EC5">
              <w:rPr>
                <w:rFonts w:ascii="Calibri" w:hAnsi="Calibri" w:cs="Calibri"/>
                <w:color w:val="000000" w:themeColor="text1"/>
              </w:rPr>
              <w:t>15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264A0C" w14:textId="77777777" w:rsidR="00581C4C" w:rsidRPr="001D3EC5" w:rsidRDefault="00581C4C" w:rsidP="00090DFB">
            <w:pPr>
              <w:spacing w:after="0" w:line="240" w:lineRule="auto"/>
              <w:jc w:val="right"/>
              <w:rPr>
                <w:rFonts w:ascii="Calibri" w:hAnsi="Calibri" w:cs="Calibri"/>
                <w:color w:val="000000" w:themeColor="text1"/>
              </w:rPr>
            </w:pPr>
            <w:r w:rsidRPr="001D3EC5">
              <w:rPr>
                <w:rFonts w:ascii="Calibri" w:hAnsi="Calibri" w:cs="Calibri"/>
                <w:color w:val="000000" w:themeColor="text1"/>
              </w:rPr>
              <w:t>65</w:t>
            </w:r>
          </w:p>
        </w:tc>
      </w:tr>
      <w:tr w:rsidR="00581C4C" w:rsidRPr="001D3EC5" w14:paraId="50D4F293" w14:textId="77777777" w:rsidTr="00090DFB">
        <w:trPr>
          <w:trHeight w:val="315"/>
        </w:trPr>
        <w:tc>
          <w:tcPr>
            <w:tcW w:w="106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FCF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85929D" w14:textId="77777777" w:rsidR="00581C4C" w:rsidRPr="001D3EC5" w:rsidRDefault="00581C4C" w:rsidP="00090DFB">
            <w:pPr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  <w:r w:rsidRPr="001D3EC5">
              <w:rPr>
                <w:rFonts w:ascii="Calibri" w:hAnsi="Calibri" w:cs="Calibri"/>
                <w:color w:val="000000" w:themeColor="text1"/>
              </w:rPr>
              <w:t>3. Did the investigators give reasons for choosing the instrument they used?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568926" w14:textId="77777777" w:rsidR="00581C4C" w:rsidRPr="001D3EC5" w:rsidRDefault="00581C4C" w:rsidP="00090DFB">
            <w:pPr>
              <w:spacing w:after="0" w:line="240" w:lineRule="auto"/>
              <w:jc w:val="right"/>
              <w:rPr>
                <w:rFonts w:ascii="Calibri" w:hAnsi="Calibri" w:cs="Calibri"/>
                <w:color w:val="000000" w:themeColor="text1"/>
              </w:rPr>
            </w:pPr>
            <w:r w:rsidRPr="001D3EC5">
              <w:rPr>
                <w:rFonts w:ascii="Calibri" w:hAnsi="Calibri" w:cs="Calibri"/>
                <w:color w:val="000000" w:themeColor="text1"/>
              </w:rPr>
              <w:t>16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D830CD" w14:textId="77777777" w:rsidR="00581C4C" w:rsidRPr="001D3EC5" w:rsidRDefault="00581C4C" w:rsidP="00090DFB">
            <w:pPr>
              <w:spacing w:after="0" w:line="240" w:lineRule="auto"/>
              <w:jc w:val="right"/>
              <w:rPr>
                <w:rFonts w:ascii="Calibri" w:hAnsi="Calibri" w:cs="Calibri"/>
                <w:color w:val="000000" w:themeColor="text1"/>
              </w:rPr>
            </w:pPr>
            <w:r w:rsidRPr="001D3EC5">
              <w:rPr>
                <w:rFonts w:ascii="Calibri" w:hAnsi="Calibri" w:cs="Calibri"/>
                <w:color w:val="000000" w:themeColor="text1"/>
              </w:rPr>
              <w:t>70</w:t>
            </w:r>
          </w:p>
        </w:tc>
      </w:tr>
      <w:tr w:rsidR="00581C4C" w:rsidRPr="001D3EC5" w14:paraId="5438B685" w14:textId="77777777" w:rsidTr="00090DFB">
        <w:trPr>
          <w:trHeight w:val="315"/>
        </w:trPr>
        <w:tc>
          <w:tcPr>
            <w:tcW w:w="10615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CFCF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6AE3E5" w14:textId="77777777" w:rsidR="00581C4C" w:rsidRPr="001D3EC5" w:rsidRDefault="00581C4C" w:rsidP="00090DFB">
            <w:pPr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  <w:r w:rsidRPr="001D3EC5">
              <w:rPr>
                <w:rFonts w:ascii="Calibri" w:hAnsi="Calibri" w:cs="Calibri"/>
                <w:color w:val="000000" w:themeColor="text1"/>
              </w:rPr>
              <w:t>4. Did the investigator aggregate results from multiple items, domains or instruments into a single composite score for quality of life?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B590A5" w14:textId="77777777" w:rsidR="00581C4C" w:rsidRPr="001D3EC5" w:rsidRDefault="00581C4C" w:rsidP="00090DFB">
            <w:pPr>
              <w:spacing w:after="0" w:line="240" w:lineRule="auto"/>
              <w:jc w:val="right"/>
              <w:rPr>
                <w:rFonts w:ascii="Calibri" w:hAnsi="Calibri" w:cs="Calibri"/>
                <w:color w:val="000000" w:themeColor="text1"/>
              </w:rPr>
            </w:pPr>
            <w:r w:rsidRPr="001D3EC5">
              <w:rPr>
                <w:rFonts w:ascii="Calibri" w:hAnsi="Calibri" w:cs="Calibri"/>
                <w:color w:val="000000" w:themeColor="text1"/>
              </w:rPr>
              <w:t>10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7AFC95" w14:textId="77777777" w:rsidR="00581C4C" w:rsidRPr="001D3EC5" w:rsidRDefault="00581C4C" w:rsidP="00090DFB">
            <w:pPr>
              <w:spacing w:after="0" w:line="240" w:lineRule="auto"/>
              <w:jc w:val="right"/>
              <w:rPr>
                <w:rFonts w:ascii="Calibri" w:hAnsi="Calibri" w:cs="Calibri"/>
                <w:color w:val="000000" w:themeColor="text1"/>
              </w:rPr>
            </w:pPr>
            <w:r w:rsidRPr="001D3EC5">
              <w:rPr>
                <w:rFonts w:ascii="Calibri" w:hAnsi="Calibri" w:cs="Calibri"/>
                <w:color w:val="000000" w:themeColor="text1"/>
              </w:rPr>
              <w:t>44</w:t>
            </w:r>
          </w:p>
        </w:tc>
      </w:tr>
      <w:tr w:rsidR="00581C4C" w:rsidRPr="001D3EC5" w14:paraId="7F903730" w14:textId="77777777" w:rsidTr="00090DFB">
        <w:trPr>
          <w:trHeight w:val="315"/>
        </w:trPr>
        <w:tc>
          <w:tcPr>
            <w:tcW w:w="106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FCF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BEF6B8" w14:textId="77777777" w:rsidR="00581C4C" w:rsidRPr="001D3EC5" w:rsidRDefault="00581C4C" w:rsidP="00090DFB">
            <w:pPr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  <w:r w:rsidRPr="001D3EC5">
              <w:rPr>
                <w:rFonts w:ascii="Calibri" w:hAnsi="Calibri" w:cs="Calibri"/>
                <w:color w:val="000000" w:themeColor="text1"/>
              </w:rPr>
              <w:t>5. Were patients asked to give their own global rating for quality of life?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0BA1A0" w14:textId="77777777" w:rsidR="00581C4C" w:rsidRPr="001D3EC5" w:rsidRDefault="00581C4C" w:rsidP="00090DFB">
            <w:pPr>
              <w:spacing w:after="0" w:line="240" w:lineRule="auto"/>
              <w:jc w:val="right"/>
              <w:rPr>
                <w:rFonts w:ascii="Calibri" w:hAnsi="Calibri" w:cs="Calibri"/>
                <w:color w:val="000000" w:themeColor="text1"/>
              </w:rPr>
            </w:pPr>
            <w:r w:rsidRPr="001D3EC5">
              <w:rPr>
                <w:rFonts w:ascii="Calibri" w:hAnsi="Calibri" w:cs="Calibri"/>
                <w:color w:val="000000" w:themeColor="text1"/>
              </w:rPr>
              <w:t>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44341E" w14:textId="77777777" w:rsidR="00581C4C" w:rsidRPr="001D3EC5" w:rsidRDefault="00581C4C" w:rsidP="00090DFB">
            <w:pPr>
              <w:spacing w:after="0" w:line="240" w:lineRule="auto"/>
              <w:jc w:val="right"/>
              <w:rPr>
                <w:rFonts w:ascii="Calibri" w:hAnsi="Calibri" w:cs="Calibri"/>
                <w:color w:val="000000" w:themeColor="text1"/>
              </w:rPr>
            </w:pPr>
            <w:r w:rsidRPr="001D3EC5">
              <w:rPr>
                <w:rFonts w:ascii="Calibri" w:hAnsi="Calibri" w:cs="Calibri"/>
                <w:color w:val="000000" w:themeColor="text1"/>
              </w:rPr>
              <w:t>35</w:t>
            </w:r>
          </w:p>
        </w:tc>
      </w:tr>
      <w:tr w:rsidR="00581C4C" w:rsidRPr="001D3EC5" w14:paraId="1127AEB2" w14:textId="77777777" w:rsidTr="00090DFB">
        <w:trPr>
          <w:trHeight w:val="315"/>
        </w:trPr>
        <w:tc>
          <w:tcPr>
            <w:tcW w:w="106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FCF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A239E7" w14:textId="77777777" w:rsidR="00581C4C" w:rsidRPr="001D3EC5" w:rsidRDefault="00581C4C" w:rsidP="00090DFB">
            <w:pPr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  <w:r w:rsidRPr="001D3EC5">
              <w:rPr>
                <w:rFonts w:ascii="Calibri" w:hAnsi="Calibri" w:cs="Calibri"/>
                <w:color w:val="000000" w:themeColor="text1"/>
              </w:rPr>
              <w:t>6. Was overall quality of life distinguished from health-related quality of life?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942A5D" w14:textId="77777777" w:rsidR="00581C4C" w:rsidRPr="001D3EC5" w:rsidRDefault="00581C4C" w:rsidP="00090DFB">
            <w:pPr>
              <w:spacing w:after="0" w:line="240" w:lineRule="auto"/>
              <w:jc w:val="right"/>
              <w:rPr>
                <w:rFonts w:ascii="Calibri" w:hAnsi="Calibri" w:cs="Calibri"/>
                <w:color w:val="000000" w:themeColor="text1"/>
              </w:rPr>
            </w:pPr>
            <w:r w:rsidRPr="001D3EC5">
              <w:rPr>
                <w:rFonts w:ascii="Calibri" w:hAnsi="Calibri" w:cs="Calibri"/>
                <w:color w:val="000000" w:themeColor="text1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29E449" w14:textId="77777777" w:rsidR="00581C4C" w:rsidRPr="001D3EC5" w:rsidRDefault="00581C4C" w:rsidP="00090DFB">
            <w:pPr>
              <w:spacing w:after="0" w:line="240" w:lineRule="auto"/>
              <w:jc w:val="right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0</w:t>
            </w:r>
          </w:p>
        </w:tc>
      </w:tr>
      <w:tr w:rsidR="00581C4C" w:rsidRPr="001D3EC5" w14:paraId="54275273" w14:textId="77777777" w:rsidTr="00090DFB">
        <w:trPr>
          <w:trHeight w:val="315"/>
        </w:trPr>
        <w:tc>
          <w:tcPr>
            <w:tcW w:w="10615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CFCF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65A4FA" w14:textId="77777777" w:rsidR="00581C4C" w:rsidRPr="001D3EC5" w:rsidRDefault="00581C4C" w:rsidP="00090DFB">
            <w:pPr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  <w:r w:rsidRPr="001D3EC5">
              <w:rPr>
                <w:rFonts w:ascii="Calibri" w:hAnsi="Calibri" w:cs="Calibri"/>
                <w:color w:val="000000" w:themeColor="text1"/>
              </w:rPr>
              <w:t>7. Were the patients invited to supplement the items listed in the instruments offered by the investigators that they considered relevant for their quality of life?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76DB24" w14:textId="77777777" w:rsidR="00581C4C" w:rsidRPr="001D3EC5" w:rsidRDefault="00581C4C" w:rsidP="00090DFB">
            <w:pPr>
              <w:spacing w:after="0" w:line="240" w:lineRule="auto"/>
              <w:jc w:val="right"/>
              <w:rPr>
                <w:rFonts w:ascii="Calibri" w:hAnsi="Calibri" w:cs="Calibri"/>
                <w:color w:val="000000" w:themeColor="text1"/>
              </w:rPr>
            </w:pPr>
            <w:r w:rsidRPr="001D3EC5">
              <w:rPr>
                <w:rFonts w:ascii="Calibri" w:hAnsi="Calibri" w:cs="Calibri"/>
                <w:color w:val="000000" w:themeColor="text1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C1E97E" w14:textId="77777777" w:rsidR="00581C4C" w:rsidRPr="001D3EC5" w:rsidRDefault="00581C4C" w:rsidP="00090DFB">
            <w:pPr>
              <w:spacing w:after="0" w:line="240" w:lineRule="auto"/>
              <w:jc w:val="right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0</w:t>
            </w:r>
          </w:p>
        </w:tc>
      </w:tr>
      <w:tr w:rsidR="00581C4C" w:rsidRPr="001D3EC5" w14:paraId="61BA5922" w14:textId="77777777" w:rsidTr="00090DFB">
        <w:trPr>
          <w:trHeight w:val="315"/>
        </w:trPr>
        <w:tc>
          <w:tcPr>
            <w:tcW w:w="106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CFCF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92F127" w14:textId="77777777" w:rsidR="00581C4C" w:rsidRPr="001D3EC5" w:rsidRDefault="00581C4C" w:rsidP="00090DFB">
            <w:pPr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  <w:r w:rsidRPr="001D3EC5">
              <w:rPr>
                <w:rFonts w:ascii="Calibri" w:hAnsi="Calibri" w:cs="Calibri"/>
                <w:color w:val="000000" w:themeColor="text1"/>
              </w:rPr>
              <w:t>8. If so, were these supplemental items incorporated into the final rating?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3A23CF" w14:textId="77777777" w:rsidR="00581C4C" w:rsidRPr="001D3EC5" w:rsidRDefault="00581C4C" w:rsidP="00090DFB">
            <w:pPr>
              <w:spacing w:after="0" w:line="240" w:lineRule="auto"/>
              <w:jc w:val="right"/>
              <w:rPr>
                <w:rFonts w:ascii="Calibri" w:hAnsi="Calibri" w:cs="Calibri"/>
                <w:color w:val="000000" w:themeColor="text1"/>
              </w:rPr>
            </w:pPr>
            <w:r w:rsidRPr="001D3EC5">
              <w:rPr>
                <w:rFonts w:ascii="Calibri" w:hAnsi="Calibri" w:cs="Calibri"/>
                <w:color w:val="000000" w:themeColor="text1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7C9058" w14:textId="77777777" w:rsidR="00581C4C" w:rsidRPr="001D3EC5" w:rsidRDefault="00581C4C" w:rsidP="00090DFB">
            <w:pPr>
              <w:spacing w:after="0" w:line="240" w:lineRule="auto"/>
              <w:jc w:val="right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0</w:t>
            </w:r>
          </w:p>
        </w:tc>
      </w:tr>
      <w:tr w:rsidR="00581C4C" w:rsidRPr="001D3EC5" w14:paraId="31525760" w14:textId="77777777" w:rsidTr="00090DFB">
        <w:trPr>
          <w:trHeight w:val="315"/>
        </w:trPr>
        <w:tc>
          <w:tcPr>
            <w:tcW w:w="106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FCF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FA4D09" w14:textId="77777777" w:rsidR="00581C4C" w:rsidRPr="001D3EC5" w:rsidRDefault="00581C4C" w:rsidP="00090DFB">
            <w:pPr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  <w:r w:rsidRPr="001D3EC5">
              <w:rPr>
                <w:rFonts w:ascii="Calibri" w:hAnsi="Calibri" w:cs="Calibri"/>
                <w:color w:val="000000" w:themeColor="text1"/>
              </w:rPr>
              <w:t>9. Were patients allowed to indicate which items were personally important to them?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6A2A62" w14:textId="77777777" w:rsidR="00581C4C" w:rsidRPr="001D3EC5" w:rsidRDefault="00581C4C" w:rsidP="00090DFB">
            <w:pPr>
              <w:spacing w:after="0" w:line="240" w:lineRule="auto"/>
              <w:jc w:val="right"/>
              <w:rPr>
                <w:rFonts w:ascii="Calibri" w:hAnsi="Calibri" w:cs="Calibri"/>
                <w:color w:val="000000" w:themeColor="text1"/>
              </w:rPr>
            </w:pPr>
            <w:r w:rsidRPr="001D3EC5">
              <w:rPr>
                <w:rFonts w:ascii="Calibri" w:hAnsi="Calibri" w:cs="Calibri"/>
                <w:color w:val="000000" w:themeColor="text1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E8E2D1" w14:textId="77777777" w:rsidR="00581C4C" w:rsidRPr="001D3EC5" w:rsidRDefault="00581C4C" w:rsidP="00090DFB">
            <w:pPr>
              <w:spacing w:after="0" w:line="240" w:lineRule="auto"/>
              <w:jc w:val="right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0</w:t>
            </w:r>
          </w:p>
        </w:tc>
      </w:tr>
      <w:tr w:rsidR="00581C4C" w:rsidRPr="001D3EC5" w14:paraId="154F73D6" w14:textId="77777777" w:rsidTr="00090DFB">
        <w:trPr>
          <w:trHeight w:val="315"/>
        </w:trPr>
        <w:tc>
          <w:tcPr>
            <w:tcW w:w="106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FCF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EEC3A2" w14:textId="77777777" w:rsidR="00581C4C" w:rsidRPr="001D3EC5" w:rsidRDefault="00581C4C" w:rsidP="00090DFB">
            <w:pPr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  <w:r w:rsidRPr="001D3EC5">
              <w:rPr>
                <w:rFonts w:ascii="Calibri" w:hAnsi="Calibri" w:cs="Calibri"/>
                <w:color w:val="000000" w:themeColor="text1"/>
              </w:rPr>
              <w:t>10. If so, were the importance ratings incorporated into the final rating?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D3FBCF" w14:textId="77777777" w:rsidR="00581C4C" w:rsidRPr="001D3EC5" w:rsidRDefault="00581C4C" w:rsidP="00090DFB">
            <w:pPr>
              <w:spacing w:after="0" w:line="240" w:lineRule="auto"/>
              <w:jc w:val="right"/>
              <w:rPr>
                <w:rFonts w:ascii="Calibri" w:hAnsi="Calibri" w:cs="Calibri"/>
                <w:color w:val="000000" w:themeColor="text1"/>
              </w:rPr>
            </w:pPr>
            <w:r w:rsidRPr="001D3EC5">
              <w:rPr>
                <w:rFonts w:ascii="Calibri" w:hAnsi="Calibri" w:cs="Calibri"/>
                <w:color w:val="000000" w:themeColor="text1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702BDD" w14:textId="77777777" w:rsidR="00581C4C" w:rsidRPr="001D3EC5" w:rsidRDefault="00581C4C" w:rsidP="00090DFB">
            <w:pPr>
              <w:spacing w:after="0" w:line="240" w:lineRule="auto"/>
              <w:jc w:val="right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0</w:t>
            </w:r>
          </w:p>
        </w:tc>
      </w:tr>
    </w:tbl>
    <w:p w14:paraId="746CE195" w14:textId="77777777" w:rsidR="00581C4C" w:rsidRPr="006E739D" w:rsidRDefault="00581C4C" w:rsidP="00073A87">
      <w:pPr>
        <w:rPr>
          <w:rFonts w:ascii="Calibri" w:hAnsi="Calibri" w:cs="Calibri"/>
          <w:color w:val="000000" w:themeColor="text1"/>
        </w:rPr>
      </w:pPr>
    </w:p>
    <w:p w14:paraId="37B2A2B0" w14:textId="60A8FE90" w:rsidR="00677E1F" w:rsidRPr="006E739D" w:rsidRDefault="00677E1F" w:rsidP="00AB1636">
      <w:pPr>
        <w:pStyle w:val="Caption"/>
        <w:keepNext/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</w:pPr>
      <w:r w:rsidRPr="006E739D"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  <w:lastRenderedPageBreak/>
        <w:t xml:space="preserve">Supplemental Figure </w:t>
      </w:r>
      <w:r w:rsidR="00AB1636" w:rsidRPr="006E739D"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  <w:t>S</w:t>
      </w:r>
      <w:r w:rsidRPr="006E739D"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  <w:t>1</w:t>
      </w:r>
      <w:r w:rsidR="00073A87" w:rsidRPr="006E739D"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  <w:t>:</w:t>
      </w:r>
      <w:r w:rsidRPr="006E739D"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  <w:t xml:space="preserve"> </w:t>
      </w:r>
      <w:r w:rsidR="00073A87" w:rsidRPr="006E739D"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  <w:t xml:space="preserve">Cochrane </w:t>
      </w:r>
      <w:r w:rsidRPr="006E739D">
        <w:rPr>
          <w:rFonts w:ascii="Calibri" w:hAnsi="Calibri" w:cs="Calibri"/>
          <w:b/>
          <w:bCs/>
          <w:i w:val="0"/>
          <w:iCs w:val="0"/>
          <w:color w:val="000000" w:themeColor="text1"/>
          <w:sz w:val="22"/>
          <w:szCs w:val="22"/>
        </w:rPr>
        <w:t>Risk of bias Summary at Study Level for Randomized Controlled Trials</w:t>
      </w:r>
    </w:p>
    <w:p w14:paraId="5B17FB80" w14:textId="1F2D77E0" w:rsidR="00677E1F" w:rsidRPr="006E739D" w:rsidRDefault="00306551" w:rsidP="00677E1F">
      <w:pPr>
        <w:jc w:val="center"/>
        <w:rPr>
          <w:rFonts w:ascii="Calibri" w:hAnsi="Calibri" w:cs="Calibri"/>
          <w:color w:val="000000" w:themeColor="text1"/>
        </w:rPr>
      </w:pPr>
      <w:r>
        <w:rPr>
          <w:noProof/>
        </w:rPr>
        <mc:AlternateContent>
          <mc:Choice Requires="wps">
            <w:drawing>
              <wp:inline distT="0" distB="0" distL="0" distR="0" wp14:anchorId="5E24954C" wp14:editId="0ED5F635">
                <wp:extent cx="304800" cy="304800"/>
                <wp:effectExtent l="0" t="0" r="0" b="0"/>
                <wp:docPr id="11" name="Rectangl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1A19B9" id="Rectangle 1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573443">
        <w:rPr>
          <w:rFonts w:ascii="Calibri" w:hAnsi="Calibri" w:cs="Calibri"/>
          <w:noProof/>
          <w:color w:val="000000" w:themeColor="text1"/>
        </w:rPr>
        <w:drawing>
          <wp:inline distT="0" distB="0" distL="0" distR="0" wp14:anchorId="3197A55E" wp14:editId="2E5C961B">
            <wp:extent cx="2667000" cy="45720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834DE" w14:textId="03502FC3" w:rsidR="00677E1F" w:rsidRDefault="00677E1F" w:rsidP="00677E1F">
      <w:pPr>
        <w:jc w:val="center"/>
        <w:rPr>
          <w:rFonts w:ascii="Calibri" w:hAnsi="Calibri" w:cs="Calibri"/>
          <w:color w:val="000000" w:themeColor="text1"/>
        </w:rPr>
      </w:pPr>
      <w:r w:rsidRPr="006E739D">
        <w:rPr>
          <w:rFonts w:ascii="Calibri" w:hAnsi="Calibri" w:cs="Calibri"/>
          <w:noProof/>
          <w:color w:val="000000" w:themeColor="text1"/>
        </w:rPr>
        <w:drawing>
          <wp:inline distT="0" distB="0" distL="0" distR="0" wp14:anchorId="4FC0F19C" wp14:editId="3801BA8D">
            <wp:extent cx="5600700" cy="2971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4EEFB" w14:textId="0D90F44C" w:rsidR="00306551" w:rsidRDefault="00306551" w:rsidP="00677E1F">
      <w:pPr>
        <w:jc w:val="center"/>
        <w:rPr>
          <w:rFonts w:ascii="Calibri" w:hAnsi="Calibri" w:cs="Calibri"/>
          <w:color w:val="000000" w:themeColor="text1"/>
        </w:rPr>
      </w:pPr>
    </w:p>
    <w:p w14:paraId="0CF8BB50" w14:textId="3D36AC47" w:rsidR="00306551" w:rsidRDefault="00306551" w:rsidP="00677E1F">
      <w:pPr>
        <w:jc w:val="center"/>
        <w:rPr>
          <w:rFonts w:ascii="Calibri" w:hAnsi="Calibri" w:cs="Calibri"/>
          <w:color w:val="000000" w:themeColor="text1"/>
        </w:rPr>
      </w:pPr>
    </w:p>
    <w:p w14:paraId="131B2F25" w14:textId="6B9BA437" w:rsidR="00D26A0F" w:rsidRPr="006E739D" w:rsidRDefault="00D26A0F" w:rsidP="00D26A0F">
      <w:pPr>
        <w:rPr>
          <w:rFonts w:ascii="Calibri" w:hAnsi="Calibri" w:cs="Calibri"/>
          <w:b/>
          <w:bCs/>
          <w:color w:val="000000" w:themeColor="text1"/>
        </w:rPr>
      </w:pPr>
      <w:bookmarkStart w:id="3" w:name="_Hlk64978395"/>
      <w:r w:rsidRPr="006E739D">
        <w:rPr>
          <w:rFonts w:ascii="Calibri" w:hAnsi="Calibri" w:cs="Calibri"/>
          <w:b/>
          <w:bCs/>
          <w:color w:val="000000" w:themeColor="text1"/>
        </w:rPr>
        <w:lastRenderedPageBreak/>
        <w:t xml:space="preserve">Supplemental Figure S2: Forest plot displaying geographic variations of </w:t>
      </w:r>
      <w:bookmarkEnd w:id="3"/>
      <w:r w:rsidRPr="006E739D">
        <w:rPr>
          <w:rFonts w:ascii="Calibri" w:hAnsi="Calibri" w:cs="Calibri"/>
          <w:b/>
          <w:bCs/>
          <w:color w:val="000000" w:themeColor="text1"/>
        </w:rPr>
        <w:t>NYHA functional class II compared to baseline NYHA functional class I, with</w:t>
      </w:r>
      <w:r w:rsidR="00233F55">
        <w:rPr>
          <w:rFonts w:ascii="Calibri" w:hAnsi="Calibri" w:cs="Calibri"/>
          <w:b/>
          <w:bCs/>
          <w:color w:val="000000" w:themeColor="text1"/>
        </w:rPr>
        <w:t xml:space="preserve"> all-cause </w:t>
      </w:r>
      <w:r w:rsidRPr="006E739D">
        <w:rPr>
          <w:rFonts w:ascii="Calibri" w:hAnsi="Calibri" w:cs="Calibri"/>
          <w:b/>
          <w:bCs/>
          <w:color w:val="000000" w:themeColor="text1"/>
        </w:rPr>
        <w:t xml:space="preserve"> mortality outcomes in heart failure (HF) patients</w:t>
      </w:r>
    </w:p>
    <w:p w14:paraId="615C7A1B" w14:textId="7E3C3108" w:rsidR="00316489" w:rsidRDefault="00D26A0F" w:rsidP="00316489">
      <w:pPr>
        <w:rPr>
          <w:rFonts w:ascii="Calibri" w:hAnsi="Calibri" w:cs="Calibri"/>
          <w:color w:val="000000" w:themeColor="text1"/>
        </w:rPr>
      </w:pPr>
      <w:r w:rsidRPr="006E739D">
        <w:rPr>
          <w:rFonts w:ascii="Calibri" w:hAnsi="Calibri" w:cs="Calibri"/>
          <w:color w:val="000000" w:themeColor="text1"/>
        </w:rPr>
        <w:t>(CI: Confidence Interval; HR: Hazard Ratio; NYHA: New York Heart Association; SE: Standard Error)</w:t>
      </w:r>
    </w:p>
    <w:p w14:paraId="3C5B10B7" w14:textId="7B51F743" w:rsidR="00581C4C" w:rsidRDefault="00316489" w:rsidP="00194759">
      <w:pPr>
        <w:rPr>
          <w:rFonts w:ascii="Calibri" w:hAnsi="Calibri" w:cs="Calibri"/>
          <w:color w:val="000000" w:themeColor="text1"/>
        </w:rPr>
      </w:pPr>
      <w:r>
        <w:rPr>
          <w:noProof/>
        </w:rPr>
        <w:drawing>
          <wp:inline distT="0" distB="0" distL="0" distR="0" wp14:anchorId="77D1DD69" wp14:editId="6DE813F1">
            <wp:extent cx="7879080" cy="1828800"/>
            <wp:effectExtent l="0" t="0" r="7620" b="0"/>
            <wp:docPr id="14" name="Picture 1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908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6A0F" w:rsidRPr="006E739D">
        <w:rPr>
          <w:rFonts w:ascii="Calibri" w:hAnsi="Calibri" w:cs="Calibri"/>
          <w:color w:val="000000" w:themeColor="text1"/>
        </w:rPr>
        <w:br w:type="textWrapping" w:clear="all"/>
      </w:r>
    </w:p>
    <w:p w14:paraId="49102874" w14:textId="77777777" w:rsidR="00581C4C" w:rsidRPr="006E739D" w:rsidRDefault="00581C4C" w:rsidP="00D26A0F">
      <w:pPr>
        <w:rPr>
          <w:rFonts w:ascii="Calibri" w:hAnsi="Calibri" w:cs="Calibri"/>
          <w:color w:val="000000" w:themeColor="text1"/>
        </w:rPr>
      </w:pPr>
    </w:p>
    <w:p w14:paraId="00869B02" w14:textId="77777777" w:rsidR="00D26A0F" w:rsidRPr="006E739D" w:rsidRDefault="00D26A0F" w:rsidP="00D26A0F">
      <w:pPr>
        <w:rPr>
          <w:rFonts w:ascii="Calibri" w:hAnsi="Calibri" w:cs="Calibri"/>
          <w:color w:val="000000" w:themeColor="text1"/>
        </w:rPr>
      </w:pPr>
    </w:p>
    <w:p w14:paraId="46F54A68" w14:textId="102B9CCF" w:rsidR="00D26A0F" w:rsidRPr="006E739D" w:rsidRDefault="00D26A0F" w:rsidP="00D26A0F">
      <w:pPr>
        <w:rPr>
          <w:rFonts w:ascii="Calibri" w:hAnsi="Calibri" w:cs="Calibri"/>
          <w:b/>
          <w:bCs/>
          <w:color w:val="000000" w:themeColor="text1"/>
        </w:rPr>
      </w:pPr>
      <w:r w:rsidRPr="006E739D">
        <w:rPr>
          <w:rFonts w:ascii="Calibri" w:hAnsi="Calibri" w:cs="Calibri"/>
          <w:b/>
          <w:bCs/>
          <w:color w:val="000000" w:themeColor="text1"/>
        </w:rPr>
        <w:t xml:space="preserve">Supplemental Figure S3: Forest plot displaying geographic variations of NYHA functional class III compared to baseline NYHA functional class I in European regions, with </w:t>
      </w:r>
      <w:r w:rsidR="00233F55">
        <w:rPr>
          <w:rFonts w:ascii="Calibri" w:hAnsi="Calibri" w:cs="Calibri"/>
          <w:b/>
          <w:bCs/>
          <w:color w:val="000000" w:themeColor="text1"/>
        </w:rPr>
        <w:t xml:space="preserve">all-cause </w:t>
      </w:r>
      <w:r w:rsidRPr="006E739D">
        <w:rPr>
          <w:rFonts w:ascii="Calibri" w:hAnsi="Calibri" w:cs="Calibri"/>
          <w:b/>
          <w:bCs/>
          <w:color w:val="000000" w:themeColor="text1"/>
        </w:rPr>
        <w:t>mortality outcomes in heart failure (HF) patients</w:t>
      </w:r>
    </w:p>
    <w:p w14:paraId="4B3457D7" w14:textId="77777777" w:rsidR="00D26A0F" w:rsidRPr="006E739D" w:rsidRDefault="00D26A0F" w:rsidP="00D26A0F">
      <w:pPr>
        <w:rPr>
          <w:rFonts w:ascii="Calibri" w:hAnsi="Calibri" w:cs="Calibri"/>
          <w:color w:val="000000" w:themeColor="text1"/>
        </w:rPr>
      </w:pPr>
      <w:r w:rsidRPr="006E739D">
        <w:rPr>
          <w:rFonts w:ascii="Calibri" w:hAnsi="Calibri" w:cs="Calibri"/>
          <w:color w:val="000000" w:themeColor="text1"/>
        </w:rPr>
        <w:t>(CI: Confidence Interval; HR: Hazard Ratio; NYHA: New York Heart Association; SE: Standard Error)</w:t>
      </w:r>
    </w:p>
    <w:p w14:paraId="321AB32A" w14:textId="77777777" w:rsidR="00D26A0F" w:rsidRPr="006E739D" w:rsidRDefault="00D26A0F" w:rsidP="00D26A0F">
      <w:pPr>
        <w:rPr>
          <w:rFonts w:ascii="Calibri" w:hAnsi="Calibri" w:cs="Calibri"/>
          <w:color w:val="000000" w:themeColor="text1"/>
        </w:rPr>
      </w:pPr>
      <w:r w:rsidRPr="006E739D">
        <w:rPr>
          <w:rFonts w:ascii="Calibri" w:hAnsi="Calibri" w:cs="Calibri"/>
          <w:noProof/>
          <w:color w:val="000000" w:themeColor="text1"/>
        </w:rPr>
        <w:drawing>
          <wp:inline distT="0" distB="0" distL="0" distR="0" wp14:anchorId="13F38C4E" wp14:editId="015A4C07">
            <wp:extent cx="5943600" cy="10350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826DA" w14:textId="77777777" w:rsidR="00D26A0F" w:rsidRPr="006E739D" w:rsidRDefault="00D26A0F" w:rsidP="00D26A0F">
      <w:pPr>
        <w:rPr>
          <w:rFonts w:ascii="Calibri" w:hAnsi="Calibri" w:cs="Calibri"/>
          <w:color w:val="000000" w:themeColor="text1"/>
        </w:rPr>
      </w:pPr>
    </w:p>
    <w:p w14:paraId="21FDC24D" w14:textId="2594BAFA" w:rsidR="00D26A0F" w:rsidRPr="006E739D" w:rsidRDefault="00D26A0F" w:rsidP="00D26A0F">
      <w:pPr>
        <w:rPr>
          <w:rFonts w:ascii="Calibri" w:hAnsi="Calibri" w:cs="Calibri"/>
          <w:b/>
          <w:bCs/>
          <w:color w:val="000000" w:themeColor="text1"/>
        </w:rPr>
      </w:pPr>
      <w:r w:rsidRPr="006E739D">
        <w:rPr>
          <w:rFonts w:ascii="Calibri" w:hAnsi="Calibri" w:cs="Calibri"/>
          <w:b/>
          <w:bCs/>
          <w:color w:val="000000" w:themeColor="text1"/>
        </w:rPr>
        <w:lastRenderedPageBreak/>
        <w:t xml:space="preserve">Supplemental Figure S4: Forest plot displaying geographic variations of NYHA functional class IV compared to baseline NYHA functional class I, with </w:t>
      </w:r>
      <w:r w:rsidR="00233F55">
        <w:rPr>
          <w:rFonts w:ascii="Calibri" w:hAnsi="Calibri" w:cs="Calibri"/>
          <w:b/>
          <w:bCs/>
          <w:color w:val="000000" w:themeColor="text1"/>
        </w:rPr>
        <w:t xml:space="preserve">all-cause </w:t>
      </w:r>
      <w:r w:rsidRPr="006E739D">
        <w:rPr>
          <w:rFonts w:ascii="Calibri" w:hAnsi="Calibri" w:cs="Calibri"/>
          <w:b/>
          <w:bCs/>
          <w:color w:val="000000" w:themeColor="text1"/>
        </w:rPr>
        <w:t>mortality outcomes in heart failure (HF) patients</w:t>
      </w:r>
    </w:p>
    <w:p w14:paraId="1F13CB9B" w14:textId="77777777" w:rsidR="00D26A0F" w:rsidRPr="006E739D" w:rsidRDefault="00D26A0F" w:rsidP="00D26A0F">
      <w:pPr>
        <w:rPr>
          <w:rFonts w:ascii="Calibri" w:hAnsi="Calibri" w:cs="Calibri"/>
          <w:color w:val="000000" w:themeColor="text1"/>
        </w:rPr>
      </w:pPr>
      <w:r w:rsidRPr="006E739D">
        <w:rPr>
          <w:rFonts w:ascii="Calibri" w:hAnsi="Calibri" w:cs="Calibri"/>
          <w:color w:val="000000" w:themeColor="text1"/>
        </w:rPr>
        <w:t>(CI: Confidence Interval; HR: Hazard Ratio; NYHA: New York Heart Association; SE: Standard Error)</w:t>
      </w:r>
    </w:p>
    <w:p w14:paraId="5576C5A9" w14:textId="77777777" w:rsidR="00D26A0F" w:rsidRPr="006E739D" w:rsidRDefault="00D26A0F" w:rsidP="00D26A0F">
      <w:pPr>
        <w:rPr>
          <w:rFonts w:ascii="Calibri" w:hAnsi="Calibri" w:cs="Calibri"/>
          <w:color w:val="000000" w:themeColor="text1"/>
        </w:rPr>
      </w:pPr>
      <w:r w:rsidRPr="006E739D">
        <w:rPr>
          <w:rFonts w:ascii="Calibri" w:hAnsi="Calibri" w:cs="Calibri"/>
          <w:noProof/>
          <w:color w:val="000000" w:themeColor="text1"/>
        </w:rPr>
        <w:drawing>
          <wp:inline distT="0" distB="0" distL="0" distR="0" wp14:anchorId="00236B29" wp14:editId="69D2A35D">
            <wp:extent cx="5943600" cy="23653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9C1C1" w14:textId="77777777" w:rsidR="00D26A0F" w:rsidRPr="006E739D" w:rsidRDefault="00D26A0F" w:rsidP="00D26A0F">
      <w:pPr>
        <w:rPr>
          <w:rFonts w:ascii="Calibri" w:hAnsi="Calibri" w:cs="Calibri"/>
          <w:color w:val="000000" w:themeColor="text1"/>
        </w:rPr>
      </w:pPr>
    </w:p>
    <w:p w14:paraId="4F6C919E" w14:textId="593872AE" w:rsidR="00D26A0F" w:rsidRDefault="00D26A0F" w:rsidP="00B7413B">
      <w:pPr>
        <w:rPr>
          <w:rFonts w:ascii="Calibri" w:hAnsi="Calibri" w:cs="Calibri"/>
          <w:b/>
          <w:bCs/>
          <w:color w:val="000000" w:themeColor="text1"/>
        </w:rPr>
      </w:pPr>
    </w:p>
    <w:p w14:paraId="65945660" w14:textId="53D87805" w:rsidR="00581C4C" w:rsidRDefault="00581C4C" w:rsidP="00B7413B">
      <w:pPr>
        <w:rPr>
          <w:rFonts w:ascii="Calibri" w:hAnsi="Calibri" w:cs="Calibri"/>
          <w:b/>
          <w:bCs/>
          <w:color w:val="000000" w:themeColor="text1"/>
        </w:rPr>
      </w:pPr>
    </w:p>
    <w:p w14:paraId="32813840" w14:textId="28759D8C" w:rsidR="00581C4C" w:rsidRDefault="00581C4C" w:rsidP="00B7413B">
      <w:pPr>
        <w:rPr>
          <w:rFonts w:ascii="Calibri" w:hAnsi="Calibri" w:cs="Calibri"/>
          <w:b/>
          <w:bCs/>
          <w:color w:val="000000" w:themeColor="text1"/>
        </w:rPr>
      </w:pPr>
    </w:p>
    <w:p w14:paraId="4329B949" w14:textId="582317EB" w:rsidR="00581C4C" w:rsidRDefault="00581C4C" w:rsidP="00B7413B">
      <w:pPr>
        <w:rPr>
          <w:rFonts w:ascii="Calibri" w:hAnsi="Calibri" w:cs="Calibri"/>
          <w:b/>
          <w:bCs/>
          <w:color w:val="000000" w:themeColor="text1"/>
        </w:rPr>
      </w:pPr>
    </w:p>
    <w:p w14:paraId="5559798C" w14:textId="36B42769" w:rsidR="00581C4C" w:rsidRDefault="00581C4C" w:rsidP="00B7413B">
      <w:pPr>
        <w:rPr>
          <w:rFonts w:ascii="Calibri" w:hAnsi="Calibri" w:cs="Calibri"/>
          <w:b/>
          <w:bCs/>
          <w:color w:val="000000" w:themeColor="text1"/>
        </w:rPr>
      </w:pPr>
    </w:p>
    <w:p w14:paraId="3858A5DC" w14:textId="59AFE2FE" w:rsidR="00581C4C" w:rsidRDefault="00581C4C" w:rsidP="00B7413B">
      <w:pPr>
        <w:rPr>
          <w:rFonts w:ascii="Calibri" w:hAnsi="Calibri" w:cs="Calibri"/>
          <w:b/>
          <w:bCs/>
          <w:color w:val="000000" w:themeColor="text1"/>
        </w:rPr>
      </w:pPr>
    </w:p>
    <w:p w14:paraId="4BA4187E" w14:textId="4C42904D" w:rsidR="00581C4C" w:rsidRDefault="00581C4C" w:rsidP="00B7413B">
      <w:pPr>
        <w:rPr>
          <w:rFonts w:ascii="Calibri" w:hAnsi="Calibri" w:cs="Calibri"/>
          <w:b/>
          <w:bCs/>
          <w:color w:val="000000" w:themeColor="text1"/>
        </w:rPr>
      </w:pPr>
    </w:p>
    <w:p w14:paraId="30A6C067" w14:textId="77777777" w:rsidR="00581C4C" w:rsidRPr="006E739D" w:rsidRDefault="00581C4C" w:rsidP="00B7413B">
      <w:pPr>
        <w:rPr>
          <w:rFonts w:ascii="Calibri" w:hAnsi="Calibri" w:cs="Calibri"/>
          <w:b/>
          <w:bCs/>
          <w:color w:val="000000" w:themeColor="text1"/>
        </w:rPr>
      </w:pPr>
    </w:p>
    <w:p w14:paraId="639142A5" w14:textId="7E391771" w:rsidR="00B7413B" w:rsidRPr="006E739D" w:rsidRDefault="00B7413B" w:rsidP="00B7413B">
      <w:pPr>
        <w:rPr>
          <w:rFonts w:ascii="Calibri" w:hAnsi="Calibri" w:cs="Calibri"/>
          <w:b/>
          <w:bCs/>
          <w:color w:val="000000" w:themeColor="text1"/>
        </w:rPr>
      </w:pPr>
      <w:r w:rsidRPr="006E739D">
        <w:rPr>
          <w:rFonts w:ascii="Calibri" w:hAnsi="Calibri" w:cs="Calibri"/>
          <w:b/>
          <w:bCs/>
          <w:color w:val="000000" w:themeColor="text1"/>
        </w:rPr>
        <w:lastRenderedPageBreak/>
        <w:t xml:space="preserve">Supplemental Figure </w:t>
      </w:r>
      <w:r w:rsidR="00AB1636" w:rsidRPr="006E739D">
        <w:rPr>
          <w:rFonts w:ascii="Calibri" w:hAnsi="Calibri" w:cs="Calibri"/>
          <w:b/>
          <w:bCs/>
          <w:color w:val="000000" w:themeColor="text1"/>
        </w:rPr>
        <w:t>S</w:t>
      </w:r>
      <w:r w:rsidR="00D26A0F" w:rsidRPr="006E739D">
        <w:rPr>
          <w:rFonts w:ascii="Calibri" w:hAnsi="Calibri" w:cs="Calibri"/>
          <w:b/>
          <w:bCs/>
          <w:color w:val="000000" w:themeColor="text1"/>
        </w:rPr>
        <w:t>5</w:t>
      </w:r>
      <w:r w:rsidRPr="006E739D">
        <w:rPr>
          <w:rFonts w:ascii="Calibri" w:hAnsi="Calibri" w:cs="Calibri"/>
          <w:b/>
          <w:bCs/>
          <w:color w:val="000000" w:themeColor="text1"/>
        </w:rPr>
        <w:t xml:space="preserve">: </w:t>
      </w:r>
      <w:bookmarkStart w:id="4" w:name="_Hlk64983993"/>
      <w:r w:rsidRPr="006E739D">
        <w:rPr>
          <w:rFonts w:ascii="Calibri" w:hAnsi="Calibri" w:cs="Calibri"/>
          <w:b/>
          <w:bCs/>
          <w:color w:val="000000" w:themeColor="text1"/>
        </w:rPr>
        <w:t xml:space="preserve">Forest plot displaying the associations of </w:t>
      </w:r>
      <w:bookmarkEnd w:id="4"/>
      <w:r w:rsidRPr="006E739D">
        <w:rPr>
          <w:rFonts w:ascii="Calibri" w:hAnsi="Calibri" w:cs="Calibri"/>
          <w:b/>
          <w:bCs/>
          <w:color w:val="000000" w:themeColor="text1"/>
        </w:rPr>
        <w:t>NYHA functional class (</w:t>
      </w:r>
      <w:r w:rsidR="002D2B84">
        <w:rPr>
          <w:rFonts w:ascii="Calibri" w:hAnsi="Calibri" w:cs="Calibri"/>
          <w:b/>
          <w:bCs/>
          <w:color w:val="000000" w:themeColor="text1"/>
        </w:rPr>
        <w:t>per-point increase</w:t>
      </w:r>
      <w:r w:rsidRPr="006E739D">
        <w:rPr>
          <w:rFonts w:ascii="Calibri" w:hAnsi="Calibri" w:cs="Calibri"/>
          <w:b/>
          <w:bCs/>
          <w:color w:val="000000" w:themeColor="text1"/>
        </w:rPr>
        <w:t xml:space="preserve">) with </w:t>
      </w:r>
      <w:r w:rsidR="00233F55">
        <w:rPr>
          <w:rFonts w:ascii="Calibri" w:hAnsi="Calibri" w:cs="Calibri"/>
          <w:b/>
          <w:bCs/>
          <w:color w:val="000000" w:themeColor="text1"/>
        </w:rPr>
        <w:t xml:space="preserve">all-cause </w:t>
      </w:r>
      <w:r w:rsidRPr="006E739D">
        <w:rPr>
          <w:rFonts w:ascii="Calibri" w:hAnsi="Calibri" w:cs="Calibri"/>
          <w:b/>
          <w:bCs/>
          <w:color w:val="000000" w:themeColor="text1"/>
        </w:rPr>
        <w:t>mortality outcomes in</w:t>
      </w:r>
      <w:r w:rsidR="00453454" w:rsidRPr="006E739D">
        <w:rPr>
          <w:rFonts w:ascii="Calibri" w:hAnsi="Calibri" w:cs="Calibri"/>
          <w:b/>
          <w:bCs/>
          <w:color w:val="000000" w:themeColor="text1"/>
        </w:rPr>
        <w:t xml:space="preserve"> Heart Failure</w:t>
      </w:r>
      <w:r w:rsidRPr="006E739D">
        <w:rPr>
          <w:rFonts w:ascii="Calibri" w:hAnsi="Calibri" w:cs="Calibri"/>
          <w:b/>
          <w:bCs/>
          <w:color w:val="000000" w:themeColor="text1"/>
        </w:rPr>
        <w:t xml:space="preserve"> </w:t>
      </w:r>
      <w:r w:rsidR="00453454" w:rsidRPr="006E739D">
        <w:rPr>
          <w:rFonts w:ascii="Calibri" w:hAnsi="Calibri" w:cs="Calibri"/>
          <w:b/>
          <w:bCs/>
          <w:color w:val="000000" w:themeColor="text1"/>
        </w:rPr>
        <w:t>(</w:t>
      </w:r>
      <w:r w:rsidRPr="006E739D">
        <w:rPr>
          <w:rFonts w:ascii="Calibri" w:hAnsi="Calibri" w:cs="Calibri"/>
          <w:b/>
          <w:bCs/>
          <w:color w:val="000000" w:themeColor="text1"/>
        </w:rPr>
        <w:t>HF</w:t>
      </w:r>
      <w:r w:rsidR="00453454" w:rsidRPr="006E739D">
        <w:rPr>
          <w:rFonts w:ascii="Calibri" w:hAnsi="Calibri" w:cs="Calibri"/>
          <w:b/>
          <w:bCs/>
          <w:color w:val="000000" w:themeColor="text1"/>
        </w:rPr>
        <w:t>)</w:t>
      </w:r>
      <w:r w:rsidRPr="006E739D">
        <w:rPr>
          <w:rFonts w:ascii="Calibri" w:hAnsi="Calibri" w:cs="Calibri"/>
          <w:b/>
          <w:bCs/>
          <w:color w:val="000000" w:themeColor="text1"/>
        </w:rPr>
        <w:t xml:space="preserve"> patients</w:t>
      </w:r>
    </w:p>
    <w:p w14:paraId="27EFC7D7" w14:textId="57DA8107" w:rsidR="00827FED" w:rsidRDefault="00453454" w:rsidP="00F75762">
      <w:pPr>
        <w:rPr>
          <w:rFonts w:ascii="Calibri" w:hAnsi="Calibri" w:cs="Calibri"/>
          <w:color w:val="000000" w:themeColor="text1"/>
        </w:rPr>
      </w:pPr>
      <w:r w:rsidRPr="006E739D">
        <w:rPr>
          <w:rFonts w:ascii="Calibri" w:hAnsi="Calibri" w:cs="Calibri"/>
          <w:color w:val="000000" w:themeColor="text1"/>
        </w:rPr>
        <w:t>(CI: Confidence Interval; HR: Hazard Ratio; NYHA: New York Heart Association; SE: Standard Error)</w:t>
      </w:r>
      <w:r w:rsidR="00F75762">
        <w:rPr>
          <w:rFonts w:ascii="Calibri" w:hAnsi="Calibri" w:cs="Calibri"/>
          <w:color w:val="000000" w:themeColor="text1"/>
        </w:rPr>
        <w:t xml:space="preserve"> </w:t>
      </w:r>
    </w:p>
    <w:p w14:paraId="56CCFD1B" w14:textId="72C8D0A7" w:rsidR="00F75762" w:rsidRPr="006E739D" w:rsidRDefault="00F75762" w:rsidP="00827FED">
      <w:pPr>
        <w:rPr>
          <w:rFonts w:ascii="Calibri" w:hAnsi="Calibri" w:cs="Calibri"/>
          <w:color w:val="000000" w:themeColor="text1"/>
        </w:rPr>
      </w:pPr>
      <w:r w:rsidRPr="00F75762">
        <w:rPr>
          <w:rFonts w:ascii="Calibri" w:hAnsi="Calibri" w:cs="Calibri"/>
          <w:noProof/>
          <w:color w:val="000000" w:themeColor="text1"/>
        </w:rPr>
        <w:drawing>
          <wp:inline distT="0" distB="0" distL="0" distR="0" wp14:anchorId="1CF99826" wp14:editId="2E4E987D">
            <wp:extent cx="7877175" cy="2438400"/>
            <wp:effectExtent l="0" t="0" r="9525" b="0"/>
            <wp:docPr id="15" name="Picture 1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771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54070" w14:textId="05866406" w:rsidR="00AB1636" w:rsidRPr="006E739D" w:rsidRDefault="00AB1636" w:rsidP="00827FED">
      <w:pPr>
        <w:rPr>
          <w:rFonts w:ascii="Calibri" w:hAnsi="Calibri" w:cs="Calibri"/>
          <w:color w:val="000000" w:themeColor="text1"/>
        </w:rPr>
      </w:pPr>
    </w:p>
    <w:p w14:paraId="5FA10086" w14:textId="77777777" w:rsidR="00581C4C" w:rsidRPr="006E739D" w:rsidRDefault="00581C4C" w:rsidP="00827FED">
      <w:pPr>
        <w:rPr>
          <w:rFonts w:ascii="Calibri" w:hAnsi="Calibri" w:cs="Calibri"/>
          <w:color w:val="000000" w:themeColor="text1"/>
        </w:rPr>
      </w:pPr>
    </w:p>
    <w:p w14:paraId="3CB15001" w14:textId="7CAC0592" w:rsidR="00B7413B" w:rsidRPr="006E739D" w:rsidRDefault="00B7413B" w:rsidP="00B7413B">
      <w:pPr>
        <w:rPr>
          <w:rFonts w:ascii="Calibri" w:hAnsi="Calibri" w:cs="Calibri"/>
          <w:b/>
          <w:bCs/>
          <w:color w:val="000000" w:themeColor="text1"/>
        </w:rPr>
      </w:pPr>
      <w:r w:rsidRPr="006E739D">
        <w:rPr>
          <w:rFonts w:ascii="Calibri" w:hAnsi="Calibri" w:cs="Calibri"/>
          <w:b/>
          <w:bCs/>
          <w:color w:val="000000" w:themeColor="text1"/>
        </w:rPr>
        <w:t xml:space="preserve">Supplemental Figure </w:t>
      </w:r>
      <w:r w:rsidR="00AB1636" w:rsidRPr="006E739D">
        <w:rPr>
          <w:rFonts w:ascii="Calibri" w:hAnsi="Calibri" w:cs="Calibri"/>
          <w:b/>
          <w:bCs/>
          <w:color w:val="000000" w:themeColor="text1"/>
        </w:rPr>
        <w:t>S</w:t>
      </w:r>
      <w:r w:rsidR="00D26A0F" w:rsidRPr="006E739D">
        <w:rPr>
          <w:rFonts w:ascii="Calibri" w:hAnsi="Calibri" w:cs="Calibri"/>
          <w:b/>
          <w:bCs/>
          <w:color w:val="000000" w:themeColor="text1"/>
        </w:rPr>
        <w:t>6</w:t>
      </w:r>
      <w:r w:rsidRPr="006E739D">
        <w:rPr>
          <w:rFonts w:ascii="Calibri" w:hAnsi="Calibri" w:cs="Calibri"/>
          <w:b/>
          <w:bCs/>
          <w:color w:val="000000" w:themeColor="text1"/>
        </w:rPr>
        <w:t>: Forest plot displaying the associations of 6MWD on a dichotomous scale equal to or below 200 meters (</w:t>
      </w:r>
      <w:r w:rsidRPr="006E739D">
        <w:rPr>
          <w:rFonts w:ascii="Calibri" w:hAnsi="Calibri" w:cs="Calibri"/>
          <w:b/>
          <w:bCs/>
          <w:color w:val="000000" w:themeColor="text1"/>
          <w:sz w:val="20"/>
          <w:szCs w:val="20"/>
        </w:rPr>
        <w:t>≤ 200m)</w:t>
      </w:r>
      <w:r w:rsidRPr="006E739D">
        <w:rPr>
          <w:rFonts w:ascii="Calibri" w:hAnsi="Calibri" w:cs="Calibri"/>
          <w:b/>
          <w:bCs/>
          <w:color w:val="000000" w:themeColor="text1"/>
        </w:rPr>
        <w:t xml:space="preserve"> with</w:t>
      </w:r>
      <w:r w:rsidR="00233F55">
        <w:rPr>
          <w:rFonts w:ascii="Calibri" w:hAnsi="Calibri" w:cs="Calibri"/>
          <w:b/>
          <w:bCs/>
          <w:color w:val="000000" w:themeColor="text1"/>
        </w:rPr>
        <w:t xml:space="preserve"> all-cause </w:t>
      </w:r>
      <w:r w:rsidRPr="006E739D">
        <w:rPr>
          <w:rFonts w:ascii="Calibri" w:hAnsi="Calibri" w:cs="Calibri"/>
          <w:b/>
          <w:bCs/>
          <w:color w:val="000000" w:themeColor="text1"/>
        </w:rPr>
        <w:t xml:space="preserve"> mortality outcomes in </w:t>
      </w:r>
      <w:r w:rsidR="00453454" w:rsidRPr="006E739D">
        <w:rPr>
          <w:rFonts w:ascii="Calibri" w:hAnsi="Calibri" w:cs="Calibri"/>
          <w:b/>
          <w:bCs/>
          <w:color w:val="000000" w:themeColor="text1"/>
        </w:rPr>
        <w:t xml:space="preserve">Heart Failure (HF) </w:t>
      </w:r>
      <w:r w:rsidRPr="006E739D">
        <w:rPr>
          <w:rFonts w:ascii="Calibri" w:hAnsi="Calibri" w:cs="Calibri"/>
          <w:b/>
          <w:bCs/>
          <w:color w:val="000000" w:themeColor="text1"/>
        </w:rPr>
        <w:t xml:space="preserve">patients. </w:t>
      </w:r>
    </w:p>
    <w:p w14:paraId="30721347" w14:textId="3C068C5A" w:rsidR="00827FED" w:rsidRPr="006E739D" w:rsidRDefault="00453454" w:rsidP="00827FED">
      <w:pPr>
        <w:rPr>
          <w:rFonts w:ascii="Calibri" w:hAnsi="Calibri" w:cs="Calibri"/>
          <w:color w:val="000000" w:themeColor="text1"/>
        </w:rPr>
      </w:pPr>
      <w:r w:rsidRPr="006E739D">
        <w:rPr>
          <w:rFonts w:ascii="Calibri" w:hAnsi="Calibri" w:cs="Calibri"/>
          <w:color w:val="000000" w:themeColor="text1"/>
        </w:rPr>
        <w:t>(CI: Confidence Interval; HR: Hazard Ratio; NYHA: New York Heart Association; SE: Standard Error)</w:t>
      </w:r>
    </w:p>
    <w:p w14:paraId="2983B31E" w14:textId="785B3A65" w:rsidR="00AB2F62" w:rsidRPr="006E739D" w:rsidRDefault="00827FED" w:rsidP="00827FED">
      <w:pPr>
        <w:rPr>
          <w:rFonts w:ascii="Calibri" w:hAnsi="Calibri" w:cs="Calibri"/>
          <w:color w:val="000000" w:themeColor="text1"/>
        </w:rPr>
      </w:pPr>
      <w:r w:rsidRPr="006E739D">
        <w:rPr>
          <w:rFonts w:ascii="Calibri" w:hAnsi="Calibri" w:cs="Calibri"/>
          <w:b/>
          <w:bCs/>
          <w:noProof/>
          <w:color w:val="000000" w:themeColor="text1"/>
        </w:rPr>
        <w:drawing>
          <wp:inline distT="0" distB="0" distL="0" distR="0" wp14:anchorId="1D17C3E5" wp14:editId="0C7162E7">
            <wp:extent cx="5943600" cy="11499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4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52F0C" w14:textId="74963946" w:rsidR="00B7413B" w:rsidRPr="006E739D" w:rsidRDefault="00B7413B" w:rsidP="00B7413B">
      <w:pPr>
        <w:tabs>
          <w:tab w:val="left" w:pos="2208"/>
          <w:tab w:val="left" w:pos="4080"/>
        </w:tabs>
        <w:rPr>
          <w:rFonts w:ascii="Calibri" w:hAnsi="Calibri" w:cs="Calibri"/>
          <w:b/>
          <w:bCs/>
          <w:color w:val="000000" w:themeColor="text1"/>
        </w:rPr>
      </w:pPr>
      <w:r w:rsidRPr="006E739D">
        <w:rPr>
          <w:rFonts w:ascii="Calibri" w:hAnsi="Calibri" w:cs="Calibri"/>
          <w:b/>
          <w:bCs/>
          <w:color w:val="000000" w:themeColor="text1"/>
        </w:rPr>
        <w:lastRenderedPageBreak/>
        <w:t xml:space="preserve">Supplemental Figure </w:t>
      </w:r>
      <w:r w:rsidR="00AB1636" w:rsidRPr="006E739D">
        <w:rPr>
          <w:rFonts w:ascii="Calibri" w:hAnsi="Calibri" w:cs="Calibri"/>
          <w:b/>
          <w:bCs/>
          <w:color w:val="000000" w:themeColor="text1"/>
        </w:rPr>
        <w:t>S</w:t>
      </w:r>
      <w:r w:rsidR="00D26A0F" w:rsidRPr="006E739D">
        <w:rPr>
          <w:rFonts w:ascii="Calibri" w:hAnsi="Calibri" w:cs="Calibri"/>
          <w:b/>
          <w:bCs/>
          <w:color w:val="000000" w:themeColor="text1"/>
        </w:rPr>
        <w:t>7</w:t>
      </w:r>
      <w:r w:rsidRPr="006E739D">
        <w:rPr>
          <w:rFonts w:ascii="Calibri" w:hAnsi="Calibri" w:cs="Calibri"/>
          <w:b/>
          <w:bCs/>
          <w:color w:val="000000" w:themeColor="text1"/>
        </w:rPr>
        <w:t>: Forest plot displaying the associations of 6MWD on a dichotomous scale equal to or below 200 meters (</w:t>
      </w:r>
      <w:r w:rsidRPr="006E739D">
        <w:rPr>
          <w:rFonts w:ascii="Calibri" w:hAnsi="Calibri" w:cs="Calibri"/>
          <w:b/>
          <w:bCs/>
          <w:color w:val="000000" w:themeColor="text1"/>
          <w:sz w:val="20"/>
          <w:szCs w:val="20"/>
        </w:rPr>
        <w:t>≤ 200m)</w:t>
      </w:r>
      <w:r w:rsidRPr="006E739D">
        <w:rPr>
          <w:rFonts w:ascii="Calibri" w:hAnsi="Calibri" w:cs="Calibri"/>
          <w:b/>
          <w:bCs/>
          <w:color w:val="000000" w:themeColor="text1"/>
        </w:rPr>
        <w:t>, with</w:t>
      </w:r>
      <w:r w:rsidR="00233F55">
        <w:rPr>
          <w:rFonts w:ascii="Calibri" w:hAnsi="Calibri" w:cs="Calibri"/>
          <w:b/>
          <w:bCs/>
          <w:color w:val="000000" w:themeColor="text1"/>
        </w:rPr>
        <w:t xml:space="preserve"> all-</w:t>
      </w:r>
      <w:r w:rsidR="002E0924">
        <w:rPr>
          <w:rFonts w:ascii="Calibri" w:hAnsi="Calibri" w:cs="Calibri"/>
          <w:b/>
          <w:bCs/>
          <w:color w:val="000000" w:themeColor="text1"/>
        </w:rPr>
        <w:t xml:space="preserve">cause </w:t>
      </w:r>
      <w:r w:rsidR="002E0924" w:rsidRPr="006E739D">
        <w:rPr>
          <w:rFonts w:ascii="Calibri" w:hAnsi="Calibri" w:cs="Calibri"/>
          <w:b/>
          <w:bCs/>
          <w:color w:val="000000" w:themeColor="text1"/>
        </w:rPr>
        <w:t>hospitalization</w:t>
      </w:r>
      <w:r w:rsidRPr="006E739D">
        <w:rPr>
          <w:rFonts w:ascii="Calibri" w:hAnsi="Calibri" w:cs="Calibri"/>
          <w:b/>
          <w:bCs/>
          <w:color w:val="000000" w:themeColor="text1"/>
        </w:rPr>
        <w:t xml:space="preserve"> outcomes in </w:t>
      </w:r>
      <w:r w:rsidR="00453454" w:rsidRPr="006E739D">
        <w:rPr>
          <w:rFonts w:ascii="Calibri" w:hAnsi="Calibri" w:cs="Calibri"/>
          <w:b/>
          <w:bCs/>
          <w:color w:val="000000" w:themeColor="text1"/>
        </w:rPr>
        <w:t xml:space="preserve">Heart Failure (HF) </w:t>
      </w:r>
      <w:r w:rsidRPr="006E739D">
        <w:rPr>
          <w:rFonts w:ascii="Calibri" w:hAnsi="Calibri" w:cs="Calibri"/>
          <w:b/>
          <w:bCs/>
          <w:color w:val="000000" w:themeColor="text1"/>
        </w:rPr>
        <w:t xml:space="preserve">patients. </w:t>
      </w:r>
    </w:p>
    <w:p w14:paraId="50B983E1" w14:textId="7AAB9222" w:rsidR="00827FED" w:rsidRPr="006E739D" w:rsidRDefault="00453454" w:rsidP="00827FED">
      <w:pPr>
        <w:rPr>
          <w:rFonts w:ascii="Calibri" w:hAnsi="Calibri" w:cs="Calibri"/>
          <w:color w:val="000000" w:themeColor="text1"/>
        </w:rPr>
      </w:pPr>
      <w:r w:rsidRPr="006E739D">
        <w:rPr>
          <w:rFonts w:ascii="Calibri" w:hAnsi="Calibri" w:cs="Calibri"/>
          <w:color w:val="000000" w:themeColor="text1"/>
        </w:rPr>
        <w:t>(CI: Confidence Interval; HR: Hazard Ratio; SE: Standard Error; 6MWD: 6 Minute Walk Distance)</w:t>
      </w:r>
    </w:p>
    <w:p w14:paraId="0F5C1C49" w14:textId="1781AFFE" w:rsidR="00FE3D36" w:rsidRDefault="00827FED" w:rsidP="00D26A0F">
      <w:pPr>
        <w:rPr>
          <w:rFonts w:ascii="Calibri" w:hAnsi="Calibri" w:cs="Calibri"/>
          <w:color w:val="000000" w:themeColor="text1"/>
        </w:rPr>
      </w:pPr>
      <w:r w:rsidRPr="006E739D">
        <w:rPr>
          <w:rFonts w:ascii="Calibri" w:hAnsi="Calibri" w:cs="Calibri"/>
          <w:b/>
          <w:bCs/>
          <w:noProof/>
          <w:color w:val="000000" w:themeColor="text1"/>
        </w:rPr>
        <w:drawing>
          <wp:inline distT="0" distB="0" distL="0" distR="0" wp14:anchorId="239FDB99" wp14:editId="23B456F5">
            <wp:extent cx="5943600" cy="11499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4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96CDA" w14:textId="71D58A08" w:rsidR="00581C4C" w:rsidRDefault="00581C4C" w:rsidP="00D26A0F">
      <w:pPr>
        <w:rPr>
          <w:rFonts w:ascii="Calibri" w:hAnsi="Calibri" w:cs="Calibri"/>
          <w:color w:val="000000" w:themeColor="text1"/>
        </w:rPr>
      </w:pPr>
    </w:p>
    <w:p w14:paraId="281D5808" w14:textId="77777777" w:rsidR="00581C4C" w:rsidRPr="006E739D" w:rsidRDefault="00581C4C" w:rsidP="00D26A0F">
      <w:pPr>
        <w:rPr>
          <w:rFonts w:ascii="Calibri" w:hAnsi="Calibri" w:cs="Calibri"/>
          <w:color w:val="000000" w:themeColor="text1"/>
        </w:rPr>
      </w:pPr>
    </w:p>
    <w:p w14:paraId="3A9C3BCD" w14:textId="16AEFDA5" w:rsidR="0096633A" w:rsidRPr="006E739D" w:rsidRDefault="0096633A">
      <w:pPr>
        <w:rPr>
          <w:rFonts w:ascii="Calibri" w:hAnsi="Calibri" w:cs="Calibri"/>
          <w:color w:val="000000" w:themeColor="text1"/>
        </w:rPr>
      </w:pPr>
    </w:p>
    <w:p w14:paraId="76070FEE" w14:textId="34437B4F" w:rsidR="00A024E0" w:rsidRPr="006E739D" w:rsidRDefault="00D26A0F">
      <w:pPr>
        <w:rPr>
          <w:rFonts w:ascii="Calibri" w:hAnsi="Calibri" w:cs="Calibri"/>
          <w:b/>
          <w:bCs/>
          <w:color w:val="000000" w:themeColor="text1"/>
        </w:rPr>
      </w:pPr>
      <w:r w:rsidRPr="006E739D">
        <w:rPr>
          <w:rFonts w:ascii="Calibri" w:hAnsi="Calibri" w:cs="Calibri"/>
          <w:b/>
          <w:bCs/>
          <w:color w:val="000000" w:themeColor="text1"/>
        </w:rPr>
        <w:t xml:space="preserve">Supplemental Figure S8: </w:t>
      </w:r>
      <w:r w:rsidR="00B60FD7" w:rsidRPr="006E739D">
        <w:rPr>
          <w:rFonts w:ascii="Calibri" w:hAnsi="Calibri" w:cs="Calibri"/>
          <w:b/>
          <w:bCs/>
          <w:color w:val="000000" w:themeColor="text1"/>
        </w:rPr>
        <w:t>Forest plot displaying geographic variation of 6MWD on a dichotomous scale equal to or below 200 meters (</w:t>
      </w:r>
      <w:r w:rsidR="00B60FD7" w:rsidRPr="006E739D">
        <w:rPr>
          <w:rFonts w:ascii="Calibri" w:hAnsi="Calibri" w:cs="Calibri"/>
          <w:b/>
          <w:bCs/>
          <w:color w:val="000000" w:themeColor="text1"/>
          <w:sz w:val="20"/>
          <w:szCs w:val="20"/>
        </w:rPr>
        <w:t>≤ 200m) in European regions</w:t>
      </w:r>
      <w:r w:rsidR="00B60FD7" w:rsidRPr="006E739D">
        <w:rPr>
          <w:rFonts w:ascii="Calibri" w:hAnsi="Calibri" w:cs="Calibri"/>
          <w:b/>
          <w:bCs/>
          <w:color w:val="000000" w:themeColor="text1"/>
        </w:rPr>
        <w:t xml:space="preserve">, with </w:t>
      </w:r>
      <w:r w:rsidR="00233F55">
        <w:rPr>
          <w:rFonts w:ascii="Calibri" w:hAnsi="Calibri" w:cs="Calibri"/>
          <w:b/>
          <w:bCs/>
          <w:color w:val="000000" w:themeColor="text1"/>
        </w:rPr>
        <w:t xml:space="preserve">all- cause </w:t>
      </w:r>
      <w:r w:rsidR="00B60FD7" w:rsidRPr="006E739D">
        <w:rPr>
          <w:rFonts w:ascii="Calibri" w:hAnsi="Calibri" w:cs="Calibri"/>
          <w:b/>
          <w:bCs/>
          <w:color w:val="000000" w:themeColor="text1"/>
        </w:rPr>
        <w:t>mortality outcomes in Heart Failure (HF) patients</w:t>
      </w:r>
    </w:p>
    <w:p w14:paraId="4386445B" w14:textId="0D1DE4F6" w:rsidR="00A024E0" w:rsidRPr="006E739D" w:rsidRDefault="00A024E0">
      <w:pPr>
        <w:rPr>
          <w:rFonts w:ascii="Calibri" w:hAnsi="Calibri" w:cs="Calibri"/>
          <w:color w:val="000000" w:themeColor="text1"/>
        </w:rPr>
      </w:pPr>
      <w:r w:rsidRPr="006E739D">
        <w:rPr>
          <w:rFonts w:ascii="Calibri" w:hAnsi="Calibri" w:cs="Calibri"/>
          <w:color w:val="000000" w:themeColor="text1"/>
        </w:rPr>
        <w:t>(CI: Confidence Interval; HR: Hazard Ratio; SE: Standard Error; 6MWD: 6 Minute Walk Distance)</w:t>
      </w:r>
    </w:p>
    <w:p w14:paraId="4A8895FC" w14:textId="0B7DD954" w:rsidR="007B46B2" w:rsidRPr="006E739D" w:rsidRDefault="007B46B2">
      <w:pPr>
        <w:rPr>
          <w:rFonts w:ascii="Calibri" w:hAnsi="Calibri" w:cs="Calibri"/>
          <w:color w:val="000000" w:themeColor="text1"/>
        </w:rPr>
      </w:pPr>
      <w:r w:rsidRPr="006E739D">
        <w:rPr>
          <w:rFonts w:ascii="Calibri" w:hAnsi="Calibri" w:cs="Calibri"/>
          <w:noProof/>
          <w:color w:val="000000" w:themeColor="text1"/>
        </w:rPr>
        <w:drawing>
          <wp:inline distT="0" distB="0" distL="0" distR="0" wp14:anchorId="141045BA" wp14:editId="33B1A426">
            <wp:extent cx="5943600" cy="10350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EEC9F" w14:textId="21E27206" w:rsidR="007B46B2" w:rsidRPr="006E739D" w:rsidRDefault="007B46B2">
      <w:pPr>
        <w:rPr>
          <w:rFonts w:ascii="Calibri" w:hAnsi="Calibri" w:cs="Calibri"/>
          <w:color w:val="000000" w:themeColor="text1"/>
        </w:rPr>
      </w:pPr>
    </w:p>
    <w:p w14:paraId="073D26A7" w14:textId="5000794F" w:rsidR="00D26A0F" w:rsidRPr="006E739D" w:rsidRDefault="00D26A0F">
      <w:pPr>
        <w:rPr>
          <w:rFonts w:ascii="Calibri" w:hAnsi="Calibri" w:cs="Calibri"/>
          <w:color w:val="000000" w:themeColor="text1"/>
        </w:rPr>
      </w:pPr>
    </w:p>
    <w:p w14:paraId="40E36BC9" w14:textId="6FAAC546" w:rsidR="00D26A0F" w:rsidRPr="006E739D" w:rsidRDefault="00D26A0F">
      <w:pPr>
        <w:rPr>
          <w:rFonts w:ascii="Calibri" w:hAnsi="Calibri" w:cs="Calibri"/>
          <w:color w:val="000000" w:themeColor="text1"/>
        </w:rPr>
      </w:pPr>
    </w:p>
    <w:p w14:paraId="055F04AC" w14:textId="77777777" w:rsidR="00D26A0F" w:rsidRPr="006E739D" w:rsidRDefault="00D26A0F">
      <w:pPr>
        <w:rPr>
          <w:rFonts w:ascii="Calibri" w:hAnsi="Calibri" w:cs="Calibri"/>
          <w:color w:val="000000" w:themeColor="text1"/>
        </w:rPr>
      </w:pPr>
    </w:p>
    <w:p w14:paraId="2BD6C142" w14:textId="66002F9C" w:rsidR="00B60FD7" w:rsidRPr="006E739D" w:rsidRDefault="00D26A0F" w:rsidP="00B60FD7">
      <w:pPr>
        <w:rPr>
          <w:rFonts w:ascii="Calibri" w:hAnsi="Calibri" w:cs="Calibri"/>
          <w:b/>
          <w:bCs/>
          <w:color w:val="000000" w:themeColor="text1"/>
        </w:rPr>
      </w:pPr>
      <w:r w:rsidRPr="006E739D">
        <w:rPr>
          <w:rFonts w:ascii="Calibri" w:hAnsi="Calibri" w:cs="Calibri"/>
          <w:b/>
          <w:bCs/>
          <w:color w:val="000000" w:themeColor="text1"/>
        </w:rPr>
        <w:lastRenderedPageBreak/>
        <w:t xml:space="preserve">Supplemental Figure S9: </w:t>
      </w:r>
      <w:r w:rsidR="00B60FD7" w:rsidRPr="006E739D">
        <w:rPr>
          <w:rFonts w:ascii="Calibri" w:hAnsi="Calibri" w:cs="Calibri"/>
          <w:b/>
          <w:bCs/>
          <w:color w:val="000000" w:themeColor="text1"/>
        </w:rPr>
        <w:t>Forest plot displaying geographic variation of 6MWD on a dichotomous scale equal to or below 200 meters (</w:t>
      </w:r>
      <w:r w:rsidR="00B60FD7" w:rsidRPr="006E739D">
        <w:rPr>
          <w:rFonts w:ascii="Calibri" w:hAnsi="Calibri" w:cs="Calibri"/>
          <w:b/>
          <w:bCs/>
          <w:color w:val="000000" w:themeColor="text1"/>
          <w:sz w:val="20"/>
          <w:szCs w:val="20"/>
        </w:rPr>
        <w:t>≤ 200m) in European regions</w:t>
      </w:r>
      <w:r w:rsidR="00B60FD7" w:rsidRPr="006E739D">
        <w:rPr>
          <w:rFonts w:ascii="Calibri" w:hAnsi="Calibri" w:cs="Calibri"/>
          <w:b/>
          <w:bCs/>
          <w:color w:val="000000" w:themeColor="text1"/>
        </w:rPr>
        <w:t xml:space="preserve">, with </w:t>
      </w:r>
      <w:r w:rsidR="00233F55">
        <w:rPr>
          <w:rFonts w:ascii="Calibri" w:hAnsi="Calibri" w:cs="Calibri"/>
          <w:b/>
          <w:bCs/>
          <w:color w:val="000000" w:themeColor="text1"/>
        </w:rPr>
        <w:t xml:space="preserve">all- cause </w:t>
      </w:r>
      <w:r w:rsidR="00A024E0" w:rsidRPr="006E739D">
        <w:rPr>
          <w:rFonts w:ascii="Calibri" w:hAnsi="Calibri" w:cs="Calibri"/>
          <w:b/>
          <w:bCs/>
          <w:color w:val="000000" w:themeColor="text1"/>
        </w:rPr>
        <w:t>hospitalization</w:t>
      </w:r>
      <w:r w:rsidR="00B60FD7" w:rsidRPr="006E739D">
        <w:rPr>
          <w:rFonts w:ascii="Calibri" w:hAnsi="Calibri" w:cs="Calibri"/>
          <w:b/>
          <w:bCs/>
          <w:color w:val="000000" w:themeColor="text1"/>
        </w:rPr>
        <w:t xml:space="preserve"> outcomes in Heart Failure (HF) patients</w:t>
      </w:r>
    </w:p>
    <w:p w14:paraId="62B8A08F" w14:textId="1E5FFBC5" w:rsidR="007B46B2" w:rsidRPr="006E739D" w:rsidRDefault="00A024E0" w:rsidP="00A024E0">
      <w:pPr>
        <w:rPr>
          <w:rFonts w:ascii="Calibri" w:hAnsi="Calibri" w:cs="Calibri"/>
          <w:color w:val="000000" w:themeColor="text1"/>
        </w:rPr>
      </w:pPr>
      <w:r w:rsidRPr="006E739D">
        <w:rPr>
          <w:rFonts w:ascii="Calibri" w:hAnsi="Calibri" w:cs="Calibri"/>
          <w:color w:val="000000" w:themeColor="text1"/>
        </w:rPr>
        <w:t>(CI: Confidence Interval; HR: Hazard Ratio; SE: Standard Error; 6MWD: 6 Minute Walk Distance)</w:t>
      </w:r>
    </w:p>
    <w:p w14:paraId="04C591CF" w14:textId="195D9CBF" w:rsidR="007B46B2" w:rsidRDefault="00B60FD7">
      <w:pPr>
        <w:rPr>
          <w:rFonts w:ascii="Calibri" w:hAnsi="Calibri" w:cs="Calibri"/>
          <w:color w:val="000000" w:themeColor="text1"/>
        </w:rPr>
      </w:pPr>
      <w:r w:rsidRPr="006E739D">
        <w:rPr>
          <w:rFonts w:ascii="Calibri" w:hAnsi="Calibri" w:cs="Calibri"/>
          <w:noProof/>
          <w:color w:val="000000" w:themeColor="text1"/>
        </w:rPr>
        <w:drawing>
          <wp:inline distT="0" distB="0" distL="0" distR="0" wp14:anchorId="342769AE" wp14:editId="23977B63">
            <wp:extent cx="5943600" cy="10350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2FF50" w14:textId="77777777" w:rsidR="00581C4C" w:rsidRPr="006E739D" w:rsidRDefault="00581C4C">
      <w:pPr>
        <w:rPr>
          <w:rFonts w:ascii="Calibri" w:hAnsi="Calibri" w:cs="Calibri"/>
          <w:color w:val="000000" w:themeColor="text1"/>
        </w:rPr>
      </w:pPr>
    </w:p>
    <w:p w14:paraId="56EC4418" w14:textId="77777777" w:rsidR="00D26A0F" w:rsidRPr="006E739D" w:rsidRDefault="00D26A0F">
      <w:pPr>
        <w:rPr>
          <w:rFonts w:ascii="Calibri" w:hAnsi="Calibri" w:cs="Calibri"/>
          <w:color w:val="000000" w:themeColor="text1"/>
        </w:rPr>
      </w:pPr>
    </w:p>
    <w:p w14:paraId="59C54CD2" w14:textId="42201868" w:rsidR="00EE4C1C" w:rsidRPr="006E739D" w:rsidRDefault="00D26A0F" w:rsidP="00EE4C1C">
      <w:pPr>
        <w:pStyle w:val="Caption"/>
        <w:keepNext/>
        <w:rPr>
          <w:rFonts w:ascii="Calibri" w:hAnsi="Calibri" w:cs="Calibri"/>
          <w:b/>
          <w:bCs/>
          <w:i w:val="0"/>
          <w:iCs w:val="0"/>
          <w:color w:val="000000" w:themeColor="text1"/>
          <w:sz w:val="20"/>
          <w:szCs w:val="20"/>
        </w:rPr>
      </w:pPr>
      <w:r w:rsidRPr="006E739D">
        <w:rPr>
          <w:rFonts w:ascii="Calibri" w:hAnsi="Calibri" w:cs="Calibri"/>
          <w:b/>
          <w:bCs/>
          <w:i w:val="0"/>
          <w:iCs w:val="0"/>
          <w:color w:val="000000" w:themeColor="text1"/>
          <w:sz w:val="20"/>
          <w:szCs w:val="20"/>
        </w:rPr>
        <w:t xml:space="preserve">Supplemental Figure S10: </w:t>
      </w:r>
      <w:r w:rsidR="00EE4C1C" w:rsidRPr="006E739D">
        <w:rPr>
          <w:rFonts w:ascii="Calibri" w:hAnsi="Calibri" w:cs="Calibri"/>
          <w:b/>
          <w:bCs/>
          <w:i w:val="0"/>
          <w:iCs w:val="0"/>
          <w:color w:val="000000" w:themeColor="text1"/>
          <w:sz w:val="20"/>
          <w:szCs w:val="20"/>
        </w:rPr>
        <w:t xml:space="preserve">Forest plot displaying geographic variations of MLHFQ at a cut off value of &gt;45 with </w:t>
      </w:r>
      <w:r w:rsidR="002E0924">
        <w:rPr>
          <w:rFonts w:ascii="Calibri" w:hAnsi="Calibri" w:cs="Calibri"/>
          <w:b/>
          <w:bCs/>
          <w:i w:val="0"/>
          <w:iCs w:val="0"/>
          <w:color w:val="000000" w:themeColor="text1"/>
          <w:sz w:val="20"/>
          <w:szCs w:val="20"/>
        </w:rPr>
        <w:t>all-cause</w:t>
      </w:r>
      <w:r w:rsidR="00233F55">
        <w:rPr>
          <w:rFonts w:ascii="Calibri" w:hAnsi="Calibri" w:cs="Calibri"/>
          <w:b/>
          <w:bCs/>
          <w:i w:val="0"/>
          <w:iCs w:val="0"/>
          <w:color w:val="000000" w:themeColor="text1"/>
          <w:sz w:val="20"/>
          <w:szCs w:val="20"/>
        </w:rPr>
        <w:t xml:space="preserve"> </w:t>
      </w:r>
      <w:r w:rsidR="00EE4C1C" w:rsidRPr="006E739D">
        <w:rPr>
          <w:rFonts w:ascii="Calibri" w:hAnsi="Calibri" w:cs="Calibri"/>
          <w:b/>
          <w:bCs/>
          <w:i w:val="0"/>
          <w:iCs w:val="0"/>
          <w:color w:val="000000" w:themeColor="text1"/>
          <w:sz w:val="20"/>
          <w:szCs w:val="20"/>
        </w:rPr>
        <w:t>mortality outcomes in heart failure (HF) patients</w:t>
      </w:r>
    </w:p>
    <w:p w14:paraId="0120FA58" w14:textId="77777777" w:rsidR="00EE4C1C" w:rsidRPr="006E739D" w:rsidRDefault="00EE4C1C" w:rsidP="00EE4C1C">
      <w:pPr>
        <w:rPr>
          <w:rFonts w:ascii="Calibri" w:hAnsi="Calibri" w:cs="Calibri"/>
          <w:color w:val="000000" w:themeColor="text1"/>
        </w:rPr>
      </w:pPr>
      <w:r w:rsidRPr="006E739D">
        <w:rPr>
          <w:rFonts w:ascii="Calibri" w:hAnsi="Calibri" w:cs="Calibri"/>
          <w:color w:val="000000" w:themeColor="text1"/>
          <w:sz w:val="20"/>
          <w:szCs w:val="20"/>
        </w:rPr>
        <w:t>(CI: Confidence Interval; HR: Hazard Ratio; MLHFQ: Minnesota Living with Heart Failure Questionnaire; SE: Standard Error</w:t>
      </w:r>
      <w:r w:rsidRPr="006E739D">
        <w:rPr>
          <w:rFonts w:ascii="Calibri" w:hAnsi="Calibri" w:cs="Calibri"/>
          <w:color w:val="000000" w:themeColor="text1"/>
        </w:rPr>
        <w:t>)</w:t>
      </w:r>
    </w:p>
    <w:p w14:paraId="45E4A556" w14:textId="53902D2C" w:rsidR="00EE4C1C" w:rsidRPr="006E739D" w:rsidRDefault="00EE4C1C" w:rsidP="00194759">
      <w:pPr>
        <w:rPr>
          <w:rFonts w:ascii="Calibri" w:hAnsi="Calibri" w:cs="Calibri"/>
          <w:color w:val="000000" w:themeColor="text1"/>
        </w:rPr>
      </w:pPr>
      <w:r w:rsidRPr="006E739D">
        <w:rPr>
          <w:rFonts w:ascii="Calibri" w:hAnsi="Calibri" w:cs="Calibri"/>
          <w:noProof/>
          <w:color w:val="000000" w:themeColor="text1"/>
        </w:rPr>
        <w:drawing>
          <wp:inline distT="0" distB="0" distL="0" distR="0" wp14:anchorId="00A5C6C4" wp14:editId="72C6EBFF">
            <wp:extent cx="5943600" cy="252984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4C1C" w:rsidRPr="006E739D" w:rsidSect="0017298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5F1075" w14:textId="77777777" w:rsidR="00BE064E" w:rsidRDefault="00BE064E" w:rsidP="005A1666">
      <w:pPr>
        <w:spacing w:after="0" w:line="240" w:lineRule="auto"/>
      </w:pPr>
      <w:r>
        <w:separator/>
      </w:r>
    </w:p>
  </w:endnote>
  <w:endnote w:type="continuationSeparator" w:id="0">
    <w:p w14:paraId="2F39D3AA" w14:textId="77777777" w:rsidR="00BE064E" w:rsidRDefault="00BE064E" w:rsidP="005A1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DFFA9" w14:textId="77777777" w:rsidR="005A1666" w:rsidRDefault="005A1666">
    <w:pPr>
      <w:pStyle w:val="Footer"/>
    </w:pPr>
  </w:p>
  <w:p w14:paraId="116F215D" w14:textId="77777777" w:rsidR="005A1666" w:rsidRDefault="005A16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D2EDC9" w14:textId="77777777" w:rsidR="00BE064E" w:rsidRDefault="00BE064E" w:rsidP="005A1666">
      <w:pPr>
        <w:spacing w:after="0" w:line="240" w:lineRule="auto"/>
      </w:pPr>
      <w:r>
        <w:separator/>
      </w:r>
    </w:p>
  </w:footnote>
  <w:footnote w:type="continuationSeparator" w:id="0">
    <w:p w14:paraId="0582FBEC" w14:textId="77777777" w:rsidR="00BE064E" w:rsidRDefault="00BE064E" w:rsidP="005A1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FED"/>
    <w:rsid w:val="00015A18"/>
    <w:rsid w:val="000204BE"/>
    <w:rsid w:val="00045ACC"/>
    <w:rsid w:val="000665FF"/>
    <w:rsid w:val="00073A87"/>
    <w:rsid w:val="001113E4"/>
    <w:rsid w:val="00113B45"/>
    <w:rsid w:val="001355D2"/>
    <w:rsid w:val="00172988"/>
    <w:rsid w:val="00183482"/>
    <w:rsid w:val="00184B3A"/>
    <w:rsid w:val="00194759"/>
    <w:rsid w:val="001D5081"/>
    <w:rsid w:val="00233F55"/>
    <w:rsid w:val="002B60FE"/>
    <w:rsid w:val="002D2B84"/>
    <w:rsid w:val="002E0924"/>
    <w:rsid w:val="002E7F93"/>
    <w:rsid w:val="002F1107"/>
    <w:rsid w:val="00306551"/>
    <w:rsid w:val="00310599"/>
    <w:rsid w:val="00316489"/>
    <w:rsid w:val="003270D4"/>
    <w:rsid w:val="0033058D"/>
    <w:rsid w:val="004037EC"/>
    <w:rsid w:val="0042281C"/>
    <w:rsid w:val="00453454"/>
    <w:rsid w:val="004540F2"/>
    <w:rsid w:val="00473C5A"/>
    <w:rsid w:val="0049227B"/>
    <w:rsid w:val="004F2DF1"/>
    <w:rsid w:val="00501F8F"/>
    <w:rsid w:val="00511448"/>
    <w:rsid w:val="00546124"/>
    <w:rsid w:val="00573443"/>
    <w:rsid w:val="00581C4C"/>
    <w:rsid w:val="00585C06"/>
    <w:rsid w:val="005A1666"/>
    <w:rsid w:val="005E1E69"/>
    <w:rsid w:val="005F2DA6"/>
    <w:rsid w:val="00614D54"/>
    <w:rsid w:val="00677E1F"/>
    <w:rsid w:val="006D3B75"/>
    <w:rsid w:val="006E739D"/>
    <w:rsid w:val="00746A52"/>
    <w:rsid w:val="007812D3"/>
    <w:rsid w:val="00792F48"/>
    <w:rsid w:val="007B46B2"/>
    <w:rsid w:val="007E2CF7"/>
    <w:rsid w:val="00827FED"/>
    <w:rsid w:val="00862930"/>
    <w:rsid w:val="00893B69"/>
    <w:rsid w:val="00895352"/>
    <w:rsid w:val="00897818"/>
    <w:rsid w:val="008D0B6A"/>
    <w:rsid w:val="0096633A"/>
    <w:rsid w:val="009F29D4"/>
    <w:rsid w:val="00A024E0"/>
    <w:rsid w:val="00A42790"/>
    <w:rsid w:val="00A53C93"/>
    <w:rsid w:val="00AB1636"/>
    <w:rsid w:val="00AB17E0"/>
    <w:rsid w:val="00AB2E62"/>
    <w:rsid w:val="00AB2F62"/>
    <w:rsid w:val="00B60FD7"/>
    <w:rsid w:val="00B67980"/>
    <w:rsid w:val="00B7413B"/>
    <w:rsid w:val="00BC1918"/>
    <w:rsid w:val="00BD0472"/>
    <w:rsid w:val="00BE064E"/>
    <w:rsid w:val="00BE355A"/>
    <w:rsid w:val="00BE6A6C"/>
    <w:rsid w:val="00C11185"/>
    <w:rsid w:val="00C24B4F"/>
    <w:rsid w:val="00CD2B46"/>
    <w:rsid w:val="00D15D1D"/>
    <w:rsid w:val="00D26A0F"/>
    <w:rsid w:val="00DE2D94"/>
    <w:rsid w:val="00E66BAD"/>
    <w:rsid w:val="00E73B1E"/>
    <w:rsid w:val="00EA4184"/>
    <w:rsid w:val="00EE4C1C"/>
    <w:rsid w:val="00F03656"/>
    <w:rsid w:val="00F054E8"/>
    <w:rsid w:val="00F6660A"/>
    <w:rsid w:val="00F75762"/>
    <w:rsid w:val="00FC5F96"/>
    <w:rsid w:val="00FE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70DBA"/>
  <w15:chartTrackingRefBased/>
  <w15:docId w15:val="{DD886D91-7F80-4B3E-B75D-64CA9D8F6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FED"/>
  </w:style>
  <w:style w:type="paragraph" w:styleId="Heading1">
    <w:name w:val="heading 1"/>
    <w:basedOn w:val="Normal"/>
    <w:link w:val="Heading1Char"/>
    <w:uiPriority w:val="9"/>
    <w:qFormat/>
    <w:rsid w:val="00581C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7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27FE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copre">
    <w:name w:val="acopre"/>
    <w:basedOn w:val="DefaultParagraphFont"/>
    <w:rsid w:val="00827FED"/>
  </w:style>
  <w:style w:type="paragraph" w:styleId="Header">
    <w:name w:val="header"/>
    <w:basedOn w:val="Normal"/>
    <w:link w:val="HeaderChar"/>
    <w:uiPriority w:val="99"/>
    <w:unhideWhenUsed/>
    <w:rsid w:val="005A1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666"/>
  </w:style>
  <w:style w:type="paragraph" w:styleId="Footer">
    <w:name w:val="footer"/>
    <w:basedOn w:val="Normal"/>
    <w:link w:val="FooterChar"/>
    <w:uiPriority w:val="99"/>
    <w:unhideWhenUsed/>
    <w:rsid w:val="005A1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666"/>
  </w:style>
  <w:style w:type="character" w:styleId="CommentReference">
    <w:name w:val="annotation reference"/>
    <w:basedOn w:val="DefaultParagraphFont"/>
    <w:uiPriority w:val="99"/>
    <w:semiHidden/>
    <w:unhideWhenUsed/>
    <w:rsid w:val="005F2D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2D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2D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D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DA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F2D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81C4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7FD75-81DF-4515-BDCF-CE6DF78FF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Abraish Ali</dc:creator>
  <cp:keywords/>
  <dc:description/>
  <cp:lastModifiedBy>Asad Ali Siddiqui</cp:lastModifiedBy>
  <cp:revision>4</cp:revision>
  <dcterms:created xsi:type="dcterms:W3CDTF">2022-05-02T06:45:00Z</dcterms:created>
  <dcterms:modified xsi:type="dcterms:W3CDTF">2024-07-01T16:49:00Z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http://www.zotero.org/styles/the-american-journal-of-cardiology</vt:lpwstr>
  </property>
  <property fmtid="{D5CDD505-2E9C-101B-9397-08002B2CF9AE}" pid="19" name="Mendeley Recent Style Name 8_1">
    <vt:lpwstr>The American Journal of Cardiology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