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715D15" w14:textId="77777777" w:rsidR="007436CB" w:rsidRDefault="007436CB" w:rsidP="007436CB">
      <w:pPr>
        <w:jc w:val="both"/>
        <w:rPr>
          <w:rFonts w:ascii="Times New Roman" w:eastAsia="Times New Roman" w:hAnsi="Times New Roman" w:cs="Times New Roman"/>
          <w:color w:val="212121"/>
        </w:rPr>
      </w:pPr>
    </w:p>
    <w:tbl>
      <w:tblPr>
        <w:tblStyle w:val="PlainTable21"/>
        <w:tblW w:w="0" w:type="auto"/>
        <w:tblLook w:val="04A0" w:firstRow="1" w:lastRow="0" w:firstColumn="1" w:lastColumn="0" w:noHBand="0" w:noVBand="1"/>
      </w:tblPr>
      <w:tblGrid>
        <w:gridCol w:w="6660"/>
        <w:gridCol w:w="2605"/>
      </w:tblGrid>
      <w:tr w:rsidR="007436CB" w14:paraId="304D690F" w14:textId="77777777" w:rsidTr="00DF40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65" w:type="dxa"/>
            <w:gridSpan w:val="2"/>
          </w:tcPr>
          <w:p w14:paraId="530CE22B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 xml:space="preserve">Supplement 1: Factors impacting the deﬁnition and usability of ideal heart donors </w:t>
            </w:r>
            <w:r>
              <w:rPr>
                <w:rFonts w:ascii="Times New Roman" w:hAnsi="Times New Roman" w:cs="Times New Roman"/>
                <w:color w:val="212121"/>
              </w:rPr>
              <w:fldChar w:fldCharType="begin"/>
            </w:r>
            <w:r>
              <w:rPr>
                <w:rFonts w:ascii="Times New Roman" w:hAnsi="Times New Roman" w:cs="Times New Roman"/>
                <w:color w:val="212121"/>
              </w:rPr>
              <w:instrText xml:space="preserve"> ADDIN EN.CITE &lt;EndNote&gt;&lt;Cite&gt;&lt;Author&gt;Shakerian&lt;/Author&gt;&lt;Year&gt;2022&lt;/Year&gt;&lt;RecNum&gt;9&lt;/RecNum&gt;&lt;DisplayText&gt;(9)&lt;/DisplayText&gt;&lt;record&gt;&lt;rec-number&gt;9&lt;/rec-number&gt;&lt;foreign-keys&gt;&lt;key app="EN" db-id="v00f25xtnsxzrke29wsxfpe7sawwsx5r0dwt" timestamp="1762406362"&gt;9&lt;/key&gt;&lt;/foreign-keys&gt;&lt;ref-type name="Journal Article"&gt;17&lt;/ref-type&gt;&lt;contributors&gt;&lt;authors&gt;&lt;author&gt;Shakerian, Behnam&lt;/author&gt;&lt;author&gt;Dehghani, Sanaz&lt;/author&gt;&lt;author&gt;Ashraf, Haleh&lt;/author&gt;&lt;author&gt;Karbalai, Shahrokh&lt;/author&gt;&lt;author&gt;Soleimani, Abbas&lt;/author&gt;&lt;author&gt;Rezaeefar, Atieh&lt;/author&gt;&lt;author&gt;Shajari, Zahra&lt;/author&gt;&lt;author&gt;Hekmat, Hamidreza&lt;/author&gt;&lt;author&gt;Latifi, Marzieh&lt;/author&gt;&lt;author&gt;Sadatnaseri, Azadeh&lt;/author&gt;&lt;/authors&gt;&lt;/contributors&gt;&lt;titles&gt;&lt;title&gt;The outcomes of marginal donor hearts compared with ideal donors: a single-center experience in Iran&lt;/title&gt;&lt;secondary-title&gt;Korean Journal of Transplantation&lt;/secondary-title&gt;&lt;/titles&gt;&lt;periodical&gt;&lt;full-title&gt;Korean Journal of Transplantation&lt;/full-title&gt;&lt;/periodical&gt;&lt;pages&gt;136-142&lt;/pages&gt;&lt;volume&gt;36&lt;/volume&gt;&lt;number&gt;2&lt;/number&gt;&lt;dates&gt;&lt;year&gt;2022&lt;/year&gt;&lt;/dates&gt;&lt;urls&gt;&lt;/urls&gt;&lt;/record&gt;&lt;/Cite&gt;&lt;/EndNote&gt;</w:instrText>
            </w:r>
            <w:r>
              <w:rPr>
                <w:rFonts w:ascii="Times New Roman" w:hAnsi="Times New Roman" w:cs="Times New Roman"/>
                <w:color w:val="212121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color w:val="212121"/>
              </w:rPr>
              <w:t>(9)</w:t>
            </w:r>
            <w:r>
              <w:rPr>
                <w:rFonts w:ascii="Times New Roman" w:hAnsi="Times New Roman" w:cs="Times New Roman"/>
                <w:color w:val="212121"/>
              </w:rPr>
              <w:fldChar w:fldCharType="end"/>
            </w:r>
          </w:p>
        </w:tc>
      </w:tr>
      <w:tr w:rsidR="007436CB" w14:paraId="058570A4" w14:textId="77777777" w:rsidTr="00DF40D9">
        <w:trPr>
          <w:trHeight w:val="1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4C42B55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Factors</w:t>
            </w:r>
          </w:p>
        </w:tc>
        <w:tc>
          <w:tcPr>
            <w:tcW w:w="2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4BF2F47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/>
                <w:bCs/>
                <w:color w:val="212121"/>
              </w:rPr>
              <w:t>Details</w:t>
            </w:r>
          </w:p>
        </w:tc>
        <w:bookmarkStart w:id="0" w:name="_GoBack"/>
        <w:bookmarkEnd w:id="0"/>
      </w:tr>
      <w:tr w:rsidR="007436CB" w14:paraId="1803D856" w14:textId="77777777" w:rsidTr="00DF4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</w:tcPr>
          <w:p w14:paraId="6B3EFFBE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12121"/>
              </w:rPr>
              <w:t>Age</w:t>
            </w:r>
          </w:p>
        </w:tc>
        <w:tc>
          <w:tcPr>
            <w:tcW w:w="2605" w:type="dxa"/>
          </w:tcPr>
          <w:p w14:paraId="6AE616C1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&lt;40 years.</w:t>
            </w:r>
          </w:p>
        </w:tc>
      </w:tr>
      <w:tr w:rsidR="007436CB" w14:paraId="20CE5069" w14:textId="77777777" w:rsidTr="00DF4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68F1635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12121"/>
              </w:rPr>
              <w:t>No history of chest trauma</w:t>
            </w:r>
          </w:p>
        </w:tc>
        <w:tc>
          <w:tcPr>
            <w:tcW w:w="2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A53ED96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</w:p>
        </w:tc>
      </w:tr>
      <w:tr w:rsidR="007436CB" w14:paraId="5F9DD7FE" w14:textId="77777777" w:rsidTr="00DF4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</w:tcPr>
          <w:p w14:paraId="25EF9979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12121"/>
              </w:rPr>
              <w:t>No history of cardiac disease</w:t>
            </w:r>
          </w:p>
        </w:tc>
        <w:tc>
          <w:tcPr>
            <w:tcW w:w="2605" w:type="dxa"/>
          </w:tcPr>
          <w:p w14:paraId="73DF7BD0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</w:p>
        </w:tc>
      </w:tr>
      <w:tr w:rsidR="007436CB" w14:paraId="693CDDB4" w14:textId="77777777" w:rsidTr="00DF4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57407CF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12121"/>
              </w:rPr>
              <w:t>No prolonged hypotension or hypoxemia during pre-harvest time</w:t>
            </w:r>
          </w:p>
        </w:tc>
        <w:tc>
          <w:tcPr>
            <w:tcW w:w="2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F5C768E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</w:p>
        </w:tc>
      </w:tr>
      <w:tr w:rsidR="007436CB" w14:paraId="629D657B" w14:textId="77777777" w:rsidTr="00DF4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</w:tcPr>
          <w:p w14:paraId="5F124477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12121"/>
              </w:rPr>
              <w:t>Appropriate hemodynamics</w:t>
            </w:r>
          </w:p>
        </w:tc>
        <w:tc>
          <w:tcPr>
            <w:tcW w:w="2605" w:type="dxa"/>
          </w:tcPr>
          <w:p w14:paraId="5AD96FA8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</w:p>
        </w:tc>
      </w:tr>
      <w:tr w:rsidR="007436CB" w14:paraId="3777C463" w14:textId="77777777" w:rsidTr="00DF4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B4B1DA3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12121"/>
              </w:rPr>
              <w:t>Mean arterial pressure</w:t>
            </w:r>
          </w:p>
        </w:tc>
        <w:tc>
          <w:tcPr>
            <w:tcW w:w="2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BBCDD05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&gt; 60 mmHg</w:t>
            </w:r>
          </w:p>
        </w:tc>
      </w:tr>
      <w:tr w:rsidR="007436CB" w14:paraId="10A156F8" w14:textId="77777777" w:rsidTr="00DF4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</w:tcPr>
          <w:p w14:paraId="08B5CCF4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12121"/>
              </w:rPr>
              <w:t>Central venous pressure</w:t>
            </w:r>
          </w:p>
        </w:tc>
        <w:tc>
          <w:tcPr>
            <w:tcW w:w="2605" w:type="dxa"/>
          </w:tcPr>
          <w:p w14:paraId="41846EF4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Between 8 - 12 mmHg</w:t>
            </w:r>
          </w:p>
        </w:tc>
      </w:tr>
      <w:tr w:rsidR="007436CB" w14:paraId="63396C40" w14:textId="77777777" w:rsidTr="00DF4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89210C8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12121"/>
              </w:rPr>
              <w:t>Inotropic support (dopamine or dobutamine)</w:t>
            </w:r>
          </w:p>
        </w:tc>
        <w:tc>
          <w:tcPr>
            <w:tcW w:w="2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69A9456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Less than 10 µg/kg/min</w:t>
            </w:r>
          </w:p>
        </w:tc>
      </w:tr>
      <w:tr w:rsidR="007436CB" w14:paraId="7E9510A3" w14:textId="77777777" w:rsidTr="00DF4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</w:tcPr>
          <w:p w14:paraId="2CFAB841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12121"/>
              </w:rPr>
              <w:t>Normal electrocardiogram</w:t>
            </w:r>
          </w:p>
        </w:tc>
        <w:tc>
          <w:tcPr>
            <w:tcW w:w="2605" w:type="dxa"/>
          </w:tcPr>
          <w:p w14:paraId="297B69C2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 </w:t>
            </w:r>
          </w:p>
        </w:tc>
      </w:tr>
      <w:tr w:rsidR="007436CB" w14:paraId="38B4E83B" w14:textId="77777777" w:rsidTr="00DF4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7AC4343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12121"/>
              </w:rPr>
              <w:t>Normal echocardiogram</w:t>
            </w:r>
          </w:p>
        </w:tc>
        <w:tc>
          <w:tcPr>
            <w:tcW w:w="2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69D3987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 </w:t>
            </w:r>
          </w:p>
        </w:tc>
      </w:tr>
      <w:tr w:rsidR="007436CB" w14:paraId="646E9F22" w14:textId="77777777" w:rsidTr="00DF4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</w:tcPr>
          <w:p w14:paraId="0F3DE066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12121"/>
              </w:rPr>
              <w:t>Normal cardiac angiography (if indicated by donor age and history)</w:t>
            </w:r>
          </w:p>
        </w:tc>
        <w:tc>
          <w:tcPr>
            <w:tcW w:w="2605" w:type="dxa"/>
          </w:tcPr>
          <w:p w14:paraId="53D66F09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 </w:t>
            </w:r>
          </w:p>
        </w:tc>
      </w:tr>
      <w:tr w:rsidR="007436CB" w14:paraId="4BC05DDF" w14:textId="77777777" w:rsidTr="00DF40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60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2DBC6A7" w14:textId="77777777" w:rsidR="007436CB" w:rsidRDefault="007436CB" w:rsidP="00DF40D9">
            <w:pPr>
              <w:spacing w:line="240" w:lineRule="auto"/>
              <w:jc w:val="both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212121"/>
              </w:rPr>
              <w:t>Negative serology (hepatitis B surface antigen, hepatitis C virus, HIV)</w:t>
            </w:r>
          </w:p>
        </w:tc>
        <w:tc>
          <w:tcPr>
            <w:tcW w:w="2605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460AC57" w14:textId="77777777" w:rsidR="007436CB" w:rsidRDefault="007436CB" w:rsidP="00DF40D9">
            <w:pPr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212121"/>
              </w:rPr>
            </w:pPr>
            <w:r>
              <w:rPr>
                <w:rFonts w:ascii="Times New Roman" w:hAnsi="Times New Roman" w:cs="Times New Roman"/>
                <w:color w:val="212121"/>
              </w:rPr>
              <w:t> </w:t>
            </w:r>
          </w:p>
        </w:tc>
      </w:tr>
    </w:tbl>
    <w:p w14:paraId="2DDE23CE" w14:textId="77777777" w:rsidR="007436CB" w:rsidRPr="006B3955" w:rsidRDefault="007436CB" w:rsidP="007436CB">
      <w:pPr>
        <w:jc w:val="both"/>
        <w:rPr>
          <w:rFonts w:ascii="Times New Roman" w:hAnsi="Times New Roman" w:cs="Times New Roman"/>
          <w:color w:val="212121"/>
          <w:vertAlign w:val="superscript"/>
        </w:rPr>
      </w:pPr>
      <w:r>
        <w:rPr>
          <w:rFonts w:ascii="Times New Roman" w:hAnsi="Times New Roman" w:cs="Times New Roman"/>
          <w:color w:val="212121"/>
          <w:vertAlign w:val="superscript"/>
        </w:rPr>
        <w:t>*Adopted from Shakerian B, Sadatnaseri A. et al. The outcomes of marginal donor hearts compared with ideal donors: a single-center experience in Iran. Korean Journal of Transplantation. 2022;36(2):136-142.</w:t>
      </w:r>
    </w:p>
    <w:p w14:paraId="7F9C60E9" w14:textId="77777777" w:rsidR="00C85E8D" w:rsidRDefault="00C85E8D"/>
    <w:sectPr w:rsidR="00C85E8D" w:rsidSect="00CB3A54">
      <w:headerReference w:type="default" r:id="rId6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C2D7F4" w14:textId="77777777" w:rsidR="00000000" w:rsidRDefault="00CB3A54">
      <w:pPr>
        <w:spacing w:after="0" w:line="240" w:lineRule="auto"/>
      </w:pPr>
      <w:r>
        <w:separator/>
      </w:r>
    </w:p>
  </w:endnote>
  <w:endnote w:type="continuationSeparator" w:id="0">
    <w:p w14:paraId="265214F6" w14:textId="77777777" w:rsidR="00000000" w:rsidRDefault="00CB3A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8E0189" w14:textId="77777777" w:rsidR="00000000" w:rsidRDefault="00CB3A54">
      <w:pPr>
        <w:spacing w:after="0" w:line="240" w:lineRule="auto"/>
      </w:pPr>
      <w:r>
        <w:separator/>
      </w:r>
    </w:p>
  </w:footnote>
  <w:footnote w:type="continuationSeparator" w:id="0">
    <w:p w14:paraId="1D6E06C0" w14:textId="77777777" w:rsidR="00000000" w:rsidRDefault="00CB3A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106FFA" w14:textId="77777777" w:rsidR="007436CB" w:rsidRDefault="007436CB">
    <w:pPr>
      <w:tabs>
        <w:tab w:val="center" w:pos="4680"/>
        <w:tab w:val="right" w:pos="9360"/>
      </w:tabs>
      <w:spacing w:after="0" w:line="240" w:lineRule="auto"/>
      <w:jc w:val="right"/>
      <w:rPr>
        <w:rFonts w:eastAsia="Calibri"/>
        <w:color w:val="000000"/>
      </w:rPr>
    </w:pPr>
    <w:r>
      <w:rPr>
        <w:rFonts w:eastAsia="Calibri"/>
        <w:color w:val="000000"/>
      </w:rPr>
      <w:fldChar w:fldCharType="begin"/>
    </w:r>
    <w:r>
      <w:rPr>
        <w:rFonts w:eastAsia="Calibri"/>
        <w:color w:val="000000"/>
      </w:rPr>
      <w:instrText>PAGE</w:instrText>
    </w:r>
    <w:r>
      <w:rPr>
        <w:rFonts w:eastAsia="Calibri"/>
        <w:color w:val="000000"/>
      </w:rPr>
      <w:fldChar w:fldCharType="separate"/>
    </w:r>
    <w:r>
      <w:rPr>
        <w:rFonts w:eastAsia="Calibri"/>
        <w:noProof/>
        <w:color w:val="000000"/>
      </w:rPr>
      <w:t>2</w:t>
    </w:r>
    <w:r>
      <w:rPr>
        <w:rFonts w:eastAsia="Calibri"/>
        <w:color w:val="000000"/>
      </w:rPr>
      <w:fldChar w:fldCharType="end"/>
    </w:r>
  </w:p>
  <w:p w14:paraId="17A49101" w14:textId="77777777" w:rsidR="007436CB" w:rsidRDefault="007436CB">
    <w:pPr>
      <w:tabs>
        <w:tab w:val="center" w:pos="4680"/>
        <w:tab w:val="right" w:pos="9360"/>
      </w:tabs>
      <w:spacing w:after="0" w:line="240" w:lineRule="auto"/>
      <w:rPr>
        <w:rFonts w:eastAsia="Calibri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5A54"/>
    <w:rsid w:val="003E5A54"/>
    <w:rsid w:val="00546A0B"/>
    <w:rsid w:val="006D20AE"/>
    <w:rsid w:val="007436CB"/>
    <w:rsid w:val="00C85E8D"/>
    <w:rsid w:val="00CB3A54"/>
    <w:rsid w:val="00E354DF"/>
    <w:rsid w:val="00F6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20BFD7-867E-416B-9BCF-57384EA4F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36CB"/>
    <w:pPr>
      <w:spacing w:line="480" w:lineRule="auto"/>
    </w:pPr>
    <w:rPr>
      <w:rFonts w:ascii="Calibri" w:eastAsiaTheme="minorEastAsia" w:hAnsi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5A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A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5A54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5A5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5A5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5A5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5A5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5A5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5A5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5A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A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5A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5A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5A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5A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5A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5A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5A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5A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5A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5A5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5A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5A54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5A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5A54"/>
    <w:pPr>
      <w:spacing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5A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5A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5A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5A54"/>
    <w:rPr>
      <w:b/>
      <w:bCs/>
      <w:smallCaps/>
      <w:color w:val="2F5496" w:themeColor="accent1" w:themeShade="BF"/>
      <w:spacing w:val="5"/>
    </w:rPr>
  </w:style>
  <w:style w:type="table" w:customStyle="1" w:styleId="PlainTable21">
    <w:name w:val="Plain Table 21"/>
    <w:basedOn w:val="TableNormal"/>
    <w:uiPriority w:val="42"/>
    <w:qFormat/>
    <w:rsid w:val="007436CB"/>
    <w:pPr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436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289</Words>
  <Characters>1648</Characters>
  <Application>Microsoft Office Word</Application>
  <DocSecurity>0</DocSecurity>
  <Lines>13</Lines>
  <Paragraphs>3</Paragraphs>
  <ScaleCrop>false</ScaleCrop>
  <Company/>
  <LinksUpToDate>false</LinksUpToDate>
  <CharactersWithSpaces>1934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opu</dc:creator>
  <cp:keywords/>
  <dc:description/>
  <cp:lastModifiedBy>Rajalakshmi Thangaraj</cp:lastModifiedBy>
  <cp:revision>3</cp:revision>
  <dcterms:created xsi:type="dcterms:W3CDTF">2025-11-06T09:53:00Z</dcterms:created>
  <dcterms:modified xsi:type="dcterms:W3CDTF">2025-12-06T05:07:00Z</dcterms:modified>
</cp:coreProperties>
</file>