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967835" w14:textId="5EE2C63E" w:rsidR="00AB59F9" w:rsidRPr="001164D6" w:rsidRDefault="00AB59F9" w:rsidP="00AB59F9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164D6">
        <w:rPr>
          <w:rFonts w:ascii="Times New Roman" w:eastAsia="Times New Roman" w:hAnsi="Times New Roman" w:cs="Times New Roman"/>
          <w:b/>
          <w:bCs/>
          <w:sz w:val="28"/>
          <w:szCs w:val="28"/>
        </w:rPr>
        <w:t>Table (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S1</w:t>
      </w:r>
      <w:r w:rsidRPr="001164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):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Lesions’ characteristics </w:t>
      </w:r>
      <w:r w:rsidRPr="001164D6">
        <w:rPr>
          <w:rFonts w:ascii="Times New Roman" w:eastAsia="Times New Roman" w:hAnsi="Times New Roman" w:cs="Times New Roman"/>
          <w:sz w:val="28"/>
          <w:szCs w:val="28"/>
        </w:rPr>
        <w:t>in the study.</w:t>
      </w:r>
    </w:p>
    <w:tbl>
      <w:tblPr>
        <w:tblStyle w:val="PlainTable28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8"/>
        <w:gridCol w:w="2636"/>
        <w:gridCol w:w="2354"/>
      </w:tblGrid>
      <w:tr w:rsidR="00AB59F9" w:rsidRPr="00613F5E" w14:paraId="69EC9184" w14:textId="77777777" w:rsidTr="00B32E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vMerge w:val="restart"/>
            <w:shd w:val="clear" w:color="auto" w:fill="D1D1D1" w:themeFill="background2" w:themeFillShade="E6"/>
            <w:hideMark/>
          </w:tcPr>
          <w:p w14:paraId="4E8E6D82" w14:textId="77777777" w:rsidR="00AB59F9" w:rsidRPr="00613F5E" w:rsidRDefault="00AB59F9" w:rsidP="00B32EC7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eastAsia="Times New Roman" w:hAnsiTheme="majorBidi" w:cstheme="majorBidi"/>
                <w:sz w:val="28"/>
                <w:szCs w:val="28"/>
              </w:rPr>
              <w:t>Variables</w:t>
            </w:r>
          </w:p>
        </w:tc>
        <w:tc>
          <w:tcPr>
            <w:tcW w:w="2669" w:type="pct"/>
            <w:gridSpan w:val="2"/>
            <w:shd w:val="clear" w:color="auto" w:fill="D1D1D1" w:themeFill="background2" w:themeFillShade="E6"/>
            <w:hideMark/>
          </w:tcPr>
          <w:p w14:paraId="490BEF6A" w14:textId="2806E2C9" w:rsidR="00AB59F9" w:rsidRPr="00613F5E" w:rsidRDefault="00AB59F9" w:rsidP="00B32EC7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613F5E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     </w:t>
            </w:r>
            <w:r w:rsidR="002662CA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lesions</w:t>
            </w:r>
            <w:r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="002662CA">
              <w:rPr>
                <w:rFonts w:asciiTheme="majorBidi" w:eastAsia="Times New Roman" w:hAnsiTheme="majorBidi" w:cstheme="majorBidi"/>
                <w:sz w:val="28"/>
                <w:szCs w:val="28"/>
              </w:rPr>
              <w:t>(</w:t>
            </w:r>
            <w:r w:rsidRPr="00613F5E">
              <w:rPr>
                <w:rFonts w:asciiTheme="majorBidi" w:eastAsia="Times New Roman" w:hAnsiTheme="majorBidi" w:cstheme="majorBidi"/>
                <w:sz w:val="28"/>
                <w:szCs w:val="28"/>
              </w:rPr>
              <w:t>N = 100</w:t>
            </w:r>
            <w:r w:rsidR="002662CA">
              <w:rPr>
                <w:rFonts w:asciiTheme="majorBidi" w:eastAsia="Times New Roman" w:hAnsiTheme="majorBidi" w:cstheme="majorBidi"/>
                <w:sz w:val="28"/>
                <w:szCs w:val="28"/>
              </w:rPr>
              <w:t>)</w:t>
            </w:r>
          </w:p>
        </w:tc>
      </w:tr>
      <w:tr w:rsidR="00AB59F9" w:rsidRPr="00613F5E" w14:paraId="77FA8B0E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vMerge/>
            <w:shd w:val="clear" w:color="auto" w:fill="D1D1D1" w:themeFill="background2" w:themeFillShade="E6"/>
          </w:tcPr>
          <w:p w14:paraId="33977741" w14:textId="77777777" w:rsidR="00AB59F9" w:rsidRPr="00613F5E" w:rsidRDefault="00AB59F9" w:rsidP="00B32EC7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  <w:tc>
          <w:tcPr>
            <w:tcW w:w="1410" w:type="pct"/>
            <w:shd w:val="clear" w:color="auto" w:fill="D1D1D1" w:themeFill="background2" w:themeFillShade="E6"/>
          </w:tcPr>
          <w:p w14:paraId="54C6CD95" w14:textId="77777777" w:rsidR="00AB59F9" w:rsidRPr="004166B6" w:rsidRDefault="00AB59F9" w:rsidP="00B32EC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4166B6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        Number</w:t>
            </w:r>
          </w:p>
        </w:tc>
        <w:tc>
          <w:tcPr>
            <w:tcW w:w="1259" w:type="pct"/>
            <w:shd w:val="clear" w:color="auto" w:fill="D1D1D1" w:themeFill="background2" w:themeFillShade="E6"/>
          </w:tcPr>
          <w:p w14:paraId="69C9A637" w14:textId="77777777" w:rsidR="00AB59F9" w:rsidRPr="004166B6" w:rsidRDefault="00AB59F9" w:rsidP="00B32EC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4166B6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       Precent</w:t>
            </w:r>
          </w:p>
        </w:tc>
      </w:tr>
      <w:tr w:rsidR="00AB59F9" w:rsidRPr="00613F5E" w14:paraId="0EFC1C7F" w14:textId="77777777" w:rsidTr="00B32EC7">
        <w:trPr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shd w:val="clear" w:color="auto" w:fill="C1E4F5" w:themeFill="accent1" w:themeFillTint="33"/>
            <w:vAlign w:val="center"/>
          </w:tcPr>
          <w:p w14:paraId="61B59AAF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eastAsia="Times New Roman" w:hAnsiTheme="majorBidi" w:cstheme="majorBidi"/>
                <w:b w:val="0"/>
                <w:color w:val="000000"/>
                <w:sz w:val="28"/>
                <w:szCs w:val="28"/>
              </w:rPr>
            </w:pPr>
            <w:r w:rsidRPr="00613F5E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Pathology </w:t>
            </w:r>
          </w:p>
        </w:tc>
      </w:tr>
      <w:tr w:rsidR="00AB59F9" w:rsidRPr="00613F5E" w14:paraId="0E085DD6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auto"/>
          </w:tcPr>
          <w:p w14:paraId="78DDDD58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Benign</w:t>
            </w:r>
          </w:p>
        </w:tc>
        <w:tc>
          <w:tcPr>
            <w:tcW w:w="1410" w:type="pct"/>
            <w:shd w:val="clear" w:color="auto" w:fill="auto"/>
            <w:vAlign w:val="center"/>
          </w:tcPr>
          <w:p w14:paraId="7281756C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59</w:t>
            </w:r>
          </w:p>
        </w:tc>
        <w:tc>
          <w:tcPr>
            <w:tcW w:w="1259" w:type="pct"/>
            <w:shd w:val="clear" w:color="auto" w:fill="auto"/>
            <w:vAlign w:val="center"/>
          </w:tcPr>
          <w:p w14:paraId="6B82A532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59.0</w:t>
            </w:r>
          </w:p>
        </w:tc>
      </w:tr>
      <w:tr w:rsidR="00AB59F9" w:rsidRPr="00613F5E" w14:paraId="590D804C" w14:textId="77777777" w:rsidTr="00B32EC7">
        <w:trPr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auto"/>
          </w:tcPr>
          <w:p w14:paraId="72049928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Malignant</w:t>
            </w:r>
          </w:p>
        </w:tc>
        <w:tc>
          <w:tcPr>
            <w:tcW w:w="1410" w:type="pct"/>
            <w:shd w:val="clear" w:color="auto" w:fill="auto"/>
            <w:vAlign w:val="center"/>
          </w:tcPr>
          <w:p w14:paraId="35747923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41</w:t>
            </w:r>
          </w:p>
        </w:tc>
        <w:tc>
          <w:tcPr>
            <w:tcW w:w="1259" w:type="pct"/>
            <w:shd w:val="clear" w:color="auto" w:fill="auto"/>
            <w:vAlign w:val="center"/>
          </w:tcPr>
          <w:p w14:paraId="5057F2E1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41.0</w:t>
            </w:r>
          </w:p>
        </w:tc>
      </w:tr>
      <w:tr w:rsidR="00AB59F9" w:rsidRPr="00613F5E" w14:paraId="7066E730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shd w:val="clear" w:color="auto" w:fill="C1E4F5" w:themeFill="accent1" w:themeFillTint="33"/>
            <w:vAlign w:val="center"/>
          </w:tcPr>
          <w:p w14:paraId="75FFC649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eastAsia="Times New Roman" w:hAnsiTheme="majorBidi" w:cstheme="majorBidi"/>
                <w:b w:val="0"/>
                <w:color w:val="000000"/>
                <w:sz w:val="28"/>
                <w:szCs w:val="28"/>
              </w:rPr>
            </w:pPr>
            <w:r w:rsidRPr="00613F5E">
              <w:rPr>
                <w:rFonts w:asciiTheme="majorBidi" w:eastAsia="Times New Roman" w:hAnsiTheme="majorBidi" w:cstheme="majorBidi"/>
                <w:sz w:val="28"/>
                <w:szCs w:val="28"/>
                <w:lang w:bidi="ar-EG"/>
              </w:rPr>
              <w:t xml:space="preserve">Site </w:t>
            </w:r>
          </w:p>
        </w:tc>
      </w:tr>
      <w:tr w:rsidR="00AB59F9" w:rsidRPr="00613F5E" w14:paraId="2ED20D79" w14:textId="77777777" w:rsidTr="00B32EC7">
        <w:trPr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auto"/>
          </w:tcPr>
          <w:p w14:paraId="36C00244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Unilateral</w:t>
            </w:r>
          </w:p>
        </w:tc>
        <w:tc>
          <w:tcPr>
            <w:tcW w:w="1410" w:type="pct"/>
            <w:shd w:val="clear" w:color="auto" w:fill="auto"/>
          </w:tcPr>
          <w:p w14:paraId="7F23BED8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80</w:t>
            </w:r>
          </w:p>
        </w:tc>
        <w:tc>
          <w:tcPr>
            <w:tcW w:w="1259" w:type="pct"/>
            <w:shd w:val="clear" w:color="auto" w:fill="auto"/>
          </w:tcPr>
          <w:p w14:paraId="195D6400" w14:textId="77777777" w:rsidR="00AB59F9" w:rsidRDefault="00AB59F9" w:rsidP="00B32EC7">
            <w:pPr>
              <w:spacing w:before="100" w:beforeAutospacing="1" w:after="100" w:afterAutospacing="1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80.0</w:t>
            </w:r>
          </w:p>
        </w:tc>
      </w:tr>
      <w:tr w:rsidR="00AB59F9" w:rsidRPr="00613F5E" w14:paraId="0951CCD3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auto"/>
          </w:tcPr>
          <w:p w14:paraId="4B5B9AA5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Bilateral</w:t>
            </w:r>
          </w:p>
        </w:tc>
        <w:tc>
          <w:tcPr>
            <w:tcW w:w="1410" w:type="pct"/>
            <w:shd w:val="clear" w:color="auto" w:fill="auto"/>
          </w:tcPr>
          <w:p w14:paraId="144894EB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20</w:t>
            </w:r>
          </w:p>
        </w:tc>
        <w:tc>
          <w:tcPr>
            <w:tcW w:w="1259" w:type="pct"/>
            <w:shd w:val="clear" w:color="auto" w:fill="auto"/>
          </w:tcPr>
          <w:p w14:paraId="3F85C134" w14:textId="77777777" w:rsidR="00AB59F9" w:rsidRDefault="00AB59F9" w:rsidP="00B32EC7">
            <w:pPr>
              <w:spacing w:before="100" w:beforeAutospacing="1" w:after="100" w:afterAutospacing="1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20.0</w:t>
            </w:r>
          </w:p>
        </w:tc>
      </w:tr>
      <w:tr w:rsidR="00AB59F9" w:rsidRPr="00613F5E" w14:paraId="7546EF83" w14:textId="77777777" w:rsidTr="00B32EC7">
        <w:trPr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shd w:val="clear" w:color="auto" w:fill="C1E4F5" w:themeFill="accent1" w:themeFillTint="33"/>
            <w:vAlign w:val="center"/>
          </w:tcPr>
          <w:p w14:paraId="222B6178" w14:textId="77777777" w:rsidR="00AB59F9" w:rsidRDefault="00AB59F9" w:rsidP="00B32EC7">
            <w:pPr>
              <w:spacing w:before="100" w:beforeAutospacing="1" w:after="100" w:afterAutospacing="1" w:line="360" w:lineRule="auto"/>
              <w:rPr>
                <w:rFonts w:asciiTheme="majorBidi" w:eastAsia="Times New Roman" w:hAnsiTheme="majorBidi" w:cstheme="majorBidi"/>
                <w:b w:val="0"/>
                <w:color w:val="000000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</w:rPr>
              <w:t>Side</w:t>
            </w:r>
          </w:p>
        </w:tc>
      </w:tr>
      <w:tr w:rsidR="00AB59F9" w:rsidRPr="00613F5E" w14:paraId="545CFA5E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auto"/>
          </w:tcPr>
          <w:p w14:paraId="3D5F7A43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eastAsia="Times New Roman" w:hAnsiTheme="majorBidi" w:cstheme="majorBidi"/>
                <w:sz w:val="28"/>
                <w:szCs w:val="28"/>
                <w:lang w:bidi="ar-EG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Right</w:t>
            </w:r>
          </w:p>
        </w:tc>
        <w:tc>
          <w:tcPr>
            <w:tcW w:w="1410" w:type="pct"/>
            <w:shd w:val="clear" w:color="auto" w:fill="auto"/>
          </w:tcPr>
          <w:p w14:paraId="12E237FB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42</w:t>
            </w:r>
          </w:p>
        </w:tc>
        <w:tc>
          <w:tcPr>
            <w:tcW w:w="1259" w:type="pct"/>
            <w:shd w:val="clear" w:color="auto" w:fill="auto"/>
          </w:tcPr>
          <w:p w14:paraId="0B8A5148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42.0</w:t>
            </w:r>
          </w:p>
        </w:tc>
      </w:tr>
      <w:tr w:rsidR="00AB59F9" w:rsidRPr="00613F5E" w14:paraId="27C7B672" w14:textId="77777777" w:rsidTr="00B32EC7">
        <w:trPr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auto"/>
          </w:tcPr>
          <w:p w14:paraId="0DFDBF5E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eastAsia="Times New Roman" w:hAnsiTheme="majorBidi" w:cstheme="majorBidi"/>
                <w:sz w:val="28"/>
                <w:szCs w:val="28"/>
                <w:lang w:bidi="ar-EG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Left</w:t>
            </w:r>
          </w:p>
        </w:tc>
        <w:tc>
          <w:tcPr>
            <w:tcW w:w="1410" w:type="pct"/>
            <w:shd w:val="clear" w:color="auto" w:fill="auto"/>
          </w:tcPr>
          <w:p w14:paraId="5AA33D1B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38</w:t>
            </w:r>
          </w:p>
        </w:tc>
        <w:tc>
          <w:tcPr>
            <w:tcW w:w="1259" w:type="pct"/>
            <w:shd w:val="clear" w:color="auto" w:fill="auto"/>
          </w:tcPr>
          <w:p w14:paraId="436C2B58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38.0</w:t>
            </w:r>
          </w:p>
        </w:tc>
      </w:tr>
      <w:tr w:rsidR="00AB59F9" w:rsidRPr="00613F5E" w14:paraId="0EF985DB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auto"/>
          </w:tcPr>
          <w:p w14:paraId="33AF0756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eastAsia="Times New Roman" w:hAnsiTheme="majorBidi" w:cstheme="majorBidi"/>
                <w:sz w:val="28"/>
                <w:szCs w:val="28"/>
                <w:lang w:bidi="ar-EG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Both</w:t>
            </w:r>
          </w:p>
        </w:tc>
        <w:tc>
          <w:tcPr>
            <w:tcW w:w="1410" w:type="pct"/>
            <w:shd w:val="clear" w:color="auto" w:fill="auto"/>
          </w:tcPr>
          <w:p w14:paraId="5CB93280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20</w:t>
            </w:r>
          </w:p>
        </w:tc>
        <w:tc>
          <w:tcPr>
            <w:tcW w:w="1259" w:type="pct"/>
            <w:shd w:val="clear" w:color="auto" w:fill="auto"/>
          </w:tcPr>
          <w:p w14:paraId="47D3448C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20.0</w:t>
            </w:r>
          </w:p>
        </w:tc>
      </w:tr>
      <w:tr w:rsidR="00AB59F9" w:rsidRPr="00613F5E" w14:paraId="6FC65092" w14:textId="77777777" w:rsidTr="00B32EC7">
        <w:trPr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shd w:val="clear" w:color="auto" w:fill="C1E4F5" w:themeFill="accent1" w:themeFillTint="33"/>
            <w:vAlign w:val="center"/>
          </w:tcPr>
          <w:p w14:paraId="1590D19E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eastAsia="Times New Roman" w:hAnsiTheme="majorBidi" w:cstheme="majorBidi"/>
                <w:b w:val="0"/>
                <w:color w:val="000000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bidi="ar-EG"/>
              </w:rPr>
              <w:t>Site within the gland</w:t>
            </w:r>
          </w:p>
        </w:tc>
      </w:tr>
      <w:tr w:rsidR="00AB59F9" w:rsidRPr="00613F5E" w14:paraId="21BA1FCA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auto"/>
          </w:tcPr>
          <w:p w14:paraId="260DD765" w14:textId="2FD02625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Super</w:t>
            </w:r>
            <w:r w:rsidR="00322138">
              <w:rPr>
                <w:rFonts w:asciiTheme="majorBidi" w:hAnsiTheme="majorBidi" w:cstheme="majorBidi"/>
                <w:sz w:val="28"/>
                <w:szCs w:val="28"/>
              </w:rPr>
              <w:t xml:space="preserve">ficial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lobe</w:t>
            </w:r>
          </w:p>
        </w:tc>
        <w:tc>
          <w:tcPr>
            <w:tcW w:w="1410" w:type="pct"/>
            <w:shd w:val="clear" w:color="auto" w:fill="auto"/>
          </w:tcPr>
          <w:p w14:paraId="7C0CF5F6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57</w:t>
            </w:r>
          </w:p>
        </w:tc>
        <w:tc>
          <w:tcPr>
            <w:tcW w:w="1259" w:type="pct"/>
            <w:shd w:val="clear" w:color="auto" w:fill="auto"/>
          </w:tcPr>
          <w:p w14:paraId="1844C805" w14:textId="77777777" w:rsidR="00AB59F9" w:rsidRDefault="00AB59F9" w:rsidP="00B32EC7">
            <w:pPr>
              <w:spacing w:before="100" w:beforeAutospacing="1" w:after="100" w:afterAutospacing="1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57.0</w:t>
            </w:r>
          </w:p>
        </w:tc>
      </w:tr>
      <w:tr w:rsidR="00AB59F9" w:rsidRPr="00613F5E" w14:paraId="2ED51DF1" w14:textId="77777777" w:rsidTr="00B32EC7">
        <w:trPr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auto"/>
          </w:tcPr>
          <w:p w14:paraId="7C625628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D</w:t>
            </w:r>
            <w:r w:rsidRPr="00613F5E">
              <w:rPr>
                <w:rFonts w:asciiTheme="majorBidi" w:hAnsiTheme="majorBidi" w:cstheme="majorBidi"/>
                <w:sz w:val="28"/>
                <w:szCs w:val="28"/>
              </w:rPr>
              <w:t>eep lobe</w:t>
            </w:r>
          </w:p>
        </w:tc>
        <w:tc>
          <w:tcPr>
            <w:tcW w:w="1410" w:type="pct"/>
            <w:shd w:val="clear" w:color="auto" w:fill="auto"/>
          </w:tcPr>
          <w:p w14:paraId="63902B33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9</w:t>
            </w:r>
          </w:p>
        </w:tc>
        <w:tc>
          <w:tcPr>
            <w:tcW w:w="1259" w:type="pct"/>
            <w:shd w:val="clear" w:color="auto" w:fill="auto"/>
          </w:tcPr>
          <w:p w14:paraId="2CD6284F" w14:textId="77777777" w:rsidR="00AB59F9" w:rsidRDefault="00AB59F9" w:rsidP="00B32EC7">
            <w:pPr>
              <w:spacing w:before="100" w:beforeAutospacing="1" w:after="100" w:afterAutospacing="1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9.0</w:t>
            </w:r>
          </w:p>
        </w:tc>
      </w:tr>
      <w:tr w:rsidR="00AB59F9" w:rsidRPr="00613F5E" w14:paraId="3B5C5572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auto"/>
          </w:tcPr>
          <w:p w14:paraId="40EA65B7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Both</w:t>
            </w:r>
          </w:p>
        </w:tc>
        <w:tc>
          <w:tcPr>
            <w:tcW w:w="1410" w:type="pct"/>
            <w:shd w:val="clear" w:color="auto" w:fill="auto"/>
          </w:tcPr>
          <w:p w14:paraId="7B4CFC09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33</w:t>
            </w:r>
          </w:p>
        </w:tc>
        <w:tc>
          <w:tcPr>
            <w:tcW w:w="1259" w:type="pct"/>
            <w:shd w:val="clear" w:color="auto" w:fill="auto"/>
          </w:tcPr>
          <w:p w14:paraId="536DEE50" w14:textId="77777777" w:rsidR="00AB59F9" w:rsidRDefault="00AB59F9" w:rsidP="00B32EC7">
            <w:pPr>
              <w:spacing w:before="100" w:beforeAutospacing="1" w:after="100" w:afterAutospacing="1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33.0</w:t>
            </w:r>
          </w:p>
        </w:tc>
      </w:tr>
      <w:tr w:rsidR="00AB59F9" w:rsidRPr="00613F5E" w14:paraId="659FF05A" w14:textId="77777777" w:rsidTr="00B32EC7">
        <w:trPr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auto"/>
          </w:tcPr>
          <w:p w14:paraId="6046BCD8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Accessory</w:t>
            </w:r>
          </w:p>
        </w:tc>
        <w:tc>
          <w:tcPr>
            <w:tcW w:w="1410" w:type="pct"/>
            <w:shd w:val="clear" w:color="auto" w:fill="auto"/>
          </w:tcPr>
          <w:p w14:paraId="14C7A0C9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259" w:type="pct"/>
            <w:shd w:val="clear" w:color="auto" w:fill="auto"/>
          </w:tcPr>
          <w:p w14:paraId="496FEB3A" w14:textId="77777777" w:rsidR="00AB59F9" w:rsidRDefault="00AB59F9" w:rsidP="00B32EC7">
            <w:pPr>
              <w:spacing w:before="100" w:beforeAutospacing="1" w:after="100" w:afterAutospacing="1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1.0</w:t>
            </w:r>
          </w:p>
        </w:tc>
      </w:tr>
      <w:tr w:rsidR="00AB59F9" w:rsidRPr="00613F5E" w14:paraId="4D92CC69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shd w:val="clear" w:color="auto" w:fill="C1E4F5" w:themeFill="accent1" w:themeFillTint="33"/>
          </w:tcPr>
          <w:p w14:paraId="43D49632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Number </w:t>
            </w:r>
            <w:r w:rsidRPr="00613F5E">
              <w:rPr>
                <w:rFonts w:asciiTheme="majorBidi" w:hAnsiTheme="majorBidi" w:cstheme="majorBidi"/>
                <w:sz w:val="28"/>
                <w:szCs w:val="28"/>
              </w:rPr>
              <w:t xml:space="preserve">of lesions </w:t>
            </w:r>
          </w:p>
        </w:tc>
      </w:tr>
      <w:tr w:rsidR="00AB59F9" w:rsidRPr="00613F5E" w14:paraId="1183BD49" w14:textId="77777777" w:rsidTr="00B32EC7">
        <w:trPr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auto"/>
          </w:tcPr>
          <w:p w14:paraId="13B8C698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Single</w:t>
            </w:r>
          </w:p>
        </w:tc>
        <w:tc>
          <w:tcPr>
            <w:tcW w:w="1410" w:type="pct"/>
            <w:shd w:val="clear" w:color="auto" w:fill="auto"/>
          </w:tcPr>
          <w:p w14:paraId="32A75EA8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57</w:t>
            </w:r>
          </w:p>
        </w:tc>
        <w:tc>
          <w:tcPr>
            <w:tcW w:w="1259" w:type="pct"/>
            <w:shd w:val="clear" w:color="auto" w:fill="auto"/>
          </w:tcPr>
          <w:p w14:paraId="59E717AA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57.0</w:t>
            </w:r>
          </w:p>
        </w:tc>
      </w:tr>
      <w:tr w:rsidR="00AB59F9" w:rsidRPr="00613F5E" w14:paraId="72DA4CEE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auto"/>
          </w:tcPr>
          <w:p w14:paraId="06015BE9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Multifocal</w:t>
            </w:r>
          </w:p>
        </w:tc>
        <w:tc>
          <w:tcPr>
            <w:tcW w:w="1410" w:type="pct"/>
            <w:shd w:val="clear" w:color="auto" w:fill="auto"/>
          </w:tcPr>
          <w:p w14:paraId="7D2FAA92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31</w:t>
            </w:r>
          </w:p>
        </w:tc>
        <w:tc>
          <w:tcPr>
            <w:tcW w:w="1259" w:type="pct"/>
            <w:shd w:val="clear" w:color="auto" w:fill="auto"/>
          </w:tcPr>
          <w:p w14:paraId="28AF9455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31.0</w:t>
            </w:r>
          </w:p>
        </w:tc>
      </w:tr>
      <w:tr w:rsidR="00AB59F9" w:rsidRPr="00613F5E" w14:paraId="4B0A6ECD" w14:textId="77777777" w:rsidTr="00B32EC7">
        <w:trPr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auto"/>
          </w:tcPr>
          <w:p w14:paraId="3BC62E50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Infiltrative</w:t>
            </w:r>
          </w:p>
        </w:tc>
        <w:tc>
          <w:tcPr>
            <w:tcW w:w="1410" w:type="pct"/>
            <w:shd w:val="clear" w:color="auto" w:fill="auto"/>
          </w:tcPr>
          <w:p w14:paraId="3CEB839C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10</w:t>
            </w:r>
          </w:p>
        </w:tc>
        <w:tc>
          <w:tcPr>
            <w:tcW w:w="1259" w:type="pct"/>
            <w:shd w:val="clear" w:color="auto" w:fill="auto"/>
          </w:tcPr>
          <w:p w14:paraId="3224DBA1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10.0</w:t>
            </w:r>
          </w:p>
        </w:tc>
      </w:tr>
      <w:tr w:rsidR="00AB59F9" w:rsidRPr="00613F5E" w14:paraId="2B4567A7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auto"/>
          </w:tcPr>
          <w:p w14:paraId="6A499AF7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Diffuse</w:t>
            </w:r>
          </w:p>
        </w:tc>
        <w:tc>
          <w:tcPr>
            <w:tcW w:w="1410" w:type="pct"/>
            <w:shd w:val="clear" w:color="auto" w:fill="auto"/>
          </w:tcPr>
          <w:p w14:paraId="24CAF689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1259" w:type="pct"/>
            <w:shd w:val="clear" w:color="auto" w:fill="auto"/>
          </w:tcPr>
          <w:p w14:paraId="1960A277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2.0</w:t>
            </w:r>
          </w:p>
        </w:tc>
      </w:tr>
      <w:tr w:rsidR="00AB59F9" w:rsidRPr="00613F5E" w14:paraId="3D483DD2" w14:textId="77777777" w:rsidTr="00B32EC7">
        <w:trPr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C1E4F5" w:themeFill="accent1" w:themeFillTint="33"/>
          </w:tcPr>
          <w:p w14:paraId="20A642E4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 xml:space="preserve">Lymph nodes affection </w:t>
            </w:r>
          </w:p>
        </w:tc>
        <w:tc>
          <w:tcPr>
            <w:tcW w:w="1410" w:type="pct"/>
            <w:shd w:val="clear" w:color="auto" w:fill="auto"/>
          </w:tcPr>
          <w:p w14:paraId="2560FAC6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20</w:t>
            </w:r>
          </w:p>
        </w:tc>
        <w:tc>
          <w:tcPr>
            <w:tcW w:w="1259" w:type="pct"/>
            <w:shd w:val="clear" w:color="auto" w:fill="auto"/>
          </w:tcPr>
          <w:p w14:paraId="14813E85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20</w:t>
            </w:r>
          </w:p>
        </w:tc>
      </w:tr>
      <w:tr w:rsidR="00AB59F9" w:rsidRPr="00613F5E" w14:paraId="33D6CEEA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C1E4F5" w:themeFill="accent1" w:themeFillTint="33"/>
          </w:tcPr>
          <w:p w14:paraId="17788266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 xml:space="preserve">Skin infiltration </w:t>
            </w:r>
          </w:p>
        </w:tc>
        <w:tc>
          <w:tcPr>
            <w:tcW w:w="1410" w:type="pct"/>
            <w:shd w:val="clear" w:color="auto" w:fill="auto"/>
          </w:tcPr>
          <w:p w14:paraId="052F461F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11</w:t>
            </w:r>
          </w:p>
        </w:tc>
        <w:tc>
          <w:tcPr>
            <w:tcW w:w="1259" w:type="pct"/>
            <w:shd w:val="clear" w:color="auto" w:fill="auto"/>
          </w:tcPr>
          <w:p w14:paraId="01A1B62F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11</w:t>
            </w:r>
          </w:p>
        </w:tc>
      </w:tr>
      <w:tr w:rsidR="00AB59F9" w:rsidRPr="00613F5E" w14:paraId="5E7BE9CE" w14:textId="77777777" w:rsidTr="00B32EC7">
        <w:trPr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C1E4F5" w:themeFill="accent1" w:themeFillTint="33"/>
          </w:tcPr>
          <w:p w14:paraId="52CCB66F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 xml:space="preserve">Bone erosion </w:t>
            </w:r>
          </w:p>
        </w:tc>
        <w:tc>
          <w:tcPr>
            <w:tcW w:w="1410" w:type="pct"/>
            <w:shd w:val="clear" w:color="auto" w:fill="auto"/>
          </w:tcPr>
          <w:p w14:paraId="127F93FC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1259" w:type="pct"/>
            <w:shd w:val="clear" w:color="auto" w:fill="auto"/>
          </w:tcPr>
          <w:p w14:paraId="435CE9A3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</w:tr>
      <w:tr w:rsidR="00AB59F9" w:rsidRPr="00613F5E" w14:paraId="31606B35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C1E4F5" w:themeFill="accent1" w:themeFillTint="33"/>
          </w:tcPr>
          <w:p w14:paraId="52C56AA3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 xml:space="preserve">Perineural spread </w:t>
            </w:r>
          </w:p>
        </w:tc>
        <w:tc>
          <w:tcPr>
            <w:tcW w:w="1410" w:type="pct"/>
            <w:shd w:val="clear" w:color="auto" w:fill="auto"/>
          </w:tcPr>
          <w:p w14:paraId="7A98D125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1259" w:type="pct"/>
            <w:shd w:val="clear" w:color="auto" w:fill="auto"/>
          </w:tcPr>
          <w:p w14:paraId="539C61CA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</w:tr>
      <w:tr w:rsidR="00AB59F9" w:rsidRPr="00613F5E" w14:paraId="5E62CA08" w14:textId="77777777" w:rsidTr="00B32EC7">
        <w:trPr>
          <w:trHeight w:hRule="exact"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1" w:type="pct"/>
            <w:shd w:val="clear" w:color="auto" w:fill="C1E4F5" w:themeFill="accent1" w:themeFillTint="33"/>
          </w:tcPr>
          <w:p w14:paraId="5AFDAE83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 xml:space="preserve">Vascular invasion </w:t>
            </w:r>
          </w:p>
        </w:tc>
        <w:tc>
          <w:tcPr>
            <w:tcW w:w="1410" w:type="pct"/>
            <w:shd w:val="clear" w:color="auto" w:fill="auto"/>
          </w:tcPr>
          <w:p w14:paraId="511CC4C2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1259" w:type="pct"/>
            <w:shd w:val="clear" w:color="auto" w:fill="auto"/>
          </w:tcPr>
          <w:p w14:paraId="57B53944" w14:textId="77777777" w:rsidR="00AB59F9" w:rsidRPr="00613F5E" w:rsidRDefault="00AB59F9" w:rsidP="00B32EC7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613F5E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</w:tr>
    </w:tbl>
    <w:p w14:paraId="0EED7711" w14:textId="77777777" w:rsidR="00AB59F9" w:rsidRDefault="00AB59F9" w:rsidP="00AB59F9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D6">
        <w:rPr>
          <w:rFonts w:ascii="Times New Roman" w:eastAsia="Calibri" w:hAnsi="Times New Roman" w:cs="Times New Roman"/>
          <w:sz w:val="24"/>
          <w:szCs w:val="24"/>
        </w:rPr>
        <w:t>Categorical data expressed as Number (%)</w:t>
      </w:r>
    </w:p>
    <w:p w14:paraId="46FD78B4" w14:textId="77777777" w:rsidR="00AB59F9" w:rsidRDefault="00AB59F9" w:rsidP="00AB59F9"/>
    <w:p w14:paraId="050C6DB5" w14:textId="77777777" w:rsidR="00AB59F9" w:rsidRDefault="00AB59F9" w:rsidP="00AB59F9"/>
    <w:p w14:paraId="48D963D6" w14:textId="77777777" w:rsidR="00AB59F9" w:rsidRDefault="00AB59F9" w:rsidP="00AB59F9"/>
    <w:p w14:paraId="56D7F397" w14:textId="77777777" w:rsidR="00AB59F9" w:rsidRDefault="00AB59F9" w:rsidP="00AB59F9"/>
    <w:p w14:paraId="35A8C272" w14:textId="77777777" w:rsidR="00AB59F9" w:rsidRDefault="00AB59F9" w:rsidP="00AB59F9">
      <w:pPr>
        <w:spacing w:before="100" w:beforeAutospacing="1" w:after="100" w:afterAutospacing="1" w:line="360" w:lineRule="auto"/>
        <w:jc w:val="both"/>
      </w:pPr>
    </w:p>
    <w:p w14:paraId="26385A0B" w14:textId="5C3E3CFC" w:rsidR="00AB59F9" w:rsidRPr="00BA6E9B" w:rsidRDefault="00AB59F9" w:rsidP="00AB59F9">
      <w:pPr>
        <w:spacing w:before="100" w:beforeAutospacing="1" w:after="100" w:afterAutospacing="1" w:line="360" w:lineRule="auto"/>
        <w:ind w:hanging="18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6E9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Table (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S2</w:t>
      </w:r>
      <w:r w:rsidRPr="00BA6E9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):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Lesions’ imaging features </w:t>
      </w:r>
      <w:r w:rsidR="00CE5D2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interobserver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</w:t>
      </w:r>
      <w:r w:rsidRPr="00BA6E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greement between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observer 1 and observer 2</w:t>
      </w:r>
    </w:p>
    <w:tbl>
      <w:tblPr>
        <w:tblStyle w:val="PlainTable28"/>
        <w:tblW w:w="59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5"/>
        <w:gridCol w:w="1365"/>
        <w:gridCol w:w="1281"/>
        <w:gridCol w:w="1365"/>
        <w:gridCol w:w="1281"/>
        <w:gridCol w:w="2508"/>
      </w:tblGrid>
      <w:tr w:rsidR="00AB59F9" w:rsidRPr="00F62E16" w14:paraId="1E2AC03E" w14:textId="77777777" w:rsidTr="00B32E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  <w:shd w:val="clear" w:color="auto" w:fill="D1D1D1" w:themeFill="background2" w:themeFillShade="E6"/>
            <w:vAlign w:val="center"/>
          </w:tcPr>
          <w:p w14:paraId="5AE32E89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Cs w:val="0"/>
                <w:color w:val="000000" w:themeColor="text1"/>
                <w:sz w:val="24"/>
                <w:szCs w:val="24"/>
                <w:lang w:bidi="ar-EG"/>
              </w:rPr>
            </w:pPr>
            <w:r w:rsidRPr="00F62E16">
              <w:rPr>
                <w:rFonts w:asciiTheme="majorBidi" w:eastAsia="Calibri" w:hAnsiTheme="majorBidi" w:cstheme="majorBidi"/>
                <w:bCs w:val="0"/>
                <w:color w:val="000000" w:themeColor="text1"/>
                <w:sz w:val="24"/>
                <w:szCs w:val="24"/>
                <w:lang w:bidi="ar-EG"/>
              </w:rPr>
              <w:t xml:space="preserve">Variables </w:t>
            </w:r>
          </w:p>
        </w:tc>
        <w:tc>
          <w:tcPr>
            <w:tcW w:w="1186" w:type="pct"/>
            <w:gridSpan w:val="2"/>
            <w:shd w:val="clear" w:color="auto" w:fill="D1D1D1" w:themeFill="background2" w:themeFillShade="E6"/>
          </w:tcPr>
          <w:p w14:paraId="587D361A" w14:textId="77777777" w:rsidR="00AB59F9" w:rsidRPr="00F62E16" w:rsidRDefault="00AB59F9" w:rsidP="00B32EC7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Cs w:val="0"/>
                <w:color w:val="000000" w:themeColor="text1"/>
                <w:sz w:val="24"/>
                <w:szCs w:val="24"/>
              </w:rPr>
              <w:t>Observer 1</w:t>
            </w:r>
            <w:r>
              <w:rPr>
                <w:rFonts w:asciiTheme="majorBidi" w:eastAsia="Times New Roman" w:hAnsiTheme="majorBidi" w:cstheme="majorBidi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F62E16">
              <w:rPr>
                <w:rFonts w:asciiTheme="majorBidi" w:eastAsia="Times New Roman" w:hAnsiTheme="majorBidi" w:cstheme="majorBidi"/>
                <w:bCs w:val="0"/>
                <w:color w:val="000000" w:themeColor="text1"/>
                <w:sz w:val="24"/>
                <w:szCs w:val="24"/>
              </w:rPr>
              <w:t>(N= 100)</w:t>
            </w:r>
          </w:p>
        </w:tc>
        <w:tc>
          <w:tcPr>
            <w:tcW w:w="1186" w:type="pct"/>
            <w:gridSpan w:val="2"/>
            <w:shd w:val="clear" w:color="auto" w:fill="D1D1D1" w:themeFill="background2" w:themeFillShade="E6"/>
          </w:tcPr>
          <w:p w14:paraId="569178B5" w14:textId="77777777" w:rsidR="00AB59F9" w:rsidRPr="00F62E16" w:rsidRDefault="00AB59F9" w:rsidP="00B32EC7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Cs w:val="0"/>
                <w:color w:val="000000" w:themeColor="text1"/>
                <w:sz w:val="24"/>
                <w:szCs w:val="24"/>
              </w:rPr>
              <w:t>Observer 2</w:t>
            </w:r>
            <w:r>
              <w:rPr>
                <w:rFonts w:asciiTheme="majorBidi" w:eastAsia="Times New Roman" w:hAnsiTheme="majorBidi" w:cstheme="majorBidi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F62E16">
              <w:rPr>
                <w:rFonts w:asciiTheme="majorBidi" w:eastAsia="Times New Roman" w:hAnsiTheme="majorBidi" w:cstheme="majorBidi"/>
                <w:bCs w:val="0"/>
                <w:color w:val="000000" w:themeColor="text1"/>
                <w:sz w:val="24"/>
                <w:szCs w:val="24"/>
              </w:rPr>
              <w:t>(N= 100)</w:t>
            </w:r>
          </w:p>
        </w:tc>
        <w:tc>
          <w:tcPr>
            <w:tcW w:w="1124" w:type="pct"/>
            <w:vMerge w:val="restart"/>
            <w:shd w:val="clear" w:color="auto" w:fill="D1D1D1" w:themeFill="background2" w:themeFillShade="E6"/>
          </w:tcPr>
          <w:p w14:paraId="25D09BDC" w14:textId="77777777" w:rsidR="00AB59F9" w:rsidRPr="004166B6" w:rsidRDefault="00AB59F9" w:rsidP="00B32EC7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 w:val="0"/>
                <w:color w:val="000000" w:themeColor="text1"/>
                <w:sz w:val="24"/>
                <w:szCs w:val="24"/>
              </w:rPr>
            </w:pPr>
            <w:r w:rsidRPr="004166B6">
              <w:rPr>
                <w:rFonts w:asciiTheme="majorBidi" w:eastAsia="Times New Roman" w:hAnsiTheme="majorBidi" w:cstheme="majorBidi"/>
                <w:bCs w:val="0"/>
                <w:color w:val="000000" w:themeColor="text1"/>
                <w:sz w:val="24"/>
                <w:szCs w:val="24"/>
              </w:rPr>
              <w:t xml:space="preserve">Agreement coefficient </w:t>
            </w:r>
          </w:p>
          <w:p w14:paraId="4EF8142C" w14:textId="77777777" w:rsidR="00AB59F9" w:rsidRPr="00F62E16" w:rsidRDefault="00AB59F9" w:rsidP="00B32EC7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color w:val="000000" w:themeColor="text1"/>
                <w:sz w:val="24"/>
                <w:szCs w:val="24"/>
              </w:rPr>
            </w:pPr>
            <w:r w:rsidRPr="004166B6">
              <w:rPr>
                <w:rFonts w:asciiTheme="majorBidi" w:eastAsia="Times New Roman" w:hAnsiTheme="majorBidi" w:cstheme="majorBidi"/>
                <w:bCs w:val="0"/>
                <w:color w:val="000000" w:themeColor="text1"/>
                <w:sz w:val="24"/>
                <w:szCs w:val="24"/>
              </w:rPr>
              <w:t>Test of significance</w:t>
            </w:r>
          </w:p>
        </w:tc>
      </w:tr>
      <w:tr w:rsidR="00AB59F9" w:rsidRPr="00F62E16" w14:paraId="7792F8E5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  <w:shd w:val="clear" w:color="auto" w:fill="C1E4F5" w:themeFill="accent1" w:themeFillTint="33"/>
            <w:vAlign w:val="center"/>
          </w:tcPr>
          <w:p w14:paraId="691DBF59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  <w:lang w:bidi="ar-EG"/>
              </w:rPr>
            </w:pPr>
            <w:r w:rsidRPr="00F62E16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  <w:lang w:bidi="ar-EG"/>
              </w:rPr>
              <w:t xml:space="preserve">Composition </w:t>
            </w:r>
          </w:p>
        </w:tc>
        <w:tc>
          <w:tcPr>
            <w:tcW w:w="612" w:type="pct"/>
            <w:shd w:val="clear" w:color="auto" w:fill="C1E4F5" w:themeFill="accent1" w:themeFillTint="33"/>
          </w:tcPr>
          <w:p w14:paraId="35429558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Number </w:t>
            </w:r>
          </w:p>
        </w:tc>
        <w:tc>
          <w:tcPr>
            <w:tcW w:w="574" w:type="pct"/>
            <w:shd w:val="clear" w:color="auto" w:fill="C1E4F5" w:themeFill="accent1" w:themeFillTint="33"/>
          </w:tcPr>
          <w:p w14:paraId="56682CE8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Percent </w:t>
            </w:r>
          </w:p>
        </w:tc>
        <w:tc>
          <w:tcPr>
            <w:tcW w:w="612" w:type="pct"/>
            <w:shd w:val="clear" w:color="auto" w:fill="C1E4F5" w:themeFill="accent1" w:themeFillTint="33"/>
          </w:tcPr>
          <w:p w14:paraId="758F953F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Number </w:t>
            </w:r>
          </w:p>
        </w:tc>
        <w:tc>
          <w:tcPr>
            <w:tcW w:w="574" w:type="pct"/>
            <w:shd w:val="clear" w:color="auto" w:fill="C1E4F5" w:themeFill="accent1" w:themeFillTint="33"/>
          </w:tcPr>
          <w:p w14:paraId="205D9158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Percent </w:t>
            </w:r>
          </w:p>
        </w:tc>
        <w:tc>
          <w:tcPr>
            <w:tcW w:w="1124" w:type="pct"/>
            <w:vMerge/>
            <w:shd w:val="clear" w:color="auto" w:fill="83CAEB" w:themeFill="accent1" w:themeFillTint="66"/>
          </w:tcPr>
          <w:p w14:paraId="409D8F65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</w:pPr>
          </w:p>
        </w:tc>
      </w:tr>
      <w:tr w:rsidR="00AB59F9" w:rsidRPr="00F62E16" w14:paraId="3A471DD7" w14:textId="77777777" w:rsidTr="00B32E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5C6355E9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Cystic</w:t>
            </w:r>
          </w:p>
        </w:tc>
        <w:tc>
          <w:tcPr>
            <w:tcW w:w="612" w:type="pct"/>
          </w:tcPr>
          <w:p w14:paraId="69E3BB10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574" w:type="pct"/>
          </w:tcPr>
          <w:p w14:paraId="608C3279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13.0</w:t>
            </w:r>
          </w:p>
        </w:tc>
        <w:tc>
          <w:tcPr>
            <w:tcW w:w="612" w:type="pct"/>
          </w:tcPr>
          <w:p w14:paraId="7D7927BE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574" w:type="pct"/>
          </w:tcPr>
          <w:p w14:paraId="2BF6916C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14.0</w:t>
            </w:r>
          </w:p>
        </w:tc>
        <w:tc>
          <w:tcPr>
            <w:tcW w:w="1124" w:type="pct"/>
            <w:vMerge w:val="restart"/>
            <w:vAlign w:val="center"/>
          </w:tcPr>
          <w:p w14:paraId="2D359734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sym w:font="Symbol" w:char="F06B"/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>= 0.9</w:t>
            </w:r>
            <w:r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>32</w:t>
            </w:r>
          </w:p>
          <w:p w14:paraId="7BF67DDA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P </w:t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sym w:font="Symbol" w:char="F03C"/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 0.001*</w:t>
            </w:r>
          </w:p>
        </w:tc>
      </w:tr>
      <w:tr w:rsidR="00AB59F9" w:rsidRPr="00F62E16" w14:paraId="06DC303E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55508E81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 xml:space="preserve">Solid </w:t>
            </w:r>
          </w:p>
        </w:tc>
        <w:tc>
          <w:tcPr>
            <w:tcW w:w="612" w:type="pct"/>
          </w:tcPr>
          <w:p w14:paraId="0E77DD0F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71</w:t>
            </w:r>
          </w:p>
        </w:tc>
        <w:tc>
          <w:tcPr>
            <w:tcW w:w="574" w:type="pct"/>
          </w:tcPr>
          <w:p w14:paraId="27683509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71.0</w:t>
            </w:r>
          </w:p>
        </w:tc>
        <w:tc>
          <w:tcPr>
            <w:tcW w:w="612" w:type="pct"/>
          </w:tcPr>
          <w:p w14:paraId="63C750AA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73</w:t>
            </w:r>
          </w:p>
        </w:tc>
        <w:tc>
          <w:tcPr>
            <w:tcW w:w="574" w:type="pct"/>
          </w:tcPr>
          <w:p w14:paraId="706E8503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73.0</w:t>
            </w:r>
          </w:p>
        </w:tc>
        <w:tc>
          <w:tcPr>
            <w:tcW w:w="1124" w:type="pct"/>
            <w:vMerge/>
          </w:tcPr>
          <w:p w14:paraId="5AF1BC93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AB59F9" w:rsidRPr="00F62E16" w14:paraId="236ECA29" w14:textId="77777777" w:rsidTr="00B32E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48337006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Partially cystic partially solid</w:t>
            </w:r>
          </w:p>
        </w:tc>
        <w:tc>
          <w:tcPr>
            <w:tcW w:w="612" w:type="pct"/>
          </w:tcPr>
          <w:p w14:paraId="785D642D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574" w:type="pct"/>
          </w:tcPr>
          <w:p w14:paraId="31D915EC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16.0</w:t>
            </w:r>
          </w:p>
        </w:tc>
        <w:tc>
          <w:tcPr>
            <w:tcW w:w="612" w:type="pct"/>
          </w:tcPr>
          <w:p w14:paraId="702AD712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574" w:type="pct"/>
          </w:tcPr>
          <w:p w14:paraId="3689D3A9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13.0</w:t>
            </w:r>
          </w:p>
        </w:tc>
        <w:tc>
          <w:tcPr>
            <w:tcW w:w="1124" w:type="pct"/>
            <w:vMerge/>
          </w:tcPr>
          <w:p w14:paraId="6089D9A0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AB59F9" w:rsidRPr="00F62E16" w14:paraId="1197CF60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C1E4F5" w:themeFill="accent1" w:themeFillTint="33"/>
            <w:vAlign w:val="center"/>
          </w:tcPr>
          <w:p w14:paraId="6C4E441C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532EE1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  <w:shd w:val="clear" w:color="auto" w:fill="C1E4F5" w:themeFill="accent1" w:themeFillTint="33"/>
              </w:rPr>
              <w:t>Cystic</w:t>
            </w:r>
            <w:r w:rsidRPr="00F62E16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 lesions nature </w:t>
            </w:r>
          </w:p>
        </w:tc>
      </w:tr>
      <w:tr w:rsidR="00AB59F9" w:rsidRPr="00F62E16" w14:paraId="28EC12DE" w14:textId="77777777" w:rsidTr="00B32E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07FB4A41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Unilocular</w:t>
            </w:r>
          </w:p>
        </w:tc>
        <w:tc>
          <w:tcPr>
            <w:tcW w:w="612" w:type="pct"/>
          </w:tcPr>
          <w:p w14:paraId="4E5C51D1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574" w:type="pct"/>
          </w:tcPr>
          <w:p w14:paraId="46BB8D3A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13.0</w:t>
            </w:r>
          </w:p>
        </w:tc>
        <w:tc>
          <w:tcPr>
            <w:tcW w:w="612" w:type="pct"/>
          </w:tcPr>
          <w:p w14:paraId="2425BCCB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574" w:type="pct"/>
          </w:tcPr>
          <w:p w14:paraId="56C87F9A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13.0</w:t>
            </w:r>
          </w:p>
        </w:tc>
        <w:tc>
          <w:tcPr>
            <w:tcW w:w="1124" w:type="pct"/>
            <w:vMerge w:val="restart"/>
            <w:vAlign w:val="center"/>
          </w:tcPr>
          <w:p w14:paraId="64D41833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sym w:font="Symbol" w:char="F06B"/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= </w:t>
            </w:r>
            <w:r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>1</w:t>
            </w:r>
          </w:p>
          <w:p w14:paraId="37B153E4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P </w:t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sym w:font="Symbol" w:char="F03C"/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 0.001*</w:t>
            </w:r>
          </w:p>
        </w:tc>
      </w:tr>
      <w:tr w:rsidR="00AB59F9" w:rsidRPr="00F62E16" w14:paraId="4204F1E3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039C9B9B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Multicolor</w:t>
            </w:r>
          </w:p>
        </w:tc>
        <w:tc>
          <w:tcPr>
            <w:tcW w:w="612" w:type="pct"/>
          </w:tcPr>
          <w:p w14:paraId="2A0A2B54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574" w:type="pct"/>
          </w:tcPr>
          <w:p w14:paraId="632CFAD3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6.0</w:t>
            </w:r>
          </w:p>
        </w:tc>
        <w:tc>
          <w:tcPr>
            <w:tcW w:w="612" w:type="pct"/>
          </w:tcPr>
          <w:p w14:paraId="4F9F4B2A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574" w:type="pct"/>
          </w:tcPr>
          <w:p w14:paraId="2D137448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6.0</w:t>
            </w:r>
          </w:p>
        </w:tc>
        <w:tc>
          <w:tcPr>
            <w:tcW w:w="1124" w:type="pct"/>
            <w:vMerge/>
          </w:tcPr>
          <w:p w14:paraId="5E60C8D1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AB59F9" w:rsidRPr="00F62E16" w14:paraId="39C4CDD0" w14:textId="77777777" w:rsidTr="00B32E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C1E4F5" w:themeFill="accent1" w:themeFillTint="33"/>
            <w:vAlign w:val="center"/>
          </w:tcPr>
          <w:p w14:paraId="52C063E3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T1 signal </w:t>
            </w:r>
          </w:p>
        </w:tc>
      </w:tr>
      <w:tr w:rsidR="00AB59F9" w:rsidRPr="00F62E16" w14:paraId="6FEF46E5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4E186FF1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Hypo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2" w:type="pct"/>
          </w:tcPr>
          <w:p w14:paraId="1A8B400D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73</w:t>
            </w:r>
          </w:p>
        </w:tc>
        <w:tc>
          <w:tcPr>
            <w:tcW w:w="574" w:type="pct"/>
          </w:tcPr>
          <w:p w14:paraId="6B2501D8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73.0</w:t>
            </w:r>
          </w:p>
        </w:tc>
        <w:tc>
          <w:tcPr>
            <w:tcW w:w="612" w:type="pct"/>
          </w:tcPr>
          <w:p w14:paraId="05C4B47B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74</w:t>
            </w:r>
          </w:p>
        </w:tc>
        <w:tc>
          <w:tcPr>
            <w:tcW w:w="574" w:type="pct"/>
          </w:tcPr>
          <w:p w14:paraId="664C93A5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74.0</w:t>
            </w:r>
          </w:p>
        </w:tc>
        <w:tc>
          <w:tcPr>
            <w:tcW w:w="1124" w:type="pct"/>
            <w:vMerge w:val="restart"/>
            <w:vAlign w:val="center"/>
          </w:tcPr>
          <w:p w14:paraId="22C90D4A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sym w:font="Symbol" w:char="F06B"/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>876</w:t>
            </w:r>
          </w:p>
          <w:p w14:paraId="160F9C63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P </w:t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sym w:font="Symbol" w:char="F03C"/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 0.001*</w:t>
            </w:r>
          </w:p>
        </w:tc>
      </w:tr>
      <w:tr w:rsidR="00AB59F9" w:rsidRPr="00F62E16" w14:paraId="453814AA" w14:textId="77777777" w:rsidTr="00B32E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497FC397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Hyper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2" w:type="pct"/>
          </w:tcPr>
          <w:p w14:paraId="457F5032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74" w:type="pct"/>
          </w:tcPr>
          <w:p w14:paraId="40346DEC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612" w:type="pct"/>
          </w:tcPr>
          <w:p w14:paraId="3669D5D2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74" w:type="pct"/>
          </w:tcPr>
          <w:p w14:paraId="153CA006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1124" w:type="pct"/>
            <w:vMerge/>
          </w:tcPr>
          <w:p w14:paraId="51D3CBA3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AB59F9" w:rsidRPr="00F62E16" w14:paraId="4357B68F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137D9F8B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Mixed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2" w:type="pct"/>
          </w:tcPr>
          <w:p w14:paraId="555E4C8B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574" w:type="pct"/>
          </w:tcPr>
          <w:p w14:paraId="1DAB616A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25.0</w:t>
            </w:r>
          </w:p>
        </w:tc>
        <w:tc>
          <w:tcPr>
            <w:tcW w:w="612" w:type="pct"/>
          </w:tcPr>
          <w:p w14:paraId="52C4EF15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574" w:type="pct"/>
          </w:tcPr>
          <w:p w14:paraId="6814CEB8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23.0</w:t>
            </w:r>
          </w:p>
        </w:tc>
        <w:tc>
          <w:tcPr>
            <w:tcW w:w="1124" w:type="pct"/>
            <w:vMerge/>
          </w:tcPr>
          <w:p w14:paraId="014B5DBC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AB59F9" w:rsidRPr="00F62E16" w14:paraId="41E4B663" w14:textId="77777777" w:rsidTr="00B32E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17036DCF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Intermediate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2" w:type="pct"/>
          </w:tcPr>
          <w:p w14:paraId="799865AD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74" w:type="pct"/>
          </w:tcPr>
          <w:p w14:paraId="6681A8FD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612" w:type="pct"/>
          </w:tcPr>
          <w:p w14:paraId="173CD797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574" w:type="pct"/>
          </w:tcPr>
          <w:p w14:paraId="142781FE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2.0</w:t>
            </w:r>
          </w:p>
        </w:tc>
        <w:tc>
          <w:tcPr>
            <w:tcW w:w="1124" w:type="pct"/>
            <w:vMerge/>
          </w:tcPr>
          <w:p w14:paraId="4AB2A159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AB59F9" w:rsidRPr="00F62E16" w14:paraId="71E2E0F8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C1E4F5" w:themeFill="accent1" w:themeFillTint="33"/>
            <w:vAlign w:val="center"/>
          </w:tcPr>
          <w:p w14:paraId="7E35D2BF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T2 signal </w:t>
            </w:r>
          </w:p>
        </w:tc>
      </w:tr>
      <w:tr w:rsidR="00AB59F9" w:rsidRPr="00F62E16" w14:paraId="1CF6D4FF" w14:textId="77777777" w:rsidTr="00B32E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27DD8667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Hypo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2" w:type="pct"/>
          </w:tcPr>
          <w:p w14:paraId="7879DE14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574" w:type="pct"/>
          </w:tcPr>
          <w:p w14:paraId="76499C19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5.0</w:t>
            </w:r>
          </w:p>
        </w:tc>
        <w:tc>
          <w:tcPr>
            <w:tcW w:w="612" w:type="pct"/>
          </w:tcPr>
          <w:p w14:paraId="00F66E96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574" w:type="pct"/>
          </w:tcPr>
          <w:p w14:paraId="08FD1B94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2.0</w:t>
            </w:r>
          </w:p>
        </w:tc>
        <w:tc>
          <w:tcPr>
            <w:tcW w:w="1124" w:type="pct"/>
            <w:vMerge w:val="restart"/>
            <w:vAlign w:val="center"/>
          </w:tcPr>
          <w:p w14:paraId="7117C140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sym w:font="Symbol" w:char="F06B"/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>871</w:t>
            </w:r>
          </w:p>
          <w:p w14:paraId="375D9A57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P </w:t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sym w:font="Symbol" w:char="F03C"/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 0.001*</w:t>
            </w:r>
          </w:p>
        </w:tc>
      </w:tr>
      <w:tr w:rsidR="00AB59F9" w:rsidRPr="00F62E16" w14:paraId="5D201E89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445608DD" w14:textId="77777777" w:rsidR="00AB59F9" w:rsidRDefault="00AB59F9" w:rsidP="00B32EC7">
            <w:pPr>
              <w:contextualSpacing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Hy</w:t>
            </w:r>
          </w:p>
          <w:p w14:paraId="339ED20A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per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2" w:type="pct"/>
          </w:tcPr>
          <w:p w14:paraId="6EEC959C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574" w:type="pct"/>
          </w:tcPr>
          <w:p w14:paraId="0534628F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26.0</w:t>
            </w:r>
          </w:p>
        </w:tc>
        <w:tc>
          <w:tcPr>
            <w:tcW w:w="612" w:type="pct"/>
          </w:tcPr>
          <w:p w14:paraId="45B5B62E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574" w:type="pct"/>
          </w:tcPr>
          <w:p w14:paraId="671ADF52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25.0</w:t>
            </w:r>
          </w:p>
        </w:tc>
        <w:tc>
          <w:tcPr>
            <w:tcW w:w="1124" w:type="pct"/>
            <w:vMerge/>
          </w:tcPr>
          <w:p w14:paraId="0CF63A1D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AB59F9" w:rsidRPr="00F62E16" w14:paraId="70C34B1C" w14:textId="77777777" w:rsidTr="00B32E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344049DC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Mixed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2" w:type="pct"/>
          </w:tcPr>
          <w:p w14:paraId="215E3977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47</w:t>
            </w:r>
          </w:p>
        </w:tc>
        <w:tc>
          <w:tcPr>
            <w:tcW w:w="574" w:type="pct"/>
          </w:tcPr>
          <w:p w14:paraId="36CF5B14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47.0</w:t>
            </w:r>
          </w:p>
        </w:tc>
        <w:tc>
          <w:tcPr>
            <w:tcW w:w="612" w:type="pct"/>
          </w:tcPr>
          <w:p w14:paraId="4BE5E7BB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52</w:t>
            </w:r>
          </w:p>
        </w:tc>
        <w:tc>
          <w:tcPr>
            <w:tcW w:w="574" w:type="pct"/>
          </w:tcPr>
          <w:p w14:paraId="4DF7C620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52.0</w:t>
            </w:r>
          </w:p>
        </w:tc>
        <w:tc>
          <w:tcPr>
            <w:tcW w:w="1124" w:type="pct"/>
            <w:vMerge/>
          </w:tcPr>
          <w:p w14:paraId="3578A79F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AB59F9" w:rsidRPr="00F62E16" w14:paraId="2314E7B2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0F2574E6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Intermediate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2" w:type="pct"/>
          </w:tcPr>
          <w:p w14:paraId="2B025B9F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574" w:type="pct"/>
          </w:tcPr>
          <w:p w14:paraId="1481A1DB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22.0</w:t>
            </w:r>
          </w:p>
        </w:tc>
        <w:tc>
          <w:tcPr>
            <w:tcW w:w="612" w:type="pct"/>
          </w:tcPr>
          <w:p w14:paraId="4C2AFFC9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574" w:type="pct"/>
          </w:tcPr>
          <w:p w14:paraId="28A3A8D3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21.0</w:t>
            </w:r>
          </w:p>
        </w:tc>
        <w:tc>
          <w:tcPr>
            <w:tcW w:w="1124" w:type="pct"/>
            <w:vMerge/>
          </w:tcPr>
          <w:p w14:paraId="29906239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AB59F9" w:rsidRPr="00F62E16" w14:paraId="25CD9C25" w14:textId="77777777" w:rsidTr="00B32E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C1E4F5" w:themeFill="accent1" w:themeFillTint="33"/>
            <w:vAlign w:val="center"/>
          </w:tcPr>
          <w:p w14:paraId="740959F9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Margins </w:t>
            </w:r>
          </w:p>
        </w:tc>
      </w:tr>
      <w:tr w:rsidR="00AB59F9" w:rsidRPr="00F62E16" w14:paraId="30D74B21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5BEC067D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Well-defined</w:t>
            </w:r>
          </w:p>
        </w:tc>
        <w:tc>
          <w:tcPr>
            <w:tcW w:w="612" w:type="pct"/>
          </w:tcPr>
          <w:p w14:paraId="08C1DB74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67</w:t>
            </w:r>
          </w:p>
        </w:tc>
        <w:tc>
          <w:tcPr>
            <w:tcW w:w="574" w:type="pct"/>
          </w:tcPr>
          <w:p w14:paraId="100CB627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67.0</w:t>
            </w:r>
          </w:p>
        </w:tc>
        <w:tc>
          <w:tcPr>
            <w:tcW w:w="612" w:type="pct"/>
          </w:tcPr>
          <w:p w14:paraId="52B4B4CF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68</w:t>
            </w:r>
          </w:p>
        </w:tc>
        <w:tc>
          <w:tcPr>
            <w:tcW w:w="574" w:type="pct"/>
          </w:tcPr>
          <w:p w14:paraId="79893D57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68.0</w:t>
            </w:r>
          </w:p>
        </w:tc>
        <w:tc>
          <w:tcPr>
            <w:tcW w:w="1124" w:type="pct"/>
            <w:vMerge w:val="restart"/>
            <w:vAlign w:val="center"/>
          </w:tcPr>
          <w:p w14:paraId="21033223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sym w:font="Symbol" w:char="F06B"/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= </w:t>
            </w:r>
            <w:r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>0.886</w:t>
            </w:r>
          </w:p>
          <w:p w14:paraId="12A72230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P </w:t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sym w:font="Symbol" w:char="F03C"/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 0.001*</w:t>
            </w:r>
          </w:p>
        </w:tc>
      </w:tr>
      <w:tr w:rsidR="00AB59F9" w:rsidRPr="00F62E16" w14:paraId="01FDA712" w14:textId="77777777" w:rsidTr="00B32E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4E69F399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Ill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F62E16">
              <w:rPr>
                <w:rFonts w:asciiTheme="majorBidi" w:hAnsiTheme="majorBidi" w:cstheme="majorBidi"/>
                <w:sz w:val="24"/>
                <w:szCs w:val="24"/>
              </w:rPr>
              <w:t>defined</w:t>
            </w:r>
          </w:p>
        </w:tc>
        <w:tc>
          <w:tcPr>
            <w:tcW w:w="612" w:type="pct"/>
          </w:tcPr>
          <w:p w14:paraId="51B320C7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33</w:t>
            </w:r>
          </w:p>
        </w:tc>
        <w:tc>
          <w:tcPr>
            <w:tcW w:w="574" w:type="pct"/>
          </w:tcPr>
          <w:p w14:paraId="5FFD5738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33.0</w:t>
            </w:r>
          </w:p>
        </w:tc>
        <w:tc>
          <w:tcPr>
            <w:tcW w:w="612" w:type="pct"/>
          </w:tcPr>
          <w:p w14:paraId="1507F2E3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574" w:type="pct"/>
          </w:tcPr>
          <w:p w14:paraId="6CFDA563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32.0</w:t>
            </w:r>
          </w:p>
        </w:tc>
        <w:tc>
          <w:tcPr>
            <w:tcW w:w="1124" w:type="pct"/>
            <w:vMerge/>
          </w:tcPr>
          <w:p w14:paraId="59BEA646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AB59F9" w:rsidRPr="00F62E16" w14:paraId="27142E6E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C1E4F5" w:themeFill="accent1" w:themeFillTint="33"/>
          </w:tcPr>
          <w:p w14:paraId="7AFF16A2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Enhancement of solid parts </w:t>
            </w:r>
          </w:p>
        </w:tc>
      </w:tr>
      <w:tr w:rsidR="00AB59F9" w:rsidRPr="00F62E16" w14:paraId="16270A6C" w14:textId="77777777" w:rsidTr="00B32E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4C45F9D1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Non</w:t>
            </w:r>
          </w:p>
        </w:tc>
        <w:tc>
          <w:tcPr>
            <w:tcW w:w="612" w:type="pct"/>
          </w:tcPr>
          <w:p w14:paraId="338DA82F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574" w:type="pct"/>
          </w:tcPr>
          <w:p w14:paraId="5C79E412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11.0</w:t>
            </w:r>
          </w:p>
        </w:tc>
        <w:tc>
          <w:tcPr>
            <w:tcW w:w="612" w:type="pct"/>
          </w:tcPr>
          <w:p w14:paraId="4B2F6DF1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574" w:type="pct"/>
          </w:tcPr>
          <w:p w14:paraId="75998380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12.0</w:t>
            </w:r>
          </w:p>
        </w:tc>
        <w:tc>
          <w:tcPr>
            <w:tcW w:w="1124" w:type="pct"/>
            <w:vMerge w:val="restart"/>
            <w:vAlign w:val="center"/>
          </w:tcPr>
          <w:p w14:paraId="1D56B43F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sym w:font="Symbol" w:char="F06B"/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= </w:t>
            </w:r>
            <w:r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>0.820</w:t>
            </w:r>
          </w:p>
          <w:p w14:paraId="224D9A59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P </w:t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sym w:font="Symbol" w:char="F03C"/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 0.001*</w:t>
            </w:r>
          </w:p>
        </w:tc>
      </w:tr>
      <w:tr w:rsidR="00AB59F9" w:rsidRPr="00F62E16" w14:paraId="5FDB287C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72C78CA6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Marginal</w:t>
            </w:r>
          </w:p>
        </w:tc>
        <w:tc>
          <w:tcPr>
            <w:tcW w:w="612" w:type="pct"/>
          </w:tcPr>
          <w:p w14:paraId="6C6BBE14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574" w:type="pct"/>
          </w:tcPr>
          <w:p w14:paraId="7C67F62E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16.0</w:t>
            </w:r>
          </w:p>
        </w:tc>
        <w:tc>
          <w:tcPr>
            <w:tcW w:w="612" w:type="pct"/>
          </w:tcPr>
          <w:p w14:paraId="3B5C38B9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574" w:type="pct"/>
          </w:tcPr>
          <w:p w14:paraId="5BF8EE57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15.0</w:t>
            </w:r>
          </w:p>
        </w:tc>
        <w:tc>
          <w:tcPr>
            <w:tcW w:w="1124" w:type="pct"/>
            <w:vMerge/>
          </w:tcPr>
          <w:p w14:paraId="77DC7756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AB59F9" w:rsidRPr="00F62E16" w14:paraId="7224F263" w14:textId="77777777" w:rsidTr="00B32E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75ACFBD4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Homogeneous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2" w:type="pct"/>
          </w:tcPr>
          <w:p w14:paraId="0845EB9B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574" w:type="pct"/>
          </w:tcPr>
          <w:p w14:paraId="7D6C48E2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18.0</w:t>
            </w:r>
          </w:p>
        </w:tc>
        <w:tc>
          <w:tcPr>
            <w:tcW w:w="612" w:type="pct"/>
          </w:tcPr>
          <w:p w14:paraId="3E35136B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574" w:type="pct"/>
          </w:tcPr>
          <w:p w14:paraId="1536B987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12.0</w:t>
            </w:r>
          </w:p>
        </w:tc>
        <w:tc>
          <w:tcPr>
            <w:tcW w:w="1124" w:type="pct"/>
            <w:vMerge/>
          </w:tcPr>
          <w:p w14:paraId="6F7838B9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AB59F9" w:rsidRPr="00F62E16" w14:paraId="0CFB5EEB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0E73B070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Heterogenous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2" w:type="pct"/>
          </w:tcPr>
          <w:p w14:paraId="07445E88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55</w:t>
            </w:r>
          </w:p>
        </w:tc>
        <w:tc>
          <w:tcPr>
            <w:tcW w:w="574" w:type="pct"/>
          </w:tcPr>
          <w:p w14:paraId="64EB3077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55.0</w:t>
            </w:r>
          </w:p>
        </w:tc>
        <w:tc>
          <w:tcPr>
            <w:tcW w:w="612" w:type="pct"/>
          </w:tcPr>
          <w:p w14:paraId="2DAF33C0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  <w:tc>
          <w:tcPr>
            <w:tcW w:w="574" w:type="pct"/>
          </w:tcPr>
          <w:p w14:paraId="35612385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60.0</w:t>
            </w:r>
          </w:p>
        </w:tc>
        <w:tc>
          <w:tcPr>
            <w:tcW w:w="1124" w:type="pct"/>
            <w:vMerge/>
          </w:tcPr>
          <w:p w14:paraId="6A9C65D4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AB59F9" w:rsidRPr="00F62E16" w14:paraId="2677D117" w14:textId="77777777" w:rsidTr="00B32E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22751C3D" w14:textId="77777777" w:rsidR="00AB59F9" w:rsidRPr="00F62E16" w:rsidRDefault="00AB59F9" w:rsidP="00B32EC7">
            <w:p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 xml:space="preserve">Mixed </w:t>
            </w:r>
          </w:p>
        </w:tc>
        <w:tc>
          <w:tcPr>
            <w:tcW w:w="612" w:type="pct"/>
          </w:tcPr>
          <w:p w14:paraId="01C912DA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574" w:type="pct"/>
          </w:tcPr>
          <w:p w14:paraId="19E4DBA3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612" w:type="pct"/>
          </w:tcPr>
          <w:p w14:paraId="7BCAB6A8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74" w:type="pct"/>
          </w:tcPr>
          <w:p w14:paraId="2ACE55F3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1124" w:type="pct"/>
            <w:vMerge/>
          </w:tcPr>
          <w:p w14:paraId="48C41C20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AB59F9" w:rsidRPr="00F62E16" w14:paraId="72F5CCDA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C1E4F5" w:themeFill="accent1" w:themeFillTint="33"/>
            <w:vAlign w:val="center"/>
          </w:tcPr>
          <w:p w14:paraId="5D9D348C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Diffusion </w:t>
            </w:r>
            <w:r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signal</w:t>
            </w:r>
          </w:p>
        </w:tc>
      </w:tr>
      <w:tr w:rsidR="00AB59F9" w:rsidRPr="00F62E16" w14:paraId="06582CC6" w14:textId="77777777" w:rsidTr="00B32E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5AC0B9E9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Low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2" w:type="pct"/>
          </w:tcPr>
          <w:p w14:paraId="2EA8FD15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574" w:type="pct"/>
          </w:tcPr>
          <w:p w14:paraId="2401D583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34.0</w:t>
            </w:r>
          </w:p>
        </w:tc>
        <w:tc>
          <w:tcPr>
            <w:tcW w:w="612" w:type="pct"/>
          </w:tcPr>
          <w:p w14:paraId="7568D5FB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574" w:type="pct"/>
          </w:tcPr>
          <w:p w14:paraId="51E604C1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34.0</w:t>
            </w:r>
          </w:p>
        </w:tc>
        <w:tc>
          <w:tcPr>
            <w:tcW w:w="1124" w:type="pct"/>
            <w:vMerge w:val="restart"/>
            <w:vAlign w:val="center"/>
          </w:tcPr>
          <w:p w14:paraId="005142A6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sym w:font="Symbol" w:char="F06B"/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= </w:t>
            </w:r>
            <w:r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>0.865</w:t>
            </w:r>
          </w:p>
          <w:p w14:paraId="4876884F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P </w:t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sym w:font="Symbol" w:char="F03C"/>
            </w:r>
            <w:r w:rsidRPr="00F62E16">
              <w:rPr>
                <w:rFonts w:asciiTheme="majorBidi" w:eastAsia="Times New Roman" w:hAnsiTheme="majorBidi" w:cstheme="majorBidi"/>
                <w:b/>
                <w:color w:val="000000" w:themeColor="text1"/>
                <w:sz w:val="24"/>
                <w:szCs w:val="24"/>
              </w:rPr>
              <w:t xml:space="preserve"> 0.001*</w:t>
            </w:r>
          </w:p>
        </w:tc>
      </w:tr>
      <w:tr w:rsidR="00AB59F9" w:rsidRPr="00F62E16" w14:paraId="6E78FCDB" w14:textId="77777777" w:rsidTr="00B32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7FBA6345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High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12" w:type="pct"/>
          </w:tcPr>
          <w:p w14:paraId="2C7F48E0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574" w:type="pct"/>
          </w:tcPr>
          <w:p w14:paraId="2A1B8820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64.0</w:t>
            </w:r>
          </w:p>
        </w:tc>
        <w:tc>
          <w:tcPr>
            <w:tcW w:w="612" w:type="pct"/>
          </w:tcPr>
          <w:p w14:paraId="7D4209CA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57</w:t>
            </w:r>
          </w:p>
        </w:tc>
        <w:tc>
          <w:tcPr>
            <w:tcW w:w="574" w:type="pct"/>
          </w:tcPr>
          <w:p w14:paraId="697E863D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57.0</w:t>
            </w:r>
          </w:p>
        </w:tc>
        <w:tc>
          <w:tcPr>
            <w:tcW w:w="1124" w:type="pct"/>
            <w:vMerge/>
          </w:tcPr>
          <w:p w14:paraId="35F0B5BE" w14:textId="77777777" w:rsidR="00AB59F9" w:rsidRPr="00F62E16" w:rsidRDefault="00AB59F9" w:rsidP="00B32EC7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AB59F9" w:rsidRPr="00F62E16" w14:paraId="5F19E50C" w14:textId="77777777" w:rsidTr="00B32EC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pct"/>
          </w:tcPr>
          <w:p w14:paraId="32895EA9" w14:textId="77777777" w:rsidR="00AB59F9" w:rsidRPr="00F62E16" w:rsidRDefault="00AB59F9" w:rsidP="00B32EC7">
            <w:pPr>
              <w:contextualSpacing/>
              <w:rPr>
                <w:rFonts w:asciiTheme="majorBidi" w:eastAsia="Calibr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Intermediate</w:t>
            </w:r>
          </w:p>
        </w:tc>
        <w:tc>
          <w:tcPr>
            <w:tcW w:w="612" w:type="pct"/>
          </w:tcPr>
          <w:p w14:paraId="5B015209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574" w:type="pct"/>
          </w:tcPr>
          <w:p w14:paraId="5CB4F889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2.0</w:t>
            </w:r>
          </w:p>
        </w:tc>
        <w:tc>
          <w:tcPr>
            <w:tcW w:w="612" w:type="pct"/>
          </w:tcPr>
          <w:p w14:paraId="25AF94BC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574" w:type="pct"/>
          </w:tcPr>
          <w:p w14:paraId="5BE9B887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F62E16">
              <w:rPr>
                <w:rFonts w:asciiTheme="majorBidi" w:hAnsiTheme="majorBidi" w:cstheme="majorBidi"/>
                <w:sz w:val="24"/>
                <w:szCs w:val="24"/>
              </w:rPr>
              <w:t>9.0</w:t>
            </w:r>
          </w:p>
        </w:tc>
        <w:tc>
          <w:tcPr>
            <w:tcW w:w="1124" w:type="pct"/>
            <w:vMerge/>
          </w:tcPr>
          <w:p w14:paraId="3058F0C8" w14:textId="77777777" w:rsidR="00AB59F9" w:rsidRPr="00F62E16" w:rsidRDefault="00AB59F9" w:rsidP="00B32EC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</w:tbl>
    <w:p w14:paraId="7F74E6A1" w14:textId="77777777" w:rsidR="00AB59F9" w:rsidRPr="004166B6" w:rsidRDefault="00AB59F9" w:rsidP="00AB59F9">
      <w:pPr>
        <w:spacing w:before="100" w:beforeAutospacing="1" w:after="100" w:afterAutospacing="1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r w:rsidRPr="00BA6E9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ym w:font="Symbol" w:char="F06B"/>
      </w:r>
      <w:r w:rsidRPr="00BA6E9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 Kappa agreement coefficient        *: Statistically significant (p &lt; 0.05)</w:t>
      </w:r>
    </w:p>
    <w:p w14:paraId="42C0B68F" w14:textId="77777777" w:rsidR="00AB59F9" w:rsidRDefault="00AB59F9" w:rsidP="00AB59F9"/>
    <w:p w14:paraId="76286064" w14:textId="77777777" w:rsidR="00AB59F9" w:rsidRDefault="00AB59F9" w:rsidP="00AB59F9"/>
    <w:p w14:paraId="1E43A185" w14:textId="77777777" w:rsidR="009864A1" w:rsidRDefault="009864A1"/>
    <w:sectPr w:rsidR="009864A1" w:rsidSect="00AB59F9">
      <w:pgSz w:w="12240" w:h="15840"/>
      <w:pgMar w:top="45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DEA"/>
    <w:rsid w:val="0006777D"/>
    <w:rsid w:val="0014237A"/>
    <w:rsid w:val="002662CA"/>
    <w:rsid w:val="00322138"/>
    <w:rsid w:val="004E7461"/>
    <w:rsid w:val="005A11F0"/>
    <w:rsid w:val="00971DEA"/>
    <w:rsid w:val="009864A1"/>
    <w:rsid w:val="009C528D"/>
    <w:rsid w:val="00AB59F9"/>
    <w:rsid w:val="00CE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1F5791"/>
  <w15:chartTrackingRefBased/>
  <w15:docId w15:val="{C2D6BAC3-AA88-41C1-BE22-EAB0E311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9F9"/>
    <w:pPr>
      <w:spacing w:after="200" w:line="276" w:lineRule="auto"/>
    </w:pPr>
    <w:rPr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1DE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DE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DE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DE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DE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DE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DE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DE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DE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D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D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D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D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D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D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D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D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D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1D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71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DE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71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1DE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71D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1DEA"/>
    <w:pPr>
      <w:spacing w:after="160" w:line="259" w:lineRule="auto"/>
      <w:ind w:left="720"/>
      <w:contextualSpacing/>
    </w:pPr>
    <w:rPr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71D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D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D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1DEA"/>
    <w:rPr>
      <w:b/>
      <w:bCs/>
      <w:smallCaps/>
      <w:color w:val="0F4761" w:themeColor="accent1" w:themeShade="BF"/>
      <w:spacing w:val="5"/>
    </w:rPr>
  </w:style>
  <w:style w:type="table" w:customStyle="1" w:styleId="PlainTable28">
    <w:name w:val="Plain Table 28"/>
    <w:basedOn w:val="TableNormal"/>
    <w:next w:val="PlainTable2"/>
    <w:uiPriority w:val="42"/>
    <w:rsid w:val="00AB59F9"/>
    <w:pPr>
      <w:spacing w:after="0" w:line="240" w:lineRule="auto"/>
    </w:pPr>
    <w:rPr>
      <w:rFonts w:ascii="Calibri" w:hAnsi="Calibri" w:cs="Arial"/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AB59F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336</Words>
  <Characters>1464</Characters>
  <Application>Microsoft Office Word</Application>
  <DocSecurity>0</DocSecurity>
  <Lines>292</Lines>
  <Paragraphs>257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 Ahmed Mohamed Abd-Elmonnem El-bogdady</dc:creator>
  <cp:keywords/>
  <dc:description/>
  <cp:lastModifiedBy>Aya Ahmed Mohamed Abd-Elmonnem El-bogdady</cp:lastModifiedBy>
  <cp:revision>6</cp:revision>
  <dcterms:created xsi:type="dcterms:W3CDTF">2025-06-28T11:27:00Z</dcterms:created>
  <dcterms:modified xsi:type="dcterms:W3CDTF">2025-09-09T07:07:00Z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97e97f3e-8a30-42f9-8213-8683e0835501</vt:lpwstr>
  </property>
</Properties>
</file>