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Supplementary Material S2</w:t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  <w:t xml:space="preserve">Inter-rater agreement for QUADAS-2 risk of bias assessment between two independent reviewers (Author 1 vs Author 2).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Supplementary Table S2. Inter-rater agreement statistics by QUADAS-2 domain</w:t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Ind w:w="-6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45"/>
        <w:gridCol w:w="585"/>
        <w:gridCol w:w="1380"/>
        <w:gridCol w:w="1455"/>
        <w:gridCol w:w="1005"/>
        <w:gridCol w:w="1005"/>
        <w:gridCol w:w="1005"/>
        <w:gridCol w:w="1005"/>
        <w:gridCol w:w="1800"/>
        <w:tblGridChange w:id="0">
          <w:tblGrid>
            <w:gridCol w:w="1245"/>
            <w:gridCol w:w="585"/>
            <w:gridCol w:w="1380"/>
            <w:gridCol w:w="1455"/>
            <w:gridCol w:w="1005"/>
            <w:gridCol w:w="1005"/>
            <w:gridCol w:w="1005"/>
            <w:gridCol w:w="1005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Domain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Observed Agreement (%)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Expected Agreement (%)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Kappa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p-value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Interpretation*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D1 - Patient selection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0.609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0.253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0.0159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Substantial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D2 -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Index test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0.857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0.276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3.105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0.0019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Almost perfect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D3 - Reference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NA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Undefined (no variability)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D4 -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Flow and timing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  <w:t xml:space="preserve">NA</w:t>
            </w:r>
            <w:r w:rsidDel="00000000" w:rsidR="00000000" w:rsidRPr="00000000">
              <w:rPr>
                <w:vertAlign w:val="superscript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Undefined (no variability)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Overall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67.8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0.793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0.187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4.236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&lt; 0.001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Substantial</w:t>
            </w:r>
          </w:p>
        </w:tc>
      </w:tr>
    </w:tbl>
    <w:p w:rsidR="00000000" w:rsidDel="00000000" w:rsidP="00000000" w:rsidRDefault="00000000" w:rsidRPr="00000000" w14:paraId="0000003F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vertAlign w:val="superscript"/>
          <w:rtl w:val="0"/>
        </w:rPr>
        <w:t xml:space="preserve">1 </w:t>
      </w:r>
      <w:r w:rsidDel="00000000" w:rsidR="00000000" w:rsidRPr="00000000">
        <w:rPr>
          <w:i w:val="1"/>
          <w:iCs w:val="1"/>
          <w:rtl w:val="0"/>
        </w:rPr>
        <w:t xml:space="preserve">κ is mathematically undefined for D3 and D4 because both reviewers rated every study "Low risk”, leaving no variability between expected agreement and observed agreement.</w:t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* κ values were interpreted in accordance with Landis and Koch (1977), as follows: &lt; 0.00 poor, 0.00–0.20 slight, 0.21–0.40 fair, 0.41–0.60 moderate, 0.61–0.80 substantial, and 0.81–1.00 almost perfect agreement </w:t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Supplementary Figure S2. Heatmaps of risk of bias inter-rater agreement (Author 1 vs Author 2)</w:t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2901788" cy="272376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7973" t="8684"/>
                    <a:stretch>
                      <a:fillRect/>
                    </a:stretch>
                  </pic:blipFill>
                  <pic:spPr>
                    <a:xfrm>
                      <a:off x="0" y="0"/>
                      <a:ext cx="2901788" cy="2723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240" w:lineRule="auto"/>
        <w:ind w:left="720" w:hanging="360"/>
        <w:jc w:val="center"/>
        <w:rPr/>
      </w:pPr>
      <w:r w:rsidDel="00000000" w:rsidR="00000000" w:rsidRPr="00000000">
        <w:rPr>
          <w:rtl w:val="0"/>
        </w:rPr>
        <w:t xml:space="preserve">Heatmap of pooled QUADAS-2 risk of bias inter-rater agreement</w:t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843588" cy="155463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11602"/>
                    <a:stretch>
                      <a:fillRect/>
                    </a:stretch>
                  </pic:blipFill>
                  <pic:spPr>
                    <a:xfrm>
                      <a:off x="0" y="0"/>
                      <a:ext cx="5843588" cy="15546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240" w:lineRule="auto"/>
        <w:ind w:left="720" w:hanging="360"/>
        <w:jc w:val="center"/>
      </w:pPr>
      <w:r w:rsidDel="00000000" w:rsidR="00000000" w:rsidRPr="00000000">
        <w:rPr>
          <w:rtl w:val="0"/>
        </w:rPr>
        <w:t xml:space="preserve">Heatmap for individual QUADAS-2 risk of bias domains (D1-D4)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ind w:left="720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Cell values indicate the number of studies (out of N = 15 per domain; N = 60 pooled) falling into each Author 1 x Author 2 rating combination. Darker colours indicate higher agreement.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