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D6E" w:rsidRPr="006879C4" w:rsidRDefault="00C51D6E" w:rsidP="00C51D6E">
      <w:pPr>
        <w:rPr>
          <w:sz w:val="22"/>
          <w:szCs w:val="22"/>
        </w:rPr>
      </w:pPr>
      <w:proofErr w:type="gramStart"/>
      <w:r>
        <w:rPr>
          <w:sz w:val="22"/>
          <w:szCs w:val="22"/>
        </w:rPr>
        <w:t>Table 2</w:t>
      </w:r>
      <w:r w:rsidRPr="006879C4">
        <w:rPr>
          <w:sz w:val="22"/>
          <w:szCs w:val="22"/>
        </w:rPr>
        <w:t>.</w:t>
      </w:r>
      <w:proofErr w:type="gramEnd"/>
      <w:r w:rsidRPr="006879C4">
        <w:rPr>
          <w:sz w:val="22"/>
          <w:szCs w:val="22"/>
        </w:rPr>
        <w:t xml:space="preserve"> Schedule of enrollment, intervention, and assessments. </w:t>
      </w:r>
    </w:p>
    <w:tbl>
      <w:tblPr>
        <w:tblW w:w="4526" w:type="pct"/>
        <w:tblBorders>
          <w:top w:val="single" w:sz="4" w:space="0" w:color="262626"/>
          <w:left w:val="single" w:sz="4" w:space="0" w:color="262626"/>
          <w:bottom w:val="single" w:sz="4" w:space="0" w:color="262626"/>
          <w:right w:val="single" w:sz="4" w:space="0" w:color="262626"/>
          <w:insideH w:val="single" w:sz="6" w:space="0" w:color="262626"/>
          <w:insideV w:val="single" w:sz="6" w:space="0" w:color="262626"/>
        </w:tblBorders>
        <w:tblLayout w:type="fixed"/>
        <w:tblLook w:val="0000" w:firstRow="0" w:lastRow="0" w:firstColumn="0" w:lastColumn="0" w:noHBand="0" w:noVBand="0"/>
      </w:tblPr>
      <w:tblGrid>
        <w:gridCol w:w="2088"/>
        <w:gridCol w:w="905"/>
        <w:gridCol w:w="1198"/>
        <w:gridCol w:w="1266"/>
        <w:gridCol w:w="863"/>
        <w:gridCol w:w="1037"/>
        <w:gridCol w:w="1311"/>
      </w:tblGrid>
      <w:tr w:rsidR="00C51D6E" w:rsidRPr="006879C4" w:rsidTr="00C420A6">
        <w:trPr>
          <w:trHeight w:val="363"/>
        </w:trPr>
        <w:tc>
          <w:tcPr>
            <w:tcW w:w="1205" w:type="pct"/>
            <w:tcBorders>
              <w:bottom w:val="single" w:sz="6" w:space="0" w:color="262626"/>
              <w:right w:val="single" w:sz="12" w:space="0" w:color="auto"/>
            </w:tcBorders>
            <w:shd w:val="clear" w:color="auto" w:fill="auto"/>
            <w:vAlign w:val="bottom"/>
          </w:tcPr>
          <w:p w:rsidR="00C51D6E" w:rsidRPr="006879C4" w:rsidRDefault="00C51D6E" w:rsidP="00C420A6">
            <w:pPr>
              <w:jc w:val="right"/>
              <w:rPr>
                <w:b/>
                <w:bCs/>
                <w:sz w:val="22"/>
                <w:szCs w:val="22"/>
              </w:rPr>
            </w:pPr>
          </w:p>
        </w:tc>
        <w:tc>
          <w:tcPr>
            <w:tcW w:w="3795" w:type="pct"/>
            <w:gridSpan w:val="6"/>
            <w:tcBorders>
              <w:top w:val="single" w:sz="6" w:space="0" w:color="262626"/>
              <w:left w:val="single" w:sz="12" w:space="0" w:color="auto"/>
              <w:bottom w:val="single" w:sz="6" w:space="0" w:color="262626"/>
              <w:right w:val="single" w:sz="8" w:space="0" w:color="262626"/>
            </w:tcBorders>
            <w:shd w:val="clear" w:color="auto" w:fill="auto"/>
            <w:vAlign w:val="center"/>
          </w:tcPr>
          <w:p w:rsidR="00C51D6E" w:rsidRPr="006879C4" w:rsidRDefault="00C51D6E" w:rsidP="00C420A6">
            <w:pPr>
              <w:jc w:val="center"/>
              <w:rPr>
                <w:b/>
                <w:sz w:val="22"/>
                <w:szCs w:val="22"/>
              </w:rPr>
            </w:pPr>
            <w:r w:rsidRPr="006879C4">
              <w:rPr>
                <w:b/>
                <w:sz w:val="22"/>
                <w:szCs w:val="22"/>
              </w:rPr>
              <w:t>Study Period</w:t>
            </w:r>
          </w:p>
        </w:tc>
      </w:tr>
      <w:tr w:rsidR="00C51D6E" w:rsidRPr="006879C4" w:rsidTr="00C420A6">
        <w:trPr>
          <w:trHeight w:val="363"/>
        </w:trPr>
        <w:tc>
          <w:tcPr>
            <w:tcW w:w="1205" w:type="pct"/>
            <w:tcBorders>
              <w:bottom w:val="single" w:sz="6" w:space="0" w:color="262626"/>
              <w:right w:val="single" w:sz="12" w:space="0" w:color="auto"/>
            </w:tcBorders>
            <w:shd w:val="clear" w:color="auto" w:fill="auto"/>
            <w:vAlign w:val="bottom"/>
          </w:tcPr>
          <w:p w:rsidR="00C51D6E" w:rsidRPr="006879C4" w:rsidRDefault="00C51D6E" w:rsidP="00C420A6">
            <w:pPr>
              <w:jc w:val="right"/>
              <w:rPr>
                <w:b/>
                <w:bCs/>
                <w:sz w:val="22"/>
                <w:szCs w:val="22"/>
              </w:rPr>
            </w:pPr>
          </w:p>
        </w:tc>
        <w:tc>
          <w:tcPr>
            <w:tcW w:w="522" w:type="pct"/>
            <w:tcBorders>
              <w:top w:val="single" w:sz="6" w:space="0" w:color="262626"/>
              <w:left w:val="single" w:sz="12" w:space="0" w:color="auto"/>
              <w:bottom w:val="single" w:sz="6" w:space="0" w:color="262626"/>
              <w:right w:val="single" w:sz="12" w:space="0" w:color="262626"/>
            </w:tcBorders>
            <w:shd w:val="clear" w:color="auto" w:fill="auto"/>
            <w:vAlign w:val="center"/>
          </w:tcPr>
          <w:p w:rsidR="00C51D6E" w:rsidRPr="006879C4" w:rsidRDefault="00C51D6E" w:rsidP="00C420A6">
            <w:pPr>
              <w:jc w:val="center"/>
              <w:rPr>
                <w:b/>
                <w:sz w:val="22"/>
                <w:szCs w:val="22"/>
              </w:rPr>
            </w:pPr>
            <w:r w:rsidRPr="006879C4">
              <w:rPr>
                <w:b/>
                <w:bCs/>
                <w:sz w:val="22"/>
                <w:szCs w:val="22"/>
              </w:rPr>
              <w:t>Screening</w:t>
            </w:r>
          </w:p>
        </w:tc>
        <w:tc>
          <w:tcPr>
            <w:tcW w:w="691" w:type="pct"/>
            <w:tcBorders>
              <w:top w:val="single" w:sz="6" w:space="0" w:color="262626"/>
              <w:left w:val="single" w:sz="12" w:space="0" w:color="262626"/>
              <w:bottom w:val="single" w:sz="6" w:space="0" w:color="262626"/>
              <w:right w:val="single" w:sz="12" w:space="0" w:color="262626"/>
            </w:tcBorders>
          </w:tcPr>
          <w:p w:rsidR="00C51D6E" w:rsidRPr="00565587" w:rsidRDefault="00C51D6E" w:rsidP="00C420A6">
            <w:pPr>
              <w:jc w:val="center"/>
              <w:rPr>
                <w:b/>
                <w:sz w:val="12"/>
                <w:szCs w:val="12"/>
              </w:rPr>
            </w:pPr>
          </w:p>
          <w:p w:rsidR="00C51D6E" w:rsidRPr="006879C4" w:rsidRDefault="00C51D6E" w:rsidP="00C420A6">
            <w:pPr>
              <w:rPr>
                <w:b/>
                <w:sz w:val="22"/>
                <w:szCs w:val="22"/>
              </w:rPr>
            </w:pPr>
            <w:r>
              <w:rPr>
                <w:b/>
                <w:sz w:val="22"/>
                <w:szCs w:val="22"/>
              </w:rPr>
              <w:t xml:space="preserve">     </w:t>
            </w:r>
            <w:r w:rsidRPr="006879C4">
              <w:rPr>
                <w:b/>
                <w:sz w:val="22"/>
                <w:szCs w:val="22"/>
              </w:rPr>
              <w:t>Baseline</w:t>
            </w:r>
          </w:p>
        </w:tc>
        <w:tc>
          <w:tcPr>
            <w:tcW w:w="730" w:type="pct"/>
            <w:tcBorders>
              <w:top w:val="single" w:sz="6" w:space="0" w:color="262626"/>
              <w:left w:val="single" w:sz="12" w:space="0" w:color="262626"/>
              <w:bottom w:val="single" w:sz="6" w:space="0" w:color="262626"/>
              <w:right w:val="single" w:sz="12" w:space="0" w:color="262626"/>
            </w:tcBorders>
            <w:shd w:val="clear" w:color="auto" w:fill="auto"/>
            <w:vAlign w:val="center"/>
          </w:tcPr>
          <w:p w:rsidR="00C51D6E" w:rsidRPr="006879C4" w:rsidRDefault="00C51D6E" w:rsidP="00C420A6">
            <w:pPr>
              <w:jc w:val="center"/>
              <w:rPr>
                <w:b/>
                <w:sz w:val="22"/>
                <w:szCs w:val="22"/>
              </w:rPr>
            </w:pPr>
            <w:r w:rsidRPr="006879C4">
              <w:rPr>
                <w:b/>
                <w:sz w:val="22"/>
                <w:szCs w:val="22"/>
              </w:rPr>
              <w:t>Randomization</w:t>
            </w:r>
          </w:p>
        </w:tc>
        <w:tc>
          <w:tcPr>
            <w:tcW w:w="498" w:type="pct"/>
            <w:tcBorders>
              <w:left w:val="single" w:sz="12" w:space="0" w:color="262626"/>
              <w:bottom w:val="single" w:sz="6" w:space="0" w:color="262626"/>
              <w:right w:val="single" w:sz="12" w:space="0" w:color="auto"/>
            </w:tcBorders>
            <w:shd w:val="clear" w:color="auto" w:fill="auto"/>
            <w:vAlign w:val="center"/>
          </w:tcPr>
          <w:p w:rsidR="00C51D6E" w:rsidRPr="006879C4" w:rsidRDefault="00C51D6E" w:rsidP="00C420A6">
            <w:pPr>
              <w:jc w:val="center"/>
              <w:rPr>
                <w:b/>
                <w:sz w:val="22"/>
                <w:szCs w:val="22"/>
              </w:rPr>
            </w:pPr>
            <w:r w:rsidRPr="006879C4">
              <w:rPr>
                <w:b/>
                <w:sz w:val="22"/>
                <w:szCs w:val="22"/>
              </w:rPr>
              <w:t>Midpoint</w:t>
            </w:r>
          </w:p>
        </w:tc>
        <w:tc>
          <w:tcPr>
            <w:tcW w:w="598" w:type="pct"/>
            <w:tcBorders>
              <w:left w:val="single" w:sz="12" w:space="0" w:color="262626"/>
              <w:bottom w:val="single" w:sz="6" w:space="0" w:color="262626"/>
              <w:right w:val="single" w:sz="12" w:space="0" w:color="auto"/>
            </w:tcBorders>
            <w:shd w:val="clear" w:color="auto" w:fill="auto"/>
            <w:vAlign w:val="center"/>
          </w:tcPr>
          <w:p w:rsidR="00C51D6E" w:rsidRPr="006879C4" w:rsidRDefault="00C51D6E" w:rsidP="00C420A6">
            <w:pPr>
              <w:jc w:val="center"/>
              <w:rPr>
                <w:b/>
                <w:sz w:val="22"/>
                <w:szCs w:val="22"/>
              </w:rPr>
            </w:pPr>
            <w:r w:rsidRPr="006879C4">
              <w:rPr>
                <w:b/>
                <w:sz w:val="22"/>
                <w:szCs w:val="22"/>
              </w:rPr>
              <w:t>Post-treatment</w:t>
            </w:r>
          </w:p>
        </w:tc>
        <w:tc>
          <w:tcPr>
            <w:tcW w:w="756" w:type="pct"/>
            <w:tcBorders>
              <w:left w:val="single" w:sz="12" w:space="0" w:color="auto"/>
              <w:bottom w:val="single" w:sz="6" w:space="0" w:color="262626"/>
              <w:right w:val="single" w:sz="8" w:space="0" w:color="262626"/>
            </w:tcBorders>
            <w:shd w:val="clear" w:color="auto" w:fill="auto"/>
            <w:vAlign w:val="center"/>
          </w:tcPr>
          <w:p w:rsidR="00C51D6E" w:rsidRPr="006879C4" w:rsidRDefault="00C51D6E" w:rsidP="00C420A6">
            <w:pPr>
              <w:jc w:val="center"/>
              <w:rPr>
                <w:b/>
                <w:sz w:val="22"/>
                <w:szCs w:val="22"/>
              </w:rPr>
            </w:pPr>
            <w:r w:rsidRPr="006879C4">
              <w:rPr>
                <w:b/>
                <w:sz w:val="22"/>
                <w:szCs w:val="22"/>
              </w:rPr>
              <w:t>Follow-up</w:t>
            </w:r>
          </w:p>
        </w:tc>
      </w:tr>
      <w:tr w:rsidR="00C51D6E" w:rsidRPr="006879C4" w:rsidTr="00C420A6">
        <w:trPr>
          <w:trHeight w:val="345"/>
        </w:trPr>
        <w:tc>
          <w:tcPr>
            <w:tcW w:w="1205" w:type="pct"/>
            <w:tcBorders>
              <w:top w:val="single" w:sz="6" w:space="0" w:color="262626"/>
              <w:bottom w:val="single" w:sz="12" w:space="0" w:color="262626"/>
              <w:right w:val="single" w:sz="12" w:space="0" w:color="auto"/>
            </w:tcBorders>
            <w:shd w:val="clear" w:color="auto" w:fill="E6E6E6"/>
            <w:vAlign w:val="center"/>
          </w:tcPr>
          <w:p w:rsidR="00C51D6E" w:rsidRPr="006879C4" w:rsidRDefault="00C51D6E" w:rsidP="00C420A6">
            <w:pPr>
              <w:jc w:val="right"/>
              <w:rPr>
                <w:bCs/>
                <w:sz w:val="22"/>
                <w:szCs w:val="22"/>
              </w:rPr>
            </w:pPr>
            <w:r w:rsidRPr="006879C4">
              <w:rPr>
                <w:b/>
                <w:bCs/>
                <w:sz w:val="22"/>
                <w:szCs w:val="22"/>
              </w:rPr>
              <w:t>TIMEPOINT**</w:t>
            </w:r>
          </w:p>
        </w:tc>
        <w:tc>
          <w:tcPr>
            <w:tcW w:w="522" w:type="pct"/>
            <w:tcBorders>
              <w:top w:val="single" w:sz="6" w:space="0" w:color="262626"/>
              <w:left w:val="single" w:sz="12" w:space="0" w:color="auto"/>
              <w:bottom w:val="single" w:sz="12" w:space="0" w:color="262626"/>
              <w:right w:val="single" w:sz="12" w:space="0" w:color="262626"/>
            </w:tcBorders>
            <w:shd w:val="clear" w:color="auto" w:fill="E6E6E6"/>
            <w:vAlign w:val="center"/>
          </w:tcPr>
          <w:p w:rsidR="00C51D6E" w:rsidRPr="006879C4" w:rsidRDefault="00C51D6E" w:rsidP="00C420A6">
            <w:pPr>
              <w:jc w:val="center"/>
              <w:rPr>
                <w:b/>
                <w:bCs/>
                <w:sz w:val="22"/>
                <w:szCs w:val="22"/>
              </w:rPr>
            </w:pPr>
            <w:r w:rsidRPr="006879C4">
              <w:rPr>
                <w:b/>
                <w:bCs/>
                <w:sz w:val="22"/>
                <w:szCs w:val="22"/>
              </w:rPr>
              <w:t>&lt; 12 weeks before baseline</w:t>
            </w:r>
          </w:p>
        </w:tc>
        <w:tc>
          <w:tcPr>
            <w:tcW w:w="691" w:type="pct"/>
            <w:tcBorders>
              <w:top w:val="single" w:sz="6" w:space="0" w:color="262626"/>
              <w:left w:val="single" w:sz="12" w:space="0" w:color="262626"/>
              <w:bottom w:val="single" w:sz="12" w:space="0" w:color="262626"/>
              <w:right w:val="single" w:sz="12" w:space="0" w:color="262626"/>
            </w:tcBorders>
            <w:shd w:val="clear" w:color="auto" w:fill="E6E6E6"/>
          </w:tcPr>
          <w:p w:rsidR="00C51D6E" w:rsidRPr="006879C4" w:rsidRDefault="00C51D6E" w:rsidP="00C420A6">
            <w:pPr>
              <w:jc w:val="center"/>
              <w:rPr>
                <w:b/>
                <w:bCs/>
                <w:sz w:val="22"/>
                <w:szCs w:val="22"/>
              </w:rPr>
            </w:pPr>
            <w:r w:rsidRPr="006879C4">
              <w:rPr>
                <w:b/>
                <w:bCs/>
                <w:sz w:val="22"/>
                <w:szCs w:val="22"/>
              </w:rPr>
              <w:t>2 weeks before rand</w:t>
            </w:r>
            <w:r>
              <w:rPr>
                <w:b/>
                <w:bCs/>
                <w:sz w:val="22"/>
                <w:szCs w:val="22"/>
              </w:rPr>
              <w:t>omization</w:t>
            </w:r>
          </w:p>
        </w:tc>
        <w:tc>
          <w:tcPr>
            <w:tcW w:w="730" w:type="pct"/>
            <w:tcBorders>
              <w:top w:val="single" w:sz="6" w:space="0" w:color="262626"/>
              <w:left w:val="single" w:sz="12" w:space="0" w:color="262626"/>
              <w:bottom w:val="single" w:sz="12" w:space="0" w:color="262626"/>
              <w:right w:val="single" w:sz="12" w:space="0" w:color="262626"/>
            </w:tcBorders>
            <w:shd w:val="clear" w:color="auto" w:fill="E6E6E6"/>
            <w:vAlign w:val="center"/>
          </w:tcPr>
          <w:p w:rsidR="00C51D6E" w:rsidRPr="006879C4" w:rsidRDefault="00C51D6E" w:rsidP="00C420A6">
            <w:pPr>
              <w:jc w:val="center"/>
              <w:rPr>
                <w:b/>
                <w:bCs/>
                <w:sz w:val="22"/>
                <w:szCs w:val="22"/>
              </w:rPr>
            </w:pPr>
            <w:r w:rsidRPr="006879C4">
              <w:rPr>
                <w:b/>
                <w:bCs/>
                <w:sz w:val="22"/>
                <w:szCs w:val="22"/>
              </w:rPr>
              <w:t>0</w:t>
            </w:r>
          </w:p>
        </w:tc>
        <w:tc>
          <w:tcPr>
            <w:tcW w:w="498" w:type="pct"/>
            <w:tcBorders>
              <w:top w:val="single" w:sz="6" w:space="0" w:color="262626"/>
              <w:bottom w:val="single" w:sz="12" w:space="0" w:color="262626"/>
            </w:tcBorders>
            <w:shd w:val="clear" w:color="auto" w:fill="E6E6E6"/>
            <w:vAlign w:val="center"/>
          </w:tcPr>
          <w:p w:rsidR="00C51D6E" w:rsidRPr="006879C4" w:rsidRDefault="00C51D6E" w:rsidP="00C420A6">
            <w:pPr>
              <w:jc w:val="center"/>
              <w:rPr>
                <w:b/>
                <w:bCs/>
                <w:i/>
                <w:sz w:val="22"/>
                <w:szCs w:val="22"/>
              </w:rPr>
            </w:pPr>
            <w:r w:rsidRPr="006879C4">
              <w:rPr>
                <w:b/>
                <w:bCs/>
                <w:i/>
                <w:sz w:val="22"/>
                <w:szCs w:val="22"/>
              </w:rPr>
              <w:t>4 weeks</w:t>
            </w:r>
          </w:p>
        </w:tc>
        <w:tc>
          <w:tcPr>
            <w:tcW w:w="598" w:type="pct"/>
            <w:tcBorders>
              <w:top w:val="single" w:sz="6" w:space="0" w:color="262626"/>
              <w:bottom w:val="single" w:sz="12" w:space="0" w:color="262626"/>
              <w:right w:val="single" w:sz="12" w:space="0" w:color="auto"/>
            </w:tcBorders>
            <w:shd w:val="clear" w:color="auto" w:fill="E6E6E6"/>
            <w:vAlign w:val="center"/>
          </w:tcPr>
          <w:p w:rsidR="00C51D6E" w:rsidRPr="006879C4" w:rsidRDefault="00C51D6E" w:rsidP="00C420A6">
            <w:pPr>
              <w:jc w:val="center"/>
              <w:rPr>
                <w:b/>
                <w:bCs/>
                <w:i/>
                <w:sz w:val="22"/>
                <w:szCs w:val="22"/>
              </w:rPr>
            </w:pPr>
            <w:r w:rsidRPr="006879C4">
              <w:rPr>
                <w:b/>
                <w:bCs/>
                <w:i/>
                <w:sz w:val="22"/>
                <w:szCs w:val="22"/>
              </w:rPr>
              <w:t>10 weeks</w:t>
            </w:r>
          </w:p>
        </w:tc>
        <w:tc>
          <w:tcPr>
            <w:tcW w:w="756" w:type="pct"/>
            <w:tcBorders>
              <w:top w:val="single" w:sz="6" w:space="0" w:color="262626"/>
              <w:left w:val="single" w:sz="12" w:space="0" w:color="auto"/>
              <w:bottom w:val="single" w:sz="12" w:space="0" w:color="262626"/>
              <w:right w:val="single" w:sz="8" w:space="0" w:color="262626"/>
            </w:tcBorders>
            <w:shd w:val="clear" w:color="auto" w:fill="E6E6E6"/>
            <w:vAlign w:val="center"/>
          </w:tcPr>
          <w:p w:rsidR="00C51D6E" w:rsidRPr="006879C4" w:rsidRDefault="00C51D6E" w:rsidP="00C420A6">
            <w:pPr>
              <w:jc w:val="center"/>
              <w:rPr>
                <w:b/>
                <w:bCs/>
                <w:i/>
                <w:sz w:val="22"/>
                <w:szCs w:val="22"/>
              </w:rPr>
            </w:pPr>
            <w:r w:rsidRPr="006879C4">
              <w:rPr>
                <w:b/>
                <w:bCs/>
                <w:i/>
                <w:sz w:val="22"/>
                <w:szCs w:val="22"/>
              </w:rPr>
              <w:t>22 weeks</w:t>
            </w:r>
          </w:p>
        </w:tc>
      </w:tr>
      <w:tr w:rsidR="00C51D6E" w:rsidRPr="006879C4" w:rsidTr="00C420A6">
        <w:trPr>
          <w:trHeight w:val="540"/>
        </w:trPr>
        <w:tc>
          <w:tcPr>
            <w:tcW w:w="1205" w:type="pct"/>
            <w:tcBorders>
              <w:top w:val="double" w:sz="12" w:space="0" w:color="262626"/>
              <w:bottom w:val="nil"/>
              <w:right w:val="single" w:sz="12" w:space="0" w:color="auto"/>
            </w:tcBorders>
            <w:shd w:val="clear" w:color="auto" w:fill="auto"/>
            <w:vAlign w:val="center"/>
          </w:tcPr>
          <w:p w:rsidR="00C51D6E" w:rsidRPr="006879C4" w:rsidRDefault="00C51D6E" w:rsidP="00C420A6">
            <w:pPr>
              <w:rPr>
                <w:b/>
                <w:bCs/>
                <w:sz w:val="22"/>
                <w:szCs w:val="22"/>
              </w:rPr>
            </w:pPr>
            <w:r w:rsidRPr="006879C4">
              <w:rPr>
                <w:b/>
                <w:bCs/>
                <w:sz w:val="22"/>
                <w:szCs w:val="22"/>
              </w:rPr>
              <w:t>ENROLLMENT:</w:t>
            </w:r>
          </w:p>
        </w:tc>
        <w:tc>
          <w:tcPr>
            <w:tcW w:w="522" w:type="pct"/>
            <w:tcBorders>
              <w:top w:val="doub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doub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doub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doub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double" w:sz="12"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doub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center"/>
          </w:tcPr>
          <w:p w:rsidR="00C51D6E" w:rsidRPr="006879C4" w:rsidRDefault="00C51D6E" w:rsidP="00C420A6">
            <w:pPr>
              <w:rPr>
                <w:b/>
                <w:i/>
                <w:sz w:val="22"/>
                <w:szCs w:val="22"/>
              </w:rPr>
            </w:pPr>
            <w:r w:rsidRPr="006879C4">
              <w:rPr>
                <w:b/>
                <w:i/>
                <w:sz w:val="22"/>
                <w:szCs w:val="22"/>
              </w:rPr>
              <w:t>Eligibility screen</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p>
        </w:tc>
        <w:tc>
          <w:tcPr>
            <w:tcW w:w="598" w:type="pct"/>
            <w:tcBorders>
              <w:right w:val="single" w:sz="12" w:space="0" w:color="auto"/>
            </w:tcBorders>
            <w:vAlign w:val="center"/>
          </w:tcPr>
          <w:p w:rsidR="00C51D6E" w:rsidRPr="006879C4" w:rsidRDefault="00C51D6E" w:rsidP="00C420A6">
            <w:pPr>
              <w:jc w:val="center"/>
              <w:rPr>
                <w:sz w:val="22"/>
                <w:szCs w:val="22"/>
              </w:rPr>
            </w:pP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center"/>
          </w:tcPr>
          <w:p w:rsidR="00C51D6E" w:rsidRPr="006879C4" w:rsidRDefault="00C51D6E" w:rsidP="00C420A6">
            <w:pPr>
              <w:rPr>
                <w:b/>
                <w:i/>
                <w:sz w:val="22"/>
                <w:szCs w:val="22"/>
              </w:rPr>
            </w:pPr>
            <w:r w:rsidRPr="006879C4">
              <w:rPr>
                <w:b/>
                <w:i/>
                <w:sz w:val="22"/>
                <w:szCs w:val="22"/>
              </w:rPr>
              <w:t>Verbal informed consent</w:t>
            </w:r>
            <w:r w:rsidRPr="006879C4" w:rsidDel="003C5F28">
              <w:rPr>
                <w:b/>
                <w:i/>
                <w:sz w:val="22"/>
                <w:szCs w:val="22"/>
              </w:rPr>
              <w:t xml:space="preserve"> </w:t>
            </w:r>
          </w:p>
        </w:tc>
        <w:tc>
          <w:tcPr>
            <w:tcW w:w="522" w:type="pct"/>
            <w:tcBorders>
              <w:left w:val="single" w:sz="12" w:space="0" w:color="auto"/>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691" w:type="pct"/>
            <w:tcBorders>
              <w:left w:val="single" w:sz="12" w:space="0" w:color="262626"/>
              <w:bottom w:val="single" w:sz="6"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left w:val="single" w:sz="12" w:space="0" w:color="262626"/>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bottom w:val="single" w:sz="6" w:space="0" w:color="262626"/>
            </w:tcBorders>
            <w:shd w:val="clear" w:color="auto" w:fill="auto"/>
            <w:vAlign w:val="center"/>
          </w:tcPr>
          <w:p w:rsidR="00C51D6E" w:rsidRPr="006879C4" w:rsidRDefault="00C51D6E" w:rsidP="00C420A6">
            <w:pPr>
              <w:jc w:val="center"/>
              <w:rPr>
                <w:sz w:val="22"/>
                <w:szCs w:val="22"/>
              </w:rPr>
            </w:pPr>
          </w:p>
        </w:tc>
        <w:tc>
          <w:tcPr>
            <w:tcW w:w="598" w:type="pct"/>
            <w:tcBorders>
              <w:bottom w:val="single" w:sz="6"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left w:val="single" w:sz="12" w:space="0" w:color="auto"/>
              <w:bottom w:val="single" w:sz="6" w:space="0" w:color="262626"/>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center"/>
          </w:tcPr>
          <w:p w:rsidR="00C51D6E" w:rsidRPr="006879C4" w:rsidRDefault="00C51D6E" w:rsidP="00C420A6">
            <w:pPr>
              <w:rPr>
                <w:b/>
                <w:i/>
                <w:sz w:val="22"/>
                <w:szCs w:val="22"/>
              </w:rPr>
            </w:pPr>
            <w:r w:rsidRPr="006879C4">
              <w:rPr>
                <w:b/>
                <w:i/>
                <w:sz w:val="22"/>
                <w:szCs w:val="22"/>
              </w:rPr>
              <w:t>Written informed consent</w:t>
            </w:r>
          </w:p>
        </w:tc>
        <w:tc>
          <w:tcPr>
            <w:tcW w:w="522" w:type="pct"/>
            <w:tcBorders>
              <w:left w:val="single" w:sz="12" w:space="0" w:color="auto"/>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bottom w:val="single" w:sz="6"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bottom w:val="single" w:sz="6" w:space="0" w:color="262626"/>
            </w:tcBorders>
            <w:shd w:val="clear" w:color="auto" w:fill="auto"/>
            <w:vAlign w:val="center"/>
          </w:tcPr>
          <w:p w:rsidR="00C51D6E" w:rsidRPr="006879C4" w:rsidRDefault="00C51D6E" w:rsidP="00C420A6">
            <w:pPr>
              <w:jc w:val="center"/>
              <w:rPr>
                <w:sz w:val="22"/>
                <w:szCs w:val="22"/>
              </w:rPr>
            </w:pPr>
          </w:p>
        </w:tc>
        <w:tc>
          <w:tcPr>
            <w:tcW w:w="598" w:type="pct"/>
            <w:tcBorders>
              <w:bottom w:val="single" w:sz="6"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left w:val="single" w:sz="12" w:space="0" w:color="auto"/>
              <w:bottom w:val="single" w:sz="6" w:space="0" w:color="262626"/>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single" w:sz="12" w:space="0" w:color="262626"/>
              <w:right w:val="single" w:sz="12" w:space="0" w:color="auto"/>
            </w:tcBorders>
            <w:shd w:val="clear" w:color="auto" w:fill="auto"/>
            <w:vAlign w:val="center"/>
          </w:tcPr>
          <w:p w:rsidR="00C51D6E" w:rsidRPr="006879C4" w:rsidRDefault="00C51D6E" w:rsidP="00C420A6">
            <w:pPr>
              <w:rPr>
                <w:b/>
                <w:bCs/>
                <w:i/>
                <w:sz w:val="22"/>
                <w:szCs w:val="22"/>
              </w:rPr>
            </w:pPr>
            <w:r w:rsidRPr="006879C4">
              <w:rPr>
                <w:b/>
                <w:bCs/>
                <w:i/>
                <w:sz w:val="22"/>
                <w:szCs w:val="22"/>
              </w:rPr>
              <w:t>Allocation</w:t>
            </w:r>
          </w:p>
        </w:tc>
        <w:tc>
          <w:tcPr>
            <w:tcW w:w="522" w:type="pct"/>
            <w:tcBorders>
              <w:top w:val="single" w:sz="6" w:space="0" w:color="262626"/>
              <w:left w:val="single" w:sz="12" w:space="0" w:color="auto"/>
              <w:bottom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6" w:space="0" w:color="262626"/>
              <w:left w:val="single" w:sz="12" w:space="0" w:color="262626"/>
              <w:bottom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6" w:space="0" w:color="262626"/>
              <w:left w:val="single" w:sz="12" w:space="0" w:color="262626"/>
              <w:bottom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498" w:type="pct"/>
            <w:tcBorders>
              <w:top w:val="single" w:sz="6" w:space="0" w:color="262626"/>
              <w:bottom w:val="sing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6" w:space="0" w:color="262626"/>
              <w:bottom w:val="single" w:sz="12"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single" w:sz="6" w:space="0" w:color="262626"/>
              <w:left w:val="single" w:sz="12" w:space="0" w:color="auto"/>
              <w:bottom w:val="single" w:sz="12" w:space="0" w:color="262626"/>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center"/>
          </w:tcPr>
          <w:p w:rsidR="00C51D6E" w:rsidRPr="006879C4" w:rsidRDefault="00C51D6E" w:rsidP="00C420A6">
            <w:pPr>
              <w:rPr>
                <w:b/>
                <w:bCs/>
                <w:sz w:val="22"/>
                <w:szCs w:val="22"/>
              </w:rPr>
            </w:pPr>
            <w:r w:rsidRPr="006879C4">
              <w:rPr>
                <w:b/>
                <w:bCs/>
                <w:sz w:val="22"/>
                <w:szCs w:val="22"/>
              </w:rPr>
              <w:t>INTERVENTIONS:</w:t>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12" w:space="0" w:color="262626"/>
              <w:bottom w:val="single" w:sz="6"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12" w:space="0" w:color="262626"/>
              <w:bottom w:val="single" w:sz="6"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center"/>
          </w:tcPr>
          <w:p w:rsidR="00C51D6E" w:rsidRPr="006879C4" w:rsidRDefault="00C51D6E" w:rsidP="00C420A6">
            <w:pPr>
              <w:rPr>
                <w:b/>
                <w:bCs/>
                <w:i/>
                <w:sz w:val="22"/>
                <w:szCs w:val="22"/>
              </w:rPr>
            </w:pPr>
            <w:proofErr w:type="spellStart"/>
            <w:r w:rsidRPr="006879C4">
              <w:rPr>
                <w:b/>
                <w:bCs/>
                <w:i/>
                <w:sz w:val="22"/>
                <w:szCs w:val="22"/>
              </w:rPr>
              <w:t>Khanya</w:t>
            </w:r>
            <w:proofErr w:type="spellEnd"/>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r w:rsidRPr="006879C4">
              <w:rPr>
                <w:noProof/>
                <w:sz w:val="22"/>
                <w:szCs w:val="22"/>
                <w:lang w:val="en-PH" w:eastAsia="en-PH"/>
              </w:rPr>
              <mc:AlternateContent>
                <mc:Choice Requires="wps">
                  <w:drawing>
                    <wp:anchor distT="0" distB="0" distL="114300" distR="114300" simplePos="0" relativeHeight="251659264" behindDoc="0" locked="0" layoutInCell="1" allowOverlap="1" wp14:anchorId="1918B3B1" wp14:editId="63B256F4">
                      <wp:simplePos x="0" y="0"/>
                      <wp:positionH relativeFrom="column">
                        <wp:posOffset>351790</wp:posOffset>
                      </wp:positionH>
                      <wp:positionV relativeFrom="paragraph">
                        <wp:posOffset>62865</wp:posOffset>
                      </wp:positionV>
                      <wp:extent cx="2020570" cy="0"/>
                      <wp:effectExtent l="0" t="12700" r="36830" b="25400"/>
                      <wp:wrapNone/>
                      <wp:docPr id="3" name="Straight Connector 3"/>
                      <wp:cNvGraphicFramePr/>
                      <a:graphic xmlns:a="http://schemas.openxmlformats.org/drawingml/2006/main">
                        <a:graphicData uri="http://schemas.microsoft.com/office/word/2010/wordprocessingShape">
                          <wps:wsp>
                            <wps:cNvCnPr/>
                            <wps:spPr>
                              <a:xfrm>
                                <a:off x="0" y="0"/>
                                <a:ext cx="2020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0D9DB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pt,4.95pt" to="18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" strokecolor="#5b9bd5 [3204]" strokeweight="3pt">
                      <v:stroke joinstyle="miter"/>
                    </v:line>
                  </w:pict>
                </mc:Fallback>
              </mc:AlternateContent>
            </w:r>
          </w:p>
        </w:tc>
        <w:tc>
          <w:tcPr>
            <w:tcW w:w="498" w:type="pct"/>
            <w:tcBorders>
              <w:top w:val="single" w:sz="6" w:space="0" w:color="262626"/>
              <w:bottom w:val="single" w:sz="6"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6" w:space="0" w:color="262626"/>
              <w:bottom w:val="single" w:sz="6" w:space="0" w:color="262626"/>
              <w:right w:val="single" w:sz="12" w:space="0" w:color="auto"/>
            </w:tcBorders>
            <w:shd w:val="clear" w:color="auto" w:fill="auto"/>
            <w:vAlign w:val="center"/>
          </w:tcPr>
          <w:p w:rsidR="00C51D6E" w:rsidRPr="006879C4" w:rsidRDefault="00C51D6E" w:rsidP="00C420A6">
            <w:pPr>
              <w:jc w:val="center"/>
              <w:rPr>
                <w:sz w:val="22"/>
                <w:szCs w:val="22"/>
              </w:rPr>
            </w:pP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center"/>
          </w:tcPr>
          <w:p w:rsidR="00C51D6E" w:rsidRPr="006879C4" w:rsidRDefault="00C51D6E" w:rsidP="00C420A6">
            <w:pPr>
              <w:rPr>
                <w:b/>
                <w:bCs/>
                <w:i/>
                <w:sz w:val="22"/>
                <w:szCs w:val="22"/>
              </w:rPr>
            </w:pPr>
            <w:r w:rsidRPr="006879C4">
              <w:rPr>
                <w:b/>
                <w:bCs/>
                <w:i/>
                <w:sz w:val="22"/>
                <w:szCs w:val="22"/>
              </w:rPr>
              <w:t>Enhanced Standard of Care</w:t>
            </w:r>
          </w:p>
        </w:tc>
        <w:tc>
          <w:tcPr>
            <w:tcW w:w="522" w:type="pct"/>
            <w:tcBorders>
              <w:left w:val="single" w:sz="12" w:space="0" w:color="auto"/>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bottom w:val="single" w:sz="6"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left w:val="single" w:sz="12" w:space="0" w:color="262626"/>
              <w:bottom w:val="single" w:sz="6"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6" w:space="0" w:color="262626"/>
              <w:bottom w:val="single" w:sz="6"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6" w:space="0" w:color="262626"/>
              <w:bottom w:val="single" w:sz="6" w:space="0" w:color="262626"/>
              <w:right w:val="single" w:sz="12" w:space="0" w:color="auto"/>
            </w:tcBorders>
            <w:shd w:val="clear" w:color="auto" w:fill="auto"/>
            <w:vAlign w:val="center"/>
          </w:tcPr>
          <w:p w:rsidR="00C51D6E" w:rsidRPr="006879C4" w:rsidRDefault="00C51D6E" w:rsidP="00C420A6">
            <w:pPr>
              <w:jc w:val="center"/>
              <w:rPr>
                <w:sz w:val="22"/>
                <w:szCs w:val="22"/>
              </w:rPr>
            </w:pPr>
            <w:r w:rsidRPr="006879C4">
              <w:rPr>
                <w:noProof/>
                <w:sz w:val="22"/>
                <w:szCs w:val="22"/>
                <w:lang w:val="en-PH" w:eastAsia="en-PH"/>
              </w:rPr>
              <mc:AlternateContent>
                <mc:Choice Requires="wps">
                  <w:drawing>
                    <wp:anchor distT="0" distB="0" distL="114300" distR="114300" simplePos="0" relativeHeight="251660288" behindDoc="0" locked="0" layoutInCell="1" allowOverlap="1" wp14:anchorId="4BBEBDAF" wp14:editId="6F7FC3C1">
                      <wp:simplePos x="0" y="0"/>
                      <wp:positionH relativeFrom="column">
                        <wp:posOffset>-1443990</wp:posOffset>
                      </wp:positionH>
                      <wp:positionV relativeFrom="paragraph">
                        <wp:posOffset>93980</wp:posOffset>
                      </wp:positionV>
                      <wp:extent cx="2020570" cy="0"/>
                      <wp:effectExtent l="0" t="12700" r="36830" b="25400"/>
                      <wp:wrapNone/>
                      <wp:docPr id="5" name="Straight Connector 5"/>
                      <wp:cNvGraphicFramePr/>
                      <a:graphic xmlns:a="http://schemas.openxmlformats.org/drawingml/2006/main">
                        <a:graphicData uri="http://schemas.microsoft.com/office/word/2010/wordprocessingShape">
                          <wps:wsp>
                            <wps:cNvCnPr/>
                            <wps:spPr>
                              <a:xfrm>
                                <a:off x="0" y="0"/>
                                <a:ext cx="2020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323F94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7pt,7.4pt" to="45.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" strokecolor="#5b9bd5 [3204]" strokeweight="3pt">
                      <v:stroke joinstyle="miter"/>
                    </v:line>
                  </w:pict>
                </mc:Fallback>
              </mc:AlternateContent>
            </w:r>
          </w:p>
        </w:tc>
        <w:tc>
          <w:tcPr>
            <w:tcW w:w="756" w:type="pct"/>
            <w:tcBorders>
              <w:left w:val="single" w:sz="12" w:space="0" w:color="auto"/>
              <w:bottom w:val="single" w:sz="6" w:space="0" w:color="262626"/>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center"/>
          </w:tcPr>
          <w:p w:rsidR="00C51D6E" w:rsidRPr="006879C4" w:rsidRDefault="00C51D6E" w:rsidP="00C420A6">
            <w:pPr>
              <w:rPr>
                <w:b/>
                <w:bCs/>
                <w:sz w:val="22"/>
                <w:szCs w:val="22"/>
              </w:rPr>
            </w:pPr>
            <w:r w:rsidRPr="006879C4">
              <w:rPr>
                <w:b/>
                <w:bCs/>
                <w:sz w:val="22"/>
                <w:szCs w:val="22"/>
              </w:rPr>
              <w:t>ASSESSMENTS:</w:t>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12"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center"/>
          </w:tcPr>
          <w:p w:rsidR="00C51D6E" w:rsidRPr="006879C4" w:rsidRDefault="00C51D6E" w:rsidP="00C420A6">
            <w:pPr>
              <w:rPr>
                <w:b/>
                <w:bCs/>
                <w:sz w:val="22"/>
                <w:szCs w:val="22"/>
              </w:rPr>
            </w:pPr>
            <w:r>
              <w:rPr>
                <w:b/>
                <w:bCs/>
                <w:sz w:val="22"/>
                <w:szCs w:val="22"/>
              </w:rPr>
              <w:t>IMPLEMENTATION</w:t>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12"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center"/>
          </w:tcPr>
          <w:p w:rsidR="00C51D6E" w:rsidRPr="006879C4" w:rsidRDefault="00C51D6E" w:rsidP="00C420A6">
            <w:pPr>
              <w:rPr>
                <w:b/>
                <w:bCs/>
                <w:i/>
                <w:sz w:val="22"/>
                <w:szCs w:val="22"/>
              </w:rPr>
            </w:pPr>
            <w:r>
              <w:rPr>
                <w:b/>
                <w:bCs/>
                <w:i/>
                <w:sz w:val="22"/>
                <w:szCs w:val="22"/>
              </w:rPr>
              <w:t>RE-AIM</w:t>
            </w:r>
            <w:r w:rsidRPr="006879C4">
              <w:rPr>
                <w:b/>
                <w:bCs/>
                <w:i/>
                <w:sz w:val="22"/>
                <w:szCs w:val="22"/>
              </w:rPr>
              <w:t xml:space="preserve"> feasibility/</w:t>
            </w:r>
          </w:p>
          <w:p w:rsidR="00C51D6E" w:rsidRPr="006879C4" w:rsidRDefault="00C51D6E" w:rsidP="00C420A6">
            <w:pPr>
              <w:rPr>
                <w:b/>
                <w:bCs/>
                <w:sz w:val="22"/>
                <w:szCs w:val="22"/>
              </w:rPr>
            </w:pPr>
            <w:r>
              <w:rPr>
                <w:b/>
                <w:bCs/>
                <w:i/>
                <w:sz w:val="22"/>
                <w:szCs w:val="22"/>
              </w:rPr>
              <w:t>a</w:t>
            </w:r>
            <w:r w:rsidRPr="006879C4">
              <w:rPr>
                <w:b/>
                <w:bCs/>
                <w:i/>
                <w:sz w:val="22"/>
                <w:szCs w:val="22"/>
              </w:rPr>
              <w:t>cceptability</w:t>
            </w:r>
            <w:r>
              <w:rPr>
                <w:b/>
                <w:bCs/>
                <w:i/>
                <w:sz w:val="22"/>
                <w:szCs w:val="22"/>
              </w:rPr>
              <w:t xml:space="preserve"> quantitative assessment</w:t>
            </w:r>
            <w:r>
              <w:rPr>
                <w:b/>
                <w:bCs/>
                <w:i/>
                <w:sz w:val="22"/>
                <w:szCs w:val="22"/>
              </w:rPr>
              <w:fldChar w:fldCharType="begin"/>
            </w:r>
            <w:r>
              <w:rPr>
                <w:b/>
                <w:bCs/>
                <w:i/>
                <w:sz w:val="22"/>
                <w:szCs w:val="22"/>
              </w:rPr>
              <w:instrText xml:space="preserve"> ADDIN ZOTERO_ITEM CSL_CITATION {"citationID":"ap6jq9su94","properties":{"formattedCitation":"\\super 45\\nosupersub{}","plainCitation":"45","noteIndex":0},"citationItems":[{"id":2533,"uris":["http://zotero.org/users/4877236/items/WPECQJ43"],"uri":["http://zotero.org/users/4877236/items/WPECQJ43"],"itemData":{"id":2533,"type":"article-journal","title":"Measuring implementation in global mental health: validation of a pragmatic implementation science measure in eastern Ukraine using an experimental vignette design","container-title":"BMC Health Services Research","page":"262","volume":"19","issue":"1","source":"BioMed Central","abstract":"There is mounting evidence supporting the effectiveness of task-shifted mental health interventions in low- and middle-income countries (LMIC). However, there has been limited systematic scale-up or sustainability of these programs, indicating a need to study implementation. One barrier to progress is a lack of locally relevant and valid implementation measures. We adapted an existing brief dissemination and implementation (D&amp;I) measure which includes scales for acceptability, appropriateness, feasibility and accessibility for local use and studied its validity and reliability among a sample of consumers in Ukraine.","DOI":"10.1186/s12913-019-4097-y","ISSN":"1472-6963","title-short":"Measuring implementation in global mental health","journalAbbreviation":"BMC Health Services Research","author":[{"family":"Haroz","given":"E. E."},{"family":"Bolton","given":"P."},{"family":"Nguyen","given":"A. J."},{"family":"Lee","given":"C."},{"family":"Bogdanov","given":"S."},{"family":"Bass","given":"J."},{"family":"Singh","given":"N. S."},{"family":"Doty","given":"S. B."},{"family":"Murray","given":"L."}],"issued":{"date-parts":[["2019",4,29]]}}}],"schema":"https://github.com/citation-style-language/schema/raw/master/csl-citation.json"} </w:instrText>
            </w:r>
            <w:r>
              <w:rPr>
                <w:b/>
                <w:bCs/>
                <w:i/>
                <w:sz w:val="22"/>
                <w:szCs w:val="22"/>
              </w:rPr>
              <w:fldChar w:fldCharType="separate"/>
            </w:r>
            <w:r w:rsidRPr="00346774">
              <w:rPr>
                <w:sz w:val="22"/>
                <w:vertAlign w:val="superscript"/>
              </w:rPr>
              <w:t>45</w:t>
            </w:r>
            <w:r>
              <w:rPr>
                <w:b/>
                <w:bCs/>
                <w:i/>
                <w:sz w:val="22"/>
                <w:szCs w:val="22"/>
              </w:rPr>
              <w:fldChar w:fldCharType="end"/>
            </w:r>
            <w:r>
              <w:rPr>
                <w:b/>
                <w:bCs/>
                <w:i/>
                <w:sz w:val="22"/>
                <w:szCs w:val="22"/>
              </w:rPr>
              <w:t xml:space="preserve"> </w:t>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12" w:space="0" w:color="262626"/>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center"/>
          </w:tcPr>
          <w:p w:rsidR="00C51D6E" w:rsidRPr="007767CB" w:rsidRDefault="00C51D6E" w:rsidP="00C420A6">
            <w:pPr>
              <w:rPr>
                <w:b/>
                <w:bCs/>
                <w:i/>
                <w:sz w:val="22"/>
                <w:szCs w:val="22"/>
              </w:rPr>
            </w:pPr>
            <w:r w:rsidRPr="006879C4">
              <w:rPr>
                <w:b/>
                <w:bCs/>
                <w:i/>
                <w:sz w:val="22"/>
                <w:szCs w:val="22"/>
              </w:rPr>
              <w:t xml:space="preserve">Qualitative </w:t>
            </w:r>
            <w:r>
              <w:rPr>
                <w:b/>
                <w:bCs/>
                <w:i/>
                <w:sz w:val="22"/>
                <w:szCs w:val="22"/>
              </w:rPr>
              <w:t>assessment of feasibility and a</w:t>
            </w:r>
            <w:r w:rsidRPr="006879C4">
              <w:rPr>
                <w:b/>
                <w:bCs/>
                <w:i/>
                <w:sz w:val="22"/>
                <w:szCs w:val="22"/>
              </w:rPr>
              <w:t>cceptability</w:t>
            </w:r>
            <w:r>
              <w:rPr>
                <w:b/>
                <w:bCs/>
                <w:i/>
                <w:sz w:val="22"/>
                <w:szCs w:val="22"/>
              </w:rPr>
              <w:t xml:space="preserve"> guided by Proctor model</w:t>
            </w:r>
            <w:r>
              <w:rPr>
                <w:b/>
                <w:bCs/>
                <w:i/>
                <w:sz w:val="22"/>
                <w:szCs w:val="22"/>
              </w:rPr>
              <w:fldChar w:fldCharType="begin"/>
            </w:r>
            <w:r>
              <w:rPr>
                <w:b/>
                <w:bCs/>
                <w:i/>
                <w:sz w:val="22"/>
                <w:szCs w:val="22"/>
              </w:rPr>
              <w:instrText xml:space="preserve"> ADDIN ZOTERO_ITEM CSL_CITATION {"citationID":"a2ed5e73e3v","properties":{"formattedCitation":"\\super 30\\nosupersub{}","plainCitation":"30","noteIndex":0},"citationItems":[{"id":"8UyyOkTA/vU36nXuY","uris":["http://zotero.org/users/1946195/items/FCEFSZJE"],"uri":["http://zotero.org/users/1946195/items/FCEFSZJE"],"itemData":{"id":"8UyyOkTA/vU36nXuY","type":"article-journal","title":"Outcomes for implementation research: conceptual distinctions, measurement challenges, and research agenda","container-title":"Administration and policy in mental health","page":"65-76","volume":"38","issue":"2","source":"NCBI PubMed","abstract":"An unresolved issue in the field of implementation research is how to conceptualize and evaluate successful implementation. This paper advances the concept of \"implementation outcomes\" distinct from service system and clinical treatment outcomes. This paper proposes a heuristic, working \"taxonomy\" of eight conceptually distinct implementation outcomes-acceptability, adoption, appropriateness, feasibility, fidelity, implementation cost, penetration, and sustainability-along with their nominal definitions. We propose a two-pronged agenda for research on implementation outcomes. Conceptualizing and measuring implementation outcomes will advance understanding of implementation processes, enhance efficiency in implementation research, and pave the way for studies of the comparative effectiveness of implementation strategies.","DOI":"10.1007/s10488-010-0319-7","ISSN":"1573-3289","note":"PMID: 20957426 \nPMCID: PMC3068522","shortTitle":"Outcomes for implementation research","journalAbbreviation":"Adm Policy Ment Health","language":"eng","author":[{"family":"Proctor","given":"Enola"},{"family":"Silmere","given":"Hiie"},{"family":"Raghavan","given":"Ramesh"},{"family":"Hovmand","given":"Peter"},{"family":"Aarons","given":"Greg"},{"family":"Bunger","given":"Alicia"},{"family":"Griffey","given":"Richard"},{"family":"Hensley","given":"Melissa"}],"issued":{"date-parts":[["2011",3]]},"PMID":"20957426","PMCID":"PMC3068522"}}],"schema":"https://github.com/citation-style-language/schema/raw/master/csl-citation.json"} </w:instrText>
            </w:r>
            <w:r>
              <w:rPr>
                <w:b/>
                <w:bCs/>
                <w:i/>
                <w:sz w:val="22"/>
                <w:szCs w:val="22"/>
              </w:rPr>
              <w:fldChar w:fldCharType="separate"/>
            </w:r>
            <w:r w:rsidRPr="00346774">
              <w:rPr>
                <w:sz w:val="22"/>
                <w:vertAlign w:val="superscript"/>
              </w:rPr>
              <w:t>30</w:t>
            </w:r>
            <w:r>
              <w:rPr>
                <w:b/>
                <w:bCs/>
                <w:i/>
                <w:sz w:val="22"/>
                <w:szCs w:val="22"/>
              </w:rPr>
              <w:fldChar w:fldCharType="end"/>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tcBorders>
              <w:top w:val="single" w:sz="12" w:space="0" w:color="262626"/>
            </w:tcBorders>
            <w:shd w:val="clear" w:color="auto" w:fill="auto"/>
            <w:vAlign w:val="center"/>
          </w:tcPr>
          <w:p w:rsidR="00C51D6E" w:rsidRPr="006879C4" w:rsidRDefault="00C51D6E" w:rsidP="00C420A6">
            <w:pPr>
              <w:jc w:val="center"/>
              <w:rPr>
                <w:sz w:val="22"/>
                <w:szCs w:val="22"/>
              </w:rPr>
            </w:pPr>
          </w:p>
        </w:tc>
        <w:tc>
          <w:tcPr>
            <w:tcW w:w="598" w:type="pct"/>
            <w:tcBorders>
              <w:top w:val="single" w:sz="12" w:space="0" w:color="262626"/>
              <w:right w:val="single" w:sz="12" w:space="0" w:color="auto"/>
            </w:tcBorders>
            <w:vAlign w:val="center"/>
          </w:tcPr>
          <w:p w:rsidR="00C51D6E" w:rsidRPr="006879C4" w:rsidRDefault="00C51D6E" w:rsidP="00C420A6">
            <w:pPr>
              <w:jc w:val="center"/>
              <w:rPr>
                <w:sz w:val="22"/>
                <w:szCs w:val="22"/>
              </w:rPr>
            </w:pP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Pr>
                <w:sz w:val="22"/>
                <w:szCs w:val="22"/>
              </w:rPr>
              <w:t>X</w:t>
            </w:r>
          </w:p>
        </w:tc>
      </w:tr>
      <w:tr w:rsidR="00C51D6E" w:rsidRPr="006879C4" w:rsidTr="00C420A6">
        <w:trPr>
          <w:trHeight w:val="540"/>
        </w:trPr>
        <w:tc>
          <w:tcPr>
            <w:tcW w:w="1205" w:type="pct"/>
            <w:tcBorders>
              <w:top w:val="single" w:sz="12" w:space="0" w:color="262626"/>
              <w:bottom w:val="nil"/>
              <w:right w:val="single" w:sz="12" w:space="0" w:color="auto"/>
            </w:tcBorders>
            <w:shd w:val="clear" w:color="auto" w:fill="auto"/>
            <w:vAlign w:val="bottom"/>
          </w:tcPr>
          <w:p w:rsidR="00C51D6E" w:rsidRPr="006879C4" w:rsidRDefault="00C51D6E" w:rsidP="00C420A6">
            <w:pPr>
              <w:rPr>
                <w:b/>
                <w:bCs/>
                <w:sz w:val="22"/>
                <w:szCs w:val="22"/>
              </w:rPr>
            </w:pPr>
            <w:r w:rsidRPr="006879C4">
              <w:rPr>
                <w:b/>
                <w:bCs/>
                <w:i/>
                <w:sz w:val="22"/>
                <w:szCs w:val="22"/>
              </w:rPr>
              <w:t>Fidelity**</w:t>
            </w:r>
          </w:p>
        </w:tc>
        <w:tc>
          <w:tcPr>
            <w:tcW w:w="522" w:type="pct"/>
            <w:tcBorders>
              <w:top w:val="single" w:sz="12" w:space="0" w:color="262626"/>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top w:val="single" w:sz="12" w:space="0" w:color="262626"/>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top w:val="single" w:sz="12" w:space="0" w:color="262626"/>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498" w:type="pct"/>
            <w:tcBorders>
              <w:top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598" w:type="pct"/>
            <w:tcBorders>
              <w:top w:val="single" w:sz="12" w:space="0" w:color="262626"/>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top w:val="single" w:sz="12" w:space="0" w:color="262626"/>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7767CB" w:rsidRDefault="00C51D6E" w:rsidP="00C420A6">
            <w:pPr>
              <w:rPr>
                <w:b/>
                <w:bCs/>
                <w:sz w:val="22"/>
                <w:szCs w:val="22"/>
              </w:rPr>
            </w:pPr>
            <w:r>
              <w:rPr>
                <w:b/>
                <w:bCs/>
                <w:sz w:val="22"/>
                <w:szCs w:val="22"/>
              </w:rPr>
              <w:t>EFFECTIVENESS</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p>
        </w:tc>
        <w:tc>
          <w:tcPr>
            <w:tcW w:w="598" w:type="pct"/>
            <w:tcBorders>
              <w:right w:val="single" w:sz="12" w:space="0" w:color="auto"/>
            </w:tcBorders>
            <w:vAlign w:val="center"/>
          </w:tcPr>
          <w:p w:rsidR="00C51D6E" w:rsidRPr="006879C4" w:rsidRDefault="00C51D6E" w:rsidP="00C420A6">
            <w:pPr>
              <w:jc w:val="center"/>
              <w:rPr>
                <w:sz w:val="22"/>
                <w:szCs w:val="22"/>
              </w:rPr>
            </w:pPr>
          </w:p>
        </w:tc>
        <w:tc>
          <w:tcPr>
            <w:tcW w:w="756" w:type="pct"/>
            <w:tcBorders>
              <w:left w:val="single" w:sz="12" w:space="0" w:color="auto"/>
              <w:right w:val="single" w:sz="8" w:space="0" w:color="262626"/>
            </w:tcBorders>
            <w:shd w:val="clear" w:color="auto" w:fill="FFFFFF"/>
            <w:vAlign w:val="center"/>
          </w:tcPr>
          <w:p w:rsidR="00C51D6E" w:rsidRPr="006879C4" w:rsidRDefault="00C51D6E" w:rsidP="00C420A6">
            <w:pPr>
              <w:jc w:val="center"/>
              <w:rPr>
                <w:sz w:val="22"/>
                <w:szCs w:val="22"/>
              </w:rPr>
            </w:pPr>
          </w:p>
        </w:tc>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6879C4" w:rsidRDefault="00C51D6E" w:rsidP="00C420A6">
            <w:pPr>
              <w:rPr>
                <w:b/>
                <w:bCs/>
                <w:i/>
                <w:sz w:val="22"/>
                <w:szCs w:val="22"/>
              </w:rPr>
            </w:pPr>
            <w:proofErr w:type="spellStart"/>
            <w:r w:rsidRPr="006879C4">
              <w:rPr>
                <w:b/>
                <w:bCs/>
                <w:i/>
                <w:sz w:val="22"/>
                <w:szCs w:val="22"/>
              </w:rPr>
              <w:t>Wisepill</w:t>
            </w:r>
            <w:proofErr w:type="spellEnd"/>
            <w:r w:rsidRPr="006879C4">
              <w:rPr>
                <w:b/>
                <w:bCs/>
                <w:i/>
                <w:sz w:val="22"/>
                <w:szCs w:val="22"/>
              </w:rPr>
              <w:t>*</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498" w:type="pct"/>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598" w:type="pct"/>
            <w:tcBorders>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left w:val="single" w:sz="12" w:space="0" w:color="auto"/>
              <w:right w:val="single" w:sz="8" w:space="0" w:color="262626"/>
            </w:tcBorders>
            <w:shd w:val="clear" w:color="auto" w:fill="FFFFFF"/>
            <w:vAlign w:val="center"/>
          </w:tcPr>
          <w:p w:rsidR="00C51D6E" w:rsidRPr="006879C4" w:rsidRDefault="00C51D6E" w:rsidP="00C420A6">
            <w:pPr>
              <w:jc w:val="center"/>
              <w:rPr>
                <w:sz w:val="22"/>
                <w:szCs w:val="22"/>
              </w:rPr>
            </w:pPr>
            <w:r w:rsidRPr="006879C4">
              <w:rPr>
                <w:sz w:val="22"/>
                <w:szCs w:val="22"/>
              </w:rPr>
              <w:t>X</w:t>
            </w:r>
          </w:p>
        </w:tc>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6879C4" w:rsidRDefault="00C51D6E" w:rsidP="00C420A6">
            <w:pPr>
              <w:rPr>
                <w:b/>
                <w:bCs/>
                <w:i/>
                <w:sz w:val="22"/>
                <w:szCs w:val="22"/>
              </w:rPr>
            </w:pPr>
            <w:r w:rsidRPr="006879C4">
              <w:rPr>
                <w:b/>
                <w:bCs/>
                <w:i/>
                <w:sz w:val="22"/>
                <w:szCs w:val="22"/>
              </w:rPr>
              <w:t>Urinalysis</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598" w:type="pct"/>
            <w:tcBorders>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bookmarkStart w:id="0" w:name="_GoBack"/>
        <w:bookmarkEnd w:id="0"/>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6879C4" w:rsidRDefault="00C51D6E" w:rsidP="00C420A6">
            <w:pPr>
              <w:rPr>
                <w:b/>
                <w:bCs/>
                <w:i/>
                <w:sz w:val="22"/>
                <w:szCs w:val="22"/>
              </w:rPr>
            </w:pPr>
            <w:r w:rsidRPr="006879C4">
              <w:rPr>
                <w:b/>
                <w:bCs/>
                <w:i/>
                <w:sz w:val="22"/>
                <w:szCs w:val="22"/>
              </w:rPr>
              <w:lastRenderedPageBreak/>
              <w:t>WHO ASSIST</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p>
        </w:tc>
        <w:tc>
          <w:tcPr>
            <w:tcW w:w="598" w:type="pct"/>
            <w:tcBorders>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6879C4" w:rsidRDefault="00C51D6E" w:rsidP="00C420A6">
            <w:pPr>
              <w:rPr>
                <w:b/>
                <w:bCs/>
                <w:i/>
                <w:sz w:val="22"/>
                <w:szCs w:val="22"/>
              </w:rPr>
            </w:pPr>
            <w:r w:rsidRPr="006879C4">
              <w:rPr>
                <w:b/>
                <w:bCs/>
                <w:i/>
                <w:sz w:val="22"/>
                <w:szCs w:val="22"/>
              </w:rPr>
              <w:t>TLFB**</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r w:rsidRPr="006879C4">
              <w:rPr>
                <w:sz w:val="22"/>
                <w:szCs w:val="22"/>
              </w:rPr>
              <w:t>X</w:t>
            </w:r>
          </w:p>
        </w:tc>
        <w:tc>
          <w:tcPr>
            <w:tcW w:w="598" w:type="pct"/>
            <w:tcBorders>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r>
      <w:tr w:rsidR="00C51D6E" w:rsidRPr="006879C4" w:rsidTr="00C420A6">
        <w:trPr>
          <w:trHeight w:val="540"/>
        </w:trPr>
        <w:tc>
          <w:tcPr>
            <w:tcW w:w="1205" w:type="pct"/>
            <w:tcBorders>
              <w:top w:val="nil"/>
              <w:bottom w:val="nil"/>
              <w:right w:val="single" w:sz="12" w:space="0" w:color="auto"/>
            </w:tcBorders>
            <w:shd w:val="clear" w:color="auto" w:fill="auto"/>
            <w:vAlign w:val="bottom"/>
          </w:tcPr>
          <w:p w:rsidR="00C51D6E" w:rsidRPr="006879C4" w:rsidRDefault="00C51D6E" w:rsidP="00C420A6">
            <w:pPr>
              <w:rPr>
                <w:b/>
                <w:bCs/>
                <w:i/>
                <w:sz w:val="22"/>
                <w:szCs w:val="22"/>
              </w:rPr>
            </w:pPr>
            <w:r w:rsidRPr="006879C4">
              <w:rPr>
                <w:b/>
                <w:bCs/>
                <w:i/>
                <w:sz w:val="22"/>
                <w:szCs w:val="22"/>
              </w:rPr>
              <w:t>Viral load test</w:t>
            </w:r>
          </w:p>
        </w:tc>
        <w:tc>
          <w:tcPr>
            <w:tcW w:w="522" w:type="pct"/>
            <w:tcBorders>
              <w:left w:val="single" w:sz="12" w:space="0" w:color="auto"/>
              <w:right w:val="single" w:sz="12" w:space="0" w:color="262626"/>
            </w:tcBorders>
            <w:shd w:val="clear" w:color="auto" w:fill="auto"/>
            <w:vAlign w:val="center"/>
          </w:tcPr>
          <w:p w:rsidR="00C51D6E" w:rsidRPr="006879C4" w:rsidRDefault="00C51D6E" w:rsidP="00C420A6">
            <w:pPr>
              <w:jc w:val="center"/>
              <w:rPr>
                <w:sz w:val="22"/>
                <w:szCs w:val="22"/>
              </w:rPr>
            </w:pPr>
          </w:p>
        </w:tc>
        <w:tc>
          <w:tcPr>
            <w:tcW w:w="691" w:type="pct"/>
            <w:tcBorders>
              <w:left w:val="single" w:sz="12" w:space="0" w:color="262626"/>
              <w:right w:val="single" w:sz="12" w:space="0" w:color="262626"/>
            </w:tcBorders>
            <w:vAlign w:val="center"/>
          </w:tcPr>
          <w:p w:rsidR="00C51D6E" w:rsidRPr="006879C4" w:rsidRDefault="00C51D6E" w:rsidP="00C420A6">
            <w:pPr>
              <w:jc w:val="center"/>
              <w:rPr>
                <w:sz w:val="22"/>
                <w:szCs w:val="22"/>
              </w:rPr>
            </w:pPr>
            <w:r w:rsidRPr="006879C4">
              <w:rPr>
                <w:sz w:val="22"/>
                <w:szCs w:val="22"/>
              </w:rPr>
              <w:t>X</w:t>
            </w:r>
          </w:p>
        </w:tc>
        <w:tc>
          <w:tcPr>
            <w:tcW w:w="730" w:type="pct"/>
            <w:tcBorders>
              <w:left w:val="single" w:sz="12" w:space="0" w:color="262626"/>
              <w:right w:val="single" w:sz="12" w:space="0" w:color="262626"/>
            </w:tcBorders>
            <w:shd w:val="clear" w:color="auto" w:fill="auto"/>
            <w:vAlign w:val="center"/>
          </w:tcPr>
          <w:p w:rsidR="00C51D6E" w:rsidRPr="006879C4" w:rsidRDefault="00C51D6E" w:rsidP="00C420A6">
            <w:pPr>
              <w:jc w:val="center"/>
              <w:rPr>
                <w:sz w:val="22"/>
                <w:szCs w:val="22"/>
              </w:rPr>
            </w:pPr>
          </w:p>
        </w:tc>
        <w:tc>
          <w:tcPr>
            <w:tcW w:w="498" w:type="pct"/>
            <w:shd w:val="clear" w:color="auto" w:fill="auto"/>
            <w:vAlign w:val="center"/>
          </w:tcPr>
          <w:p w:rsidR="00C51D6E" w:rsidRPr="006879C4" w:rsidRDefault="00C51D6E" w:rsidP="00C420A6">
            <w:pPr>
              <w:jc w:val="center"/>
              <w:rPr>
                <w:sz w:val="22"/>
                <w:szCs w:val="22"/>
              </w:rPr>
            </w:pPr>
          </w:p>
        </w:tc>
        <w:tc>
          <w:tcPr>
            <w:tcW w:w="598" w:type="pct"/>
            <w:tcBorders>
              <w:right w:val="single" w:sz="12" w:space="0" w:color="auto"/>
            </w:tcBorders>
            <w:vAlign w:val="center"/>
          </w:tcPr>
          <w:p w:rsidR="00C51D6E" w:rsidRPr="006879C4" w:rsidRDefault="00C51D6E" w:rsidP="00C420A6">
            <w:pPr>
              <w:jc w:val="center"/>
              <w:rPr>
                <w:sz w:val="22"/>
                <w:szCs w:val="22"/>
              </w:rPr>
            </w:pPr>
            <w:r w:rsidRPr="006879C4">
              <w:rPr>
                <w:sz w:val="22"/>
                <w:szCs w:val="22"/>
              </w:rPr>
              <w:t>X</w:t>
            </w:r>
          </w:p>
        </w:tc>
        <w:tc>
          <w:tcPr>
            <w:tcW w:w="756" w:type="pct"/>
            <w:tcBorders>
              <w:left w:val="single" w:sz="12" w:space="0" w:color="auto"/>
              <w:right w:val="single" w:sz="8" w:space="0" w:color="262626"/>
            </w:tcBorders>
            <w:shd w:val="clear" w:color="auto" w:fill="auto"/>
            <w:vAlign w:val="center"/>
          </w:tcPr>
          <w:p w:rsidR="00C51D6E" w:rsidRPr="006879C4" w:rsidRDefault="00C51D6E" w:rsidP="00C420A6">
            <w:pPr>
              <w:jc w:val="center"/>
              <w:rPr>
                <w:sz w:val="22"/>
                <w:szCs w:val="22"/>
              </w:rPr>
            </w:pPr>
            <w:r w:rsidRPr="006879C4">
              <w:rPr>
                <w:sz w:val="22"/>
                <w:szCs w:val="22"/>
              </w:rPr>
              <w:t>X</w:t>
            </w:r>
          </w:p>
        </w:tc>
      </w:tr>
    </w:tbl>
    <w:p w:rsidR="00C51D6E" w:rsidRPr="006879C4" w:rsidDel="0093191C" w:rsidRDefault="00C51D6E" w:rsidP="00C51D6E">
      <w:pPr>
        <w:shd w:val="clear" w:color="auto" w:fill="FFFFFF"/>
        <w:ind w:left="180" w:hanging="90"/>
        <w:rPr>
          <w:sz w:val="22"/>
          <w:szCs w:val="22"/>
        </w:rPr>
      </w:pPr>
      <w:r w:rsidRPr="006879C4" w:rsidDel="0093191C">
        <w:rPr>
          <w:sz w:val="22"/>
          <w:szCs w:val="22"/>
        </w:rPr>
        <w:t>*</w:t>
      </w:r>
      <w:proofErr w:type="spellStart"/>
      <w:r w:rsidRPr="006879C4">
        <w:rPr>
          <w:sz w:val="22"/>
          <w:szCs w:val="22"/>
        </w:rPr>
        <w:t>Wisepill</w:t>
      </w:r>
      <w:proofErr w:type="spellEnd"/>
      <w:r w:rsidRPr="006879C4">
        <w:rPr>
          <w:sz w:val="22"/>
          <w:szCs w:val="22"/>
        </w:rPr>
        <w:t xml:space="preserve"> is continuously measured between baseline and post-treatment assessment.</w:t>
      </w:r>
    </w:p>
    <w:p w:rsidR="00C51D6E" w:rsidRPr="006879C4" w:rsidRDefault="00C51D6E" w:rsidP="00C51D6E">
      <w:pPr>
        <w:rPr>
          <w:b/>
          <w:sz w:val="22"/>
          <w:szCs w:val="22"/>
        </w:rPr>
      </w:pPr>
      <w:r w:rsidRPr="006879C4" w:rsidDel="0093191C">
        <w:rPr>
          <w:sz w:val="22"/>
          <w:szCs w:val="22"/>
        </w:rPr>
        <w:t>**</w:t>
      </w:r>
      <w:r w:rsidRPr="006879C4">
        <w:rPr>
          <w:sz w:val="22"/>
          <w:szCs w:val="22"/>
        </w:rPr>
        <w:t xml:space="preserve">Participants randomized to </w:t>
      </w:r>
      <w:proofErr w:type="spellStart"/>
      <w:r w:rsidRPr="006879C4">
        <w:rPr>
          <w:sz w:val="22"/>
          <w:szCs w:val="22"/>
        </w:rPr>
        <w:t>Khanya</w:t>
      </w:r>
      <w:proofErr w:type="spellEnd"/>
      <w:r w:rsidRPr="006879C4">
        <w:rPr>
          <w:sz w:val="22"/>
          <w:szCs w:val="22"/>
        </w:rPr>
        <w:t xml:space="preserve"> have this assessment completed at each intervention session and 20% of sessions are rated by an independent assessor.</w:t>
      </w:r>
    </w:p>
    <w:p w:rsidR="002E49B7" w:rsidRDefault="00850B44"/>
    <w:sectPr w:rsidR="002E49B7" w:rsidSect="005A1409">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B44" w:rsidRDefault="00850B44">
      <w:r>
        <w:separator/>
      </w:r>
    </w:p>
  </w:endnote>
  <w:endnote w:type="continuationSeparator" w:id="0">
    <w:p w:rsidR="00850B44" w:rsidRDefault="0085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B44" w:rsidRDefault="00850B44">
      <w:r>
        <w:separator/>
      </w:r>
    </w:p>
  </w:footnote>
  <w:footnote w:type="continuationSeparator" w:id="0">
    <w:p w:rsidR="00850B44" w:rsidRDefault="00850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620178824"/>
      <w:docPartObj>
        <w:docPartGallery w:val="Page Numbers (Top of Page)"/>
        <w:docPartUnique/>
      </w:docPartObj>
    </w:sdtPr>
    <w:sdtEndPr>
      <w:rPr>
        <w:rStyle w:val="PageNumber"/>
      </w:rPr>
    </w:sdtEndPr>
    <w:sdtContent>
      <w:p w:rsidR="007767CB" w:rsidRDefault="000850F7" w:rsidP="007456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767CB" w:rsidRDefault="00850B44" w:rsidP="007456D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87878007"/>
      <w:docPartObj>
        <w:docPartGallery w:val="Page Numbers (Top of Page)"/>
        <w:docPartUnique/>
      </w:docPartObj>
    </w:sdtPr>
    <w:sdtEndPr>
      <w:rPr>
        <w:rStyle w:val="PageNumber"/>
      </w:rPr>
    </w:sdtEndPr>
    <w:sdtContent>
      <w:p w:rsidR="007767CB" w:rsidRDefault="000850F7" w:rsidP="007456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A1409">
          <w:rPr>
            <w:rStyle w:val="PageNumber"/>
            <w:noProof/>
          </w:rPr>
          <w:t>2</w:t>
        </w:r>
        <w:r>
          <w:rPr>
            <w:rStyle w:val="PageNumber"/>
          </w:rPr>
          <w:fldChar w:fldCharType="end"/>
        </w:r>
      </w:p>
    </w:sdtContent>
  </w:sdt>
  <w:p w:rsidR="007767CB" w:rsidRDefault="000850F7" w:rsidP="007456D9">
    <w:pPr>
      <w:pStyle w:val="Header"/>
      <w:ind w:right="360"/>
    </w:pPr>
    <w:r>
      <w:t xml:space="preserve">PROJECT KHANYA HYBRID EFFECTIVENESS-IMPLEMENTATION PROTOCOL </w:t>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7CB" w:rsidRDefault="00850B44" w:rsidP="007456D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B35381"/>
    <w:multiLevelType w:val="hybridMultilevel"/>
    <w:tmpl w:val="6A98D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D6E"/>
    <w:rsid w:val="000850F7"/>
    <w:rsid w:val="002B520D"/>
    <w:rsid w:val="00396DBF"/>
    <w:rsid w:val="005A1409"/>
    <w:rsid w:val="00850B44"/>
    <w:rsid w:val="00C51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D6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D6E"/>
    <w:pPr>
      <w:tabs>
        <w:tab w:val="center" w:pos="4680"/>
        <w:tab w:val="right" w:pos="9360"/>
      </w:tabs>
    </w:pPr>
  </w:style>
  <w:style w:type="character" w:customStyle="1" w:styleId="HeaderChar">
    <w:name w:val="Header Char"/>
    <w:basedOn w:val="DefaultParagraphFont"/>
    <w:link w:val="Header"/>
    <w:uiPriority w:val="99"/>
    <w:rsid w:val="00C51D6E"/>
    <w:rPr>
      <w:rFonts w:ascii="Times New Roman" w:hAnsi="Times New Roman" w:cs="Times New Roman"/>
      <w:sz w:val="24"/>
      <w:szCs w:val="24"/>
    </w:rPr>
  </w:style>
  <w:style w:type="character" w:styleId="PageNumber">
    <w:name w:val="page number"/>
    <w:basedOn w:val="DefaultParagraphFont"/>
    <w:uiPriority w:val="99"/>
    <w:semiHidden/>
    <w:unhideWhenUsed/>
    <w:rsid w:val="00C51D6E"/>
  </w:style>
  <w:style w:type="paragraph" w:styleId="ListParagraph">
    <w:name w:val="List Paragraph"/>
    <w:basedOn w:val="Normal"/>
    <w:uiPriority w:val="34"/>
    <w:qFormat/>
    <w:rsid w:val="00C51D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D6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D6E"/>
    <w:pPr>
      <w:tabs>
        <w:tab w:val="center" w:pos="4680"/>
        <w:tab w:val="right" w:pos="9360"/>
      </w:tabs>
    </w:pPr>
  </w:style>
  <w:style w:type="character" w:customStyle="1" w:styleId="HeaderChar">
    <w:name w:val="Header Char"/>
    <w:basedOn w:val="DefaultParagraphFont"/>
    <w:link w:val="Header"/>
    <w:uiPriority w:val="99"/>
    <w:rsid w:val="00C51D6E"/>
    <w:rPr>
      <w:rFonts w:ascii="Times New Roman" w:hAnsi="Times New Roman" w:cs="Times New Roman"/>
      <w:sz w:val="24"/>
      <w:szCs w:val="24"/>
    </w:rPr>
  </w:style>
  <w:style w:type="character" w:styleId="PageNumber">
    <w:name w:val="page number"/>
    <w:basedOn w:val="DefaultParagraphFont"/>
    <w:uiPriority w:val="99"/>
    <w:semiHidden/>
    <w:unhideWhenUsed/>
    <w:rsid w:val="00C51D6E"/>
  </w:style>
  <w:style w:type="paragraph" w:styleId="ListParagraph">
    <w:name w:val="List Paragraph"/>
    <w:basedOn w:val="Normal"/>
    <w:uiPriority w:val="34"/>
    <w:qFormat/>
    <w:rsid w:val="00C51D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Magidson</dc:creator>
  <cp:lastModifiedBy>Ege, Grace Lyn</cp:lastModifiedBy>
  <cp:revision>2</cp:revision>
  <dcterms:created xsi:type="dcterms:W3CDTF">2020-02-28T00:01:00Z</dcterms:created>
  <dcterms:modified xsi:type="dcterms:W3CDTF">2020-02-28T00:01:00Z</dcterms:modified>
</cp:coreProperties>
</file>