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D1B3B" w14:textId="22890CFA" w:rsidR="00AB4050" w:rsidRDefault="00AB4050" w:rsidP="00AB4050">
      <w:pPr>
        <w:spacing w:line="480" w:lineRule="auto"/>
        <w:jc w:val="left"/>
        <w:rPr>
          <w:b/>
        </w:rPr>
      </w:pPr>
      <w:r w:rsidRPr="00AB4050">
        <w:rPr>
          <w:b/>
          <w:u w:val="single"/>
        </w:rPr>
        <w:t>Additional File 4</w:t>
      </w:r>
      <w:r>
        <w:rPr>
          <w:b/>
        </w:rPr>
        <w:t xml:space="preserve">: </w:t>
      </w:r>
      <w:r w:rsidRPr="00AB4050">
        <w:rPr>
          <w:b/>
        </w:rPr>
        <w:t xml:space="preserve">Detailed </w:t>
      </w:r>
      <w:r>
        <w:rPr>
          <w:b/>
        </w:rPr>
        <w:t>analysis plan with equations for Aims 1 and 2</w:t>
      </w:r>
    </w:p>
    <w:p w14:paraId="78CF6154" w14:textId="77777777" w:rsidR="00AB4050" w:rsidRPr="00AB4050" w:rsidRDefault="00AB4050" w:rsidP="00AB4050">
      <w:pPr>
        <w:spacing w:line="480" w:lineRule="auto"/>
        <w:jc w:val="left"/>
        <w:rPr>
          <w:b/>
          <w:i/>
          <w:iCs/>
        </w:rPr>
      </w:pPr>
    </w:p>
    <w:p w14:paraId="4AE36103" w14:textId="77777777" w:rsidR="00AB4050" w:rsidRPr="00AB4050" w:rsidRDefault="00AB4050" w:rsidP="00AB4050">
      <w:pPr>
        <w:spacing w:line="480" w:lineRule="auto"/>
        <w:ind w:firstLine="720"/>
        <w:jc w:val="left"/>
      </w:pPr>
      <w:r w:rsidRPr="00AB4050">
        <w:rPr>
          <w:b/>
          <w:i/>
        </w:rPr>
        <w:t>Aim 1a: A-CRA penetration outcomes</w:t>
      </w:r>
      <w:r w:rsidRPr="00AB4050">
        <w:rPr>
          <w:b/>
        </w:rPr>
        <w:t xml:space="preserve">. </w:t>
      </w:r>
      <w:r w:rsidRPr="00AB4050">
        <w:t xml:space="preserve">Aim 1a will evaluate the overall impact of grant type on penetration outcomes (% clinicians certified) at the end of the grant period.  Let </w:t>
      </w:r>
      <m:oMath>
        <m:sSubSup>
          <m:sSubSupPr>
            <m:ctrlPr>
              <w:rPr>
                <w:rFonts w:ascii="Cambria Math" w:eastAsia="Cambria Math" w:hAnsi="Cambria Math" w:cs="Cambria Math"/>
              </w:rPr>
            </m:ctrlPr>
          </m:sSubSupPr>
          <m:e>
            <m:r>
              <w:rPr>
                <w:rFonts w:ascii="Cambria Math" w:eastAsia="Cambria Math" w:hAnsi="Cambria Math" w:cs="Cambria Math"/>
              </w:rPr>
              <m:t>Y</m:t>
            </m:r>
          </m:e>
          <m:sub>
            <m:r>
              <w:rPr>
                <w:rFonts w:ascii="Cambria Math" w:eastAsia="Cambria Math" w:hAnsi="Cambria Math" w:cs="Cambria Math"/>
              </w:rPr>
              <m:t>s,i</m:t>
            </m:r>
          </m:sub>
          <m:sup>
            <m:r>
              <w:rPr>
                <w:rFonts w:ascii="Cambria Math" w:eastAsia="Cambria Math" w:hAnsi="Cambria Math" w:cs="Cambria Math"/>
              </w:rPr>
              <m:t>P</m:t>
            </m:r>
          </m:sup>
        </m:sSubSup>
      </m:oMath>
      <w:r w:rsidRPr="00AB4050">
        <w:t xml:space="preserve"> denote a penetration outcome at site </w:t>
      </w:r>
      <w:r w:rsidRPr="00AB4050">
        <w:rPr>
          <w:i/>
        </w:rPr>
        <w:t xml:space="preserve">i </w:t>
      </w:r>
      <w:r w:rsidRPr="00AB4050">
        <w:t xml:space="preserve">in </w:t>
      </w:r>
      <w:proofErr w:type="spellStart"/>
      <w:r w:rsidRPr="00AB4050">
        <w:t>state</w:t>
      </w:r>
      <w:r w:rsidRPr="00AB4050">
        <w:rPr>
          <w:i/>
        </w:rPr>
        <w:t xml:space="preserve"> s</w:t>
      </w:r>
      <w:proofErr w:type="spellEnd"/>
      <w:r w:rsidRPr="00AB4050">
        <w:t xml:space="preserve">.  Let </w:t>
      </w:r>
      <m:oMath>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oMath>
      <w:r w:rsidRPr="00AB4050">
        <w:t xml:space="preserve"> be a binary indicator (1 for state-focused, 0 for organization-focused). The hierarchical model is:</w:t>
      </w:r>
    </w:p>
    <w:p w14:paraId="100D910D" w14:textId="77777777" w:rsidR="00AB4050" w:rsidRPr="00AB4050" w:rsidRDefault="00AB4050" w:rsidP="00AB4050">
      <w:pPr>
        <w:spacing w:line="480" w:lineRule="auto"/>
        <w:ind w:firstLine="720"/>
        <w:jc w:val="left"/>
        <w:rPr>
          <w:sz w:val="12"/>
          <w:szCs w:val="12"/>
        </w:rPr>
      </w:pPr>
    </w:p>
    <w:p w14:paraId="738254D8" w14:textId="2A484B73" w:rsidR="00AB4050" w:rsidRPr="00AB4050" w:rsidRDefault="00AB4050" w:rsidP="00AB4050">
      <w:pPr>
        <w:spacing w:line="480" w:lineRule="auto"/>
        <w:jc w:val="left"/>
      </w:pPr>
      <m:oMath>
        <m:sSubSup>
          <m:sSubSupPr>
            <m:ctrlPr>
              <w:rPr>
                <w:rFonts w:ascii="Cambria Math" w:eastAsia="Cambria Math" w:hAnsi="Cambria Math" w:cs="Cambria Math"/>
              </w:rPr>
            </m:ctrlPr>
          </m:sSubSupPr>
          <m:e>
            <m:r>
              <w:rPr>
                <w:rFonts w:ascii="Cambria Math" w:eastAsia="Cambria Math" w:hAnsi="Cambria Math" w:cs="Cambria Math"/>
              </w:rPr>
              <m:t>Y</m:t>
            </m:r>
          </m:e>
          <m:sub>
            <m:r>
              <w:rPr>
                <w:rFonts w:ascii="Cambria Math" w:eastAsia="Cambria Math" w:hAnsi="Cambria Math" w:cs="Cambria Math"/>
              </w:rPr>
              <m:t>s,i</m:t>
            </m:r>
          </m:sub>
          <m:sup>
            <m:r>
              <w:rPr>
                <w:rFonts w:ascii="Cambria Math" w:eastAsia="Cambria Math" w:hAnsi="Cambria Math" w:cs="Cambria Math"/>
              </w:rPr>
              <m:t>P</m:t>
            </m:r>
          </m:sup>
        </m:sSubSup>
        <m:r>
          <w:rPr>
            <w:rFonts w:ascii="Cambria Math" w:eastAsia="Cambria Math" w:hAnsi="Cambria Math" w:cs="Cambria Math"/>
          </w:rPr>
          <m:t>=α+μ×I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s,i</m:t>
            </m:r>
          </m:sub>
        </m:sSub>
        <m:r>
          <w:rPr>
            <w:rFonts w:ascii="Cambria Math" w:eastAsia="Cambria Math" w:hAnsi="Cambria Math" w:cs="Cambria Math"/>
          </w:rPr>
          <m:t>β+</m:t>
        </m:r>
        <m:sSub>
          <m:sSubPr>
            <m:ctrlPr>
              <w:rPr>
                <w:rFonts w:ascii="Cambria Math" w:eastAsia="Cambria Math" w:hAnsi="Cambria Math" w:cs="Cambria Math"/>
              </w:rPr>
            </m:ctrlPr>
          </m:sSubPr>
          <m:e>
            <m:r>
              <w:rPr>
                <w:rFonts w:ascii="Cambria Math" w:eastAsia="Cambria Math" w:hAnsi="Cambria Math" w:cs="Cambria Math"/>
              </w:rPr>
              <m:t>Z</m:t>
            </m:r>
          </m:e>
          <m:sub>
            <m:r>
              <w:rPr>
                <w:rFonts w:ascii="Cambria Math" w:eastAsia="Cambria Math" w:hAnsi="Cambria Math" w:cs="Cambria Math"/>
              </w:rPr>
              <m:t>s</m:t>
            </m:r>
          </m:sub>
        </m:sSub>
        <m:r>
          <w:rPr>
            <w:rFonts w:ascii="Cambria Math" w:eastAsia="Cambria Math" w:hAnsi="Cambria Math" w:cs="Cambria Math"/>
          </w:rPr>
          <m:t>λ+</m:t>
        </m:r>
        <m:sSub>
          <m:sSubPr>
            <m:ctrlPr>
              <w:rPr>
                <w:rFonts w:ascii="Cambria Math" w:eastAsia="Cambria Math" w:hAnsi="Cambria Math" w:cs="Cambria Math"/>
              </w:rPr>
            </m:ctrlPr>
          </m:sSubPr>
          <m:e>
            <m:r>
              <w:rPr>
                <w:rFonts w:ascii="Cambria Math" w:eastAsia="Cambria Math" w:hAnsi="Cambria Math" w:cs="Cambria Math"/>
              </w:rPr>
              <m:t>e</m:t>
            </m:r>
          </m:e>
          <m:sub>
            <m:r>
              <w:rPr>
                <w:rFonts w:ascii="Cambria Math" w:eastAsia="Cambria Math" w:hAnsi="Cambria Math" w:cs="Cambria Math"/>
              </w:rPr>
              <m:t>s,i</m:t>
            </m:r>
          </m:sub>
        </m:sSub>
      </m:oMath>
      <w:r w:rsidRPr="00AB4050">
        <w:rPr>
          <w:b/>
        </w:rPr>
        <w:tab/>
      </w:r>
      <w:r w:rsidRPr="00AB4050">
        <w:rPr>
          <w:b/>
        </w:rPr>
        <w:tab/>
      </w:r>
      <w:r w:rsidRPr="00AB4050">
        <w:rPr>
          <w:b/>
        </w:rPr>
        <w:tab/>
      </w:r>
      <w:r w:rsidRPr="00AB4050">
        <w:rPr>
          <w:b/>
        </w:rPr>
        <w:tab/>
      </w:r>
      <w:r w:rsidRPr="00AB4050">
        <w:rPr>
          <w:b/>
        </w:rPr>
        <w:tab/>
      </w:r>
      <w:r w:rsidRPr="00AB4050">
        <w:rPr>
          <w:b/>
        </w:rPr>
        <w:tab/>
      </w:r>
      <w:r>
        <w:rPr>
          <w:b/>
        </w:rPr>
        <w:t xml:space="preserve">      </w:t>
      </w:r>
      <w:r w:rsidRPr="00AB4050">
        <w:rPr>
          <w:b/>
        </w:rPr>
        <w:t xml:space="preserve"> (1)</w:t>
      </w:r>
    </w:p>
    <w:p w14:paraId="69FDDA5A" w14:textId="77777777" w:rsidR="00AB4050" w:rsidRPr="00AB4050" w:rsidRDefault="00AB4050" w:rsidP="00AB4050">
      <w:pPr>
        <w:spacing w:line="480" w:lineRule="auto"/>
        <w:ind w:firstLine="720"/>
        <w:jc w:val="left"/>
        <w:rPr>
          <w:sz w:val="12"/>
          <w:szCs w:val="12"/>
        </w:rPr>
      </w:pPr>
    </w:p>
    <w:p w14:paraId="4AAEA083" w14:textId="77777777" w:rsidR="00AB4050" w:rsidRPr="00AB4050" w:rsidRDefault="00AB4050" w:rsidP="00AB4050">
      <w:pPr>
        <w:spacing w:line="480" w:lineRule="auto"/>
        <w:jc w:val="left"/>
      </w:pPr>
      <w:r w:rsidRPr="00AB4050">
        <w:t xml:space="preserve">In this model, α is the common intercept for mathematical purposes, </w:t>
      </w:r>
      <m:oMath>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s,i</m:t>
            </m:r>
          </m:sub>
        </m:sSub>
        <m:r>
          <w:rPr>
            <w:rFonts w:ascii="Cambria Math" w:eastAsia="Cambria Math" w:hAnsi="Cambria Math" w:cs="Cambria Math"/>
          </w:rPr>
          <m:t>β</m:t>
        </m:r>
      </m:oMath>
      <w:r w:rsidRPr="00AB4050">
        <w:t xml:space="preserve"> represents the effect of organization-level covariates, and </w:t>
      </w:r>
      <m:oMath>
        <m:sSub>
          <m:sSubPr>
            <m:ctrlPr>
              <w:rPr>
                <w:rFonts w:ascii="Cambria Math" w:eastAsia="Cambria Math" w:hAnsi="Cambria Math" w:cs="Cambria Math"/>
              </w:rPr>
            </m:ctrlPr>
          </m:sSubPr>
          <m:e>
            <m:r>
              <w:rPr>
                <w:rFonts w:ascii="Cambria Math" w:eastAsia="Cambria Math" w:hAnsi="Cambria Math" w:cs="Cambria Math"/>
              </w:rPr>
              <m:t>Z</m:t>
            </m:r>
          </m:e>
          <m:sub>
            <m:r>
              <w:rPr>
                <w:rFonts w:ascii="Cambria Math" w:eastAsia="Cambria Math" w:hAnsi="Cambria Math" w:cs="Cambria Math"/>
              </w:rPr>
              <m:t>s</m:t>
            </m:r>
          </m:sub>
        </m:sSub>
        <m:r>
          <w:rPr>
            <w:rFonts w:ascii="Cambria Math" w:eastAsia="Cambria Math" w:hAnsi="Cambria Math" w:cs="Cambria Math"/>
          </w:rPr>
          <m:t>λ</m:t>
        </m:r>
      </m:oMath>
      <w:r w:rsidRPr="00AB4050">
        <w:t xml:space="preserve"> represents the effect of state-level covariates. The last term </w:t>
      </w:r>
      <m:oMath>
        <m:sSub>
          <m:sSubPr>
            <m:ctrlPr>
              <w:rPr>
                <w:rFonts w:ascii="Cambria Math" w:eastAsia="Cambria Math" w:hAnsi="Cambria Math" w:cs="Cambria Math"/>
              </w:rPr>
            </m:ctrlPr>
          </m:sSubPr>
          <m:e>
            <m:r>
              <w:rPr>
                <w:rFonts w:ascii="Cambria Math" w:eastAsia="Cambria Math" w:hAnsi="Cambria Math" w:cs="Cambria Math"/>
              </w:rPr>
              <m:t>e</m:t>
            </m:r>
          </m:e>
          <m:sub>
            <m:r>
              <w:rPr>
                <w:rFonts w:ascii="Cambria Math" w:eastAsia="Cambria Math" w:hAnsi="Cambria Math" w:cs="Cambria Math"/>
              </w:rPr>
              <m:t>s,i</m:t>
            </m:r>
          </m:sub>
        </m:sSub>
        <m:r>
          <w:rPr>
            <w:rFonts w:ascii="Cambria Math" w:eastAsia="Cambria Math" w:hAnsi="Cambria Math" w:cs="Cambria Math"/>
          </w:rPr>
          <m:t xml:space="preserve"> </m:t>
        </m:r>
      </m:oMath>
      <w:r w:rsidRPr="00AB4050">
        <w:t xml:space="preserve">is the measurement error. The effect of the grant type is parametrized by </w:t>
      </w:r>
      <m:oMath>
        <m:r>
          <w:rPr>
            <w:rFonts w:ascii="Cambria Math" w:hAnsi="Cambria Math"/>
          </w:rPr>
          <m:t>μ</m:t>
        </m:r>
      </m:oMath>
      <w:r w:rsidRPr="00AB4050">
        <w:t>. Testing H</w:t>
      </w:r>
      <w:r w:rsidRPr="00AB4050">
        <w:rPr>
          <w:vertAlign w:val="subscript"/>
        </w:rPr>
        <w:t>0</w:t>
      </w:r>
      <w:r w:rsidRPr="00AB4050">
        <w:t>:</w:t>
      </w:r>
      <m:oMath>
        <m:r>
          <w:rPr>
            <w:rFonts w:ascii="Cambria Math" w:eastAsia="Cambria Math" w:hAnsi="Cambria Math" w:cs="Cambria Math"/>
          </w:rPr>
          <m:t xml:space="preserve"> μ=0</m:t>
        </m:r>
      </m:oMath>
      <w:r w:rsidRPr="00AB4050">
        <w:t xml:space="preserve"> suffices to examine the effect. The </w:t>
      </w:r>
      <w:r w:rsidRPr="00AB4050">
        <w:rPr>
          <w:i/>
        </w:rPr>
        <w:t>z</w:t>
      </w:r>
      <w:r w:rsidRPr="00AB4050">
        <w:t xml:space="preserve">-test is automatically performed as a part of model fitting. We will examine whether all controlled covariates are needed by a suitable variable selection procedure such as LASSO or the Bayes information criterion.  </w:t>
      </w:r>
    </w:p>
    <w:p w14:paraId="2850980F" w14:textId="77777777" w:rsidR="00AB4050" w:rsidRPr="00AB4050" w:rsidRDefault="00AB4050" w:rsidP="00AB4050">
      <w:pPr>
        <w:spacing w:line="480" w:lineRule="auto"/>
        <w:ind w:firstLine="720"/>
        <w:jc w:val="left"/>
      </w:pPr>
      <w:r w:rsidRPr="00AB4050">
        <w:rPr>
          <w:b/>
          <w:i/>
        </w:rPr>
        <w:t>Aim 1b: Moderators of A-CRA penetration</w:t>
      </w:r>
      <w:r w:rsidRPr="00AB4050">
        <w:rPr>
          <w:b/>
        </w:rPr>
        <w:t xml:space="preserve">. </w:t>
      </w:r>
      <w:r w:rsidRPr="00AB4050">
        <w:t xml:space="preserve">We will perform the analysis of hypothesized moderators based on model (1). Let </w:t>
      </w:r>
      <w:proofErr w:type="spellStart"/>
      <w:proofErr w:type="gramStart"/>
      <w:r w:rsidRPr="00AB4050">
        <w:rPr>
          <w:i/>
        </w:rPr>
        <w:t>T</w:t>
      </w:r>
      <w:r w:rsidRPr="00AB4050">
        <w:rPr>
          <w:i/>
          <w:vertAlign w:val="subscript"/>
        </w:rPr>
        <w:t>s,i</w:t>
      </w:r>
      <w:proofErr w:type="spellEnd"/>
      <w:proofErr w:type="gramEnd"/>
      <w:r w:rsidRPr="00AB4050">
        <w:t xml:space="preserve"> denote moderators (baseline outer-context reimbursement or inner-context leadership), both at site </w:t>
      </w:r>
      <w:r w:rsidRPr="00AB4050">
        <w:rPr>
          <w:i/>
        </w:rPr>
        <w:t>i</w:t>
      </w:r>
      <w:r w:rsidRPr="00AB4050">
        <w:t xml:space="preserve"> in </w:t>
      </w:r>
      <w:proofErr w:type="spellStart"/>
      <w:r w:rsidRPr="00AB4050">
        <w:t xml:space="preserve">state </w:t>
      </w:r>
      <w:r w:rsidRPr="00AB4050">
        <w:rPr>
          <w:i/>
        </w:rPr>
        <w:t>s</w:t>
      </w:r>
      <w:proofErr w:type="spellEnd"/>
      <w:r w:rsidRPr="00AB4050">
        <w:rPr>
          <w:i/>
        </w:rPr>
        <w:t>.</w:t>
      </w:r>
      <w:r w:rsidRPr="00AB4050">
        <w:t xml:space="preserve"> Analysis is based on model (2), which expands model (1) by including the two-way interaction term </w:t>
      </w:r>
      <m:oMath>
        <m:r>
          <w:rPr>
            <w:rFonts w:ascii="Cambria Math" w:hAnsi="Cambria Math"/>
          </w:rPr>
          <m:t>η</m:t>
        </m:r>
        <m:sSub>
          <m:sSubPr>
            <m:ctrlPr>
              <w:rPr>
                <w:rFonts w:ascii="Cambria Math" w:eastAsia="Cambria Math" w:hAnsi="Cambria Math" w:cs="Cambria Math"/>
              </w:rPr>
            </m:ctrlPr>
          </m:sSubPr>
          <m:e>
            <m:r>
              <w:rPr>
                <w:rFonts w:ascii="Cambria Math" w:eastAsia="Cambria Math" w:hAnsi="Cambria Math" w:cs="Cambria Math"/>
              </w:rPr>
              <m:t>T</m:t>
            </m:r>
          </m:e>
          <m:sub>
            <m:r>
              <w:rPr>
                <w:rFonts w:ascii="Cambria Math" w:eastAsia="Cambria Math" w:hAnsi="Cambria Math" w:cs="Cambria Math"/>
              </w:rPr>
              <m:t>s,i</m:t>
            </m:r>
          </m:sub>
        </m:sSub>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oMath>
      <w:r w:rsidRPr="00AB4050">
        <w:t>:</w:t>
      </w:r>
    </w:p>
    <w:p w14:paraId="36E64274" w14:textId="77777777" w:rsidR="00AB4050" w:rsidRPr="00AB4050" w:rsidRDefault="00AB4050" w:rsidP="00AB4050">
      <w:pPr>
        <w:spacing w:line="480" w:lineRule="auto"/>
        <w:ind w:firstLine="720"/>
        <w:jc w:val="left"/>
        <w:rPr>
          <w:sz w:val="12"/>
          <w:szCs w:val="12"/>
        </w:rPr>
      </w:pPr>
    </w:p>
    <w:p w14:paraId="3A902F29" w14:textId="071A6283" w:rsidR="00AB4050" w:rsidRPr="00AB4050" w:rsidRDefault="00AB4050" w:rsidP="00AB4050">
      <w:pPr>
        <w:spacing w:line="480" w:lineRule="auto"/>
        <w:jc w:val="left"/>
        <w:rPr>
          <w:b/>
        </w:rPr>
      </w:pPr>
      <m:oMath>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Y</m:t>
            </m:r>
          </m:e>
          <m:sub>
            <m:r>
              <w:rPr>
                <w:rFonts w:ascii="Cambria Math" w:eastAsia="Cambria Math" w:hAnsi="Cambria Math" w:cs="Cambria Math"/>
                <w:sz w:val="22"/>
                <w:szCs w:val="22"/>
              </w:rPr>
              <m:t>s,i</m:t>
            </m:r>
          </m:sub>
          <m:sup>
            <m:r>
              <w:rPr>
                <w:rFonts w:ascii="Cambria Math" w:eastAsia="Cambria Math" w:hAnsi="Cambria Math" w:cs="Cambria Math"/>
                <w:sz w:val="22"/>
                <w:szCs w:val="22"/>
              </w:rPr>
              <m:t>P</m:t>
            </m:r>
          </m:sup>
        </m:sSubSup>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α</m:t>
            </m:r>
          </m:e>
          <m:sup>
            <m:r>
              <w:rPr>
                <w:rFonts w:ascii="Cambria Math" w:eastAsia="Cambria Math" w:hAnsi="Cambria Math" w:cs="Cambria Math"/>
                <w:sz w:val="22"/>
                <w:szCs w:val="22"/>
              </w:rPr>
              <m:t>(2)</m:t>
            </m:r>
          </m:sup>
        </m:sSup>
        <m:r>
          <w:rPr>
            <w:rFonts w:ascii="Cambria Math" w:eastAsia="Cambria Math" w:hAnsi="Cambria Math" w:cs="Cambria Math"/>
            <w:sz w:val="22"/>
            <w:szCs w:val="22"/>
          </w:rPr>
          <m:t>+Δ</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s,i</m:t>
            </m:r>
          </m:sub>
        </m:sSub>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μ</m:t>
            </m:r>
          </m:e>
          <m:sup>
            <m:r>
              <w:rPr>
                <w:rFonts w:ascii="Cambria Math" w:eastAsia="Cambria Math" w:hAnsi="Cambria Math" w:cs="Cambria Math"/>
                <w:sz w:val="22"/>
                <w:szCs w:val="22"/>
              </w:rPr>
              <m:t>(2)</m:t>
            </m:r>
          </m:sup>
        </m:sSup>
        <m:r>
          <w:rPr>
            <w:rFonts w:ascii="Cambria Math" w:eastAsia="Cambria Math" w:hAnsi="Cambria Math" w:cs="Cambria Math"/>
            <w:sz w:val="22"/>
            <w:szCs w:val="22"/>
          </w:rPr>
          <m:t>×I</m:t>
        </m:r>
        <m:d>
          <m:dPr>
            <m:begChr m:val="{"/>
            <m:endChr m:val="}"/>
            <m:ctrlPr>
              <w:rPr>
                <w:rFonts w:ascii="Cambria Math" w:eastAsia="Cambria Math" w:hAnsi="Cambria Math" w:cs="Cambria Math"/>
                <w:sz w:val="22"/>
                <w:szCs w:val="22"/>
              </w:rPr>
            </m:ctrlPr>
          </m:dPr>
          <m:e>
            <m:r>
              <w:rPr>
                <w:rFonts w:ascii="Cambria Math" w:eastAsia="Cambria Math" w:hAnsi="Cambria Math" w:cs="Cambria Math"/>
                <w:sz w:val="22"/>
                <w:szCs w:val="22"/>
              </w:rPr>
              <m:t>grant type</m:t>
            </m:r>
          </m:e>
        </m:d>
        <m:r>
          <w:rPr>
            <w:rFonts w:ascii="Cambria Math" w:eastAsia="Cambria Math" w:hAnsi="Cambria Math" w:cs="Cambria Math"/>
            <w:sz w:val="22"/>
            <w:szCs w:val="22"/>
          </w:rPr>
          <m:t>+η</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T</m:t>
            </m:r>
          </m:e>
          <m:sub>
            <m:r>
              <w:rPr>
                <w:rFonts w:ascii="Cambria Math" w:eastAsia="Cambria Math" w:hAnsi="Cambria Math" w:cs="Cambria Math"/>
                <w:sz w:val="22"/>
                <w:szCs w:val="22"/>
              </w:rPr>
              <m:t>s,i</m:t>
            </m:r>
          </m:sub>
        </m:sSub>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×I</m:t>
            </m:r>
            <m:d>
              <m:dPr>
                <m:begChr m:val="{"/>
                <m:endChr m:val="}"/>
                <m:ctrlPr>
                  <w:rPr>
                    <w:rFonts w:ascii="Cambria Math" w:eastAsia="Cambria Math" w:hAnsi="Cambria Math" w:cs="Cambria Math"/>
                    <w:sz w:val="22"/>
                    <w:szCs w:val="22"/>
                  </w:rPr>
                </m:ctrlPr>
              </m:dPr>
              <m:e>
                <m:r>
                  <w:rPr>
                    <w:rFonts w:ascii="Cambria Math" w:eastAsia="Cambria Math" w:hAnsi="Cambria Math" w:cs="Cambria Math"/>
                    <w:sz w:val="22"/>
                    <w:szCs w:val="22"/>
                  </w:rPr>
                  <m:t>grant type</m:t>
                </m:r>
              </m:e>
            </m:d>
            <m:r>
              <w:rPr>
                <w:rFonts w:ascii="Cambria Math" w:eastAsia="Cambria Math" w:hAnsi="Cambria Math" w:cs="Cambria Math"/>
                <w:sz w:val="22"/>
                <w:szCs w:val="22"/>
              </w:rPr>
              <m:t>+X</m:t>
            </m:r>
          </m:e>
          <m:sub>
            <m:r>
              <w:rPr>
                <w:rFonts w:ascii="Cambria Math" w:eastAsia="Cambria Math" w:hAnsi="Cambria Math" w:cs="Cambria Math"/>
                <w:sz w:val="22"/>
                <w:szCs w:val="22"/>
              </w:rPr>
              <m:t>s,i</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β</m:t>
            </m:r>
          </m:e>
          <m:sup>
            <m:r>
              <w:rPr>
                <w:rFonts w:ascii="Cambria Math" w:eastAsia="Cambria Math" w:hAnsi="Cambria Math" w:cs="Cambria Math"/>
                <w:sz w:val="22"/>
                <w:szCs w:val="22"/>
              </w:rPr>
              <m:t>(2)</m:t>
            </m:r>
          </m:sup>
        </m:sSup>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Z</m:t>
            </m:r>
          </m:e>
          <m:sub>
            <m:r>
              <w:rPr>
                <w:rFonts w:ascii="Cambria Math" w:eastAsia="Cambria Math" w:hAnsi="Cambria Math" w:cs="Cambria Math"/>
                <w:sz w:val="22"/>
                <w:szCs w:val="22"/>
              </w:rPr>
              <m:t>s</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λ</m:t>
            </m:r>
          </m:e>
          <m:sup>
            <m:r>
              <w:rPr>
                <w:rFonts w:ascii="Cambria Math" w:eastAsia="Cambria Math" w:hAnsi="Cambria Math" w:cs="Cambria Math"/>
                <w:sz w:val="22"/>
                <w:szCs w:val="22"/>
              </w:rPr>
              <m:t>(2)</m:t>
            </m:r>
          </m:sup>
        </m:sSup>
        <m:r>
          <w:rPr>
            <w:rFonts w:ascii="Cambria Math" w:eastAsia="Cambria Math" w:hAnsi="Cambria Math" w:cs="Cambria Math"/>
            <w:sz w:val="22"/>
            <w:szCs w:val="22"/>
          </w:rPr>
          <m:t>+</m:t>
        </m:r>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e</m:t>
            </m:r>
          </m:e>
          <m:sub>
            <m:r>
              <w:rPr>
                <w:rFonts w:ascii="Cambria Math" w:eastAsia="Cambria Math" w:hAnsi="Cambria Math" w:cs="Cambria Math"/>
                <w:sz w:val="22"/>
                <w:szCs w:val="22"/>
              </w:rPr>
              <m:t>s,i</m:t>
            </m:r>
          </m:sub>
          <m:sup>
            <m:r>
              <w:rPr>
                <w:rFonts w:ascii="Cambria Math" w:eastAsia="Cambria Math" w:hAnsi="Cambria Math" w:cs="Cambria Math"/>
                <w:sz w:val="22"/>
                <w:szCs w:val="22"/>
              </w:rPr>
              <m:t>(2)</m:t>
            </m:r>
          </m:sup>
        </m:sSubSup>
      </m:oMath>
      <w:r w:rsidRPr="00AB4050">
        <w:rPr>
          <w:b/>
          <w:sz w:val="34"/>
          <w:szCs w:val="34"/>
        </w:rPr>
        <w:t xml:space="preserve"> </w:t>
      </w:r>
      <w:r w:rsidRPr="00AB4050">
        <w:rPr>
          <w:b/>
        </w:rPr>
        <w:t xml:space="preserve"> </w:t>
      </w:r>
      <w:r>
        <w:rPr>
          <w:b/>
        </w:rPr>
        <w:t xml:space="preserve">      </w:t>
      </w:r>
      <w:r w:rsidRPr="00AB4050">
        <w:rPr>
          <w:b/>
        </w:rPr>
        <w:t>(2)</w:t>
      </w:r>
    </w:p>
    <w:p w14:paraId="486E1BA0" w14:textId="77777777" w:rsidR="00AB4050" w:rsidRPr="00AB4050" w:rsidRDefault="00AB4050" w:rsidP="00AB4050">
      <w:pPr>
        <w:spacing w:line="480" w:lineRule="auto"/>
        <w:jc w:val="left"/>
        <w:rPr>
          <w:sz w:val="12"/>
          <w:szCs w:val="12"/>
        </w:rPr>
      </w:pPr>
    </w:p>
    <w:p w14:paraId="432699E6" w14:textId="77777777" w:rsidR="00AB4050" w:rsidRPr="00AB4050" w:rsidRDefault="00AB4050" w:rsidP="00AB4050">
      <w:pPr>
        <w:spacing w:line="480" w:lineRule="auto"/>
        <w:jc w:val="left"/>
      </w:pPr>
      <w:r w:rsidRPr="00AB4050">
        <w:t>Testing H</w:t>
      </w:r>
      <w:r w:rsidRPr="00AB4050">
        <w:rPr>
          <w:vertAlign w:val="subscript"/>
        </w:rPr>
        <w:t>0</w:t>
      </w:r>
      <w:r w:rsidRPr="00AB4050">
        <w:t xml:space="preserve">: </w:t>
      </w:r>
      <m:oMath>
        <m:r>
          <w:rPr>
            <w:rFonts w:ascii="Cambria Math" w:eastAsia="Cambria Math" w:hAnsi="Cambria Math" w:cs="Cambria Math"/>
          </w:rPr>
          <m:t>η=0</m:t>
        </m:r>
      </m:oMath>
      <w:r w:rsidRPr="00AB4050">
        <w:t xml:space="preserve"> suffices to examine the hypothesized moderator.</w:t>
      </w:r>
    </w:p>
    <w:p w14:paraId="3AEADF0D" w14:textId="77777777" w:rsidR="00AB4050" w:rsidRPr="00AB4050" w:rsidRDefault="00AB4050" w:rsidP="00AB4050">
      <w:pPr>
        <w:spacing w:line="480" w:lineRule="auto"/>
        <w:ind w:firstLine="720"/>
        <w:jc w:val="left"/>
      </w:pPr>
      <w:r w:rsidRPr="00AB4050">
        <w:rPr>
          <w:b/>
          <w:i/>
        </w:rPr>
        <w:t>Aim 2a: A-CRA sustainment outcomes</w:t>
      </w:r>
      <w:r w:rsidRPr="00AB4050">
        <w:rPr>
          <w:b/>
        </w:rPr>
        <w:t xml:space="preserve">. </w:t>
      </w:r>
      <w:r w:rsidRPr="00AB4050">
        <w:t xml:space="preserve">We will apply the pattern-mixture model to the longitudinal sustainment outcomes. Let </w:t>
      </w:r>
      <m:oMath>
        <m:sSubSup>
          <m:sSubSupPr>
            <m:ctrlPr>
              <w:rPr>
                <w:rFonts w:ascii="Cambria Math" w:eastAsia="Cambria Math" w:hAnsi="Cambria Math" w:cs="Cambria Math"/>
              </w:rPr>
            </m:ctrlPr>
          </m:sSubSupPr>
          <m:e>
            <m:r>
              <w:rPr>
                <w:rFonts w:ascii="Cambria Math" w:eastAsia="Cambria Math" w:hAnsi="Cambria Math" w:cs="Cambria Math"/>
              </w:rPr>
              <m:t>Y</m:t>
            </m:r>
          </m:e>
          <m:sub>
            <m:r>
              <w:rPr>
                <w:rFonts w:ascii="Cambria Math" w:eastAsia="Cambria Math" w:hAnsi="Cambria Math" w:cs="Cambria Math"/>
              </w:rPr>
              <m:t>s,i,t</m:t>
            </m:r>
          </m:sub>
          <m:sup>
            <m:r>
              <w:rPr>
                <w:rFonts w:ascii="Cambria Math" w:eastAsia="Cambria Math" w:hAnsi="Cambria Math" w:cs="Cambria Math"/>
              </w:rPr>
              <m:t>S</m:t>
            </m:r>
          </m:sup>
        </m:sSubSup>
      </m:oMath>
      <w:r w:rsidRPr="00AB4050">
        <w:t xml:space="preserve"> denote sustainment as measured in site </w:t>
      </w:r>
      <w:r w:rsidRPr="00AB4050">
        <w:rPr>
          <w:i/>
        </w:rPr>
        <w:t>i</w:t>
      </w:r>
      <w:r w:rsidRPr="00AB4050">
        <w:t xml:space="preserve"> at time </w:t>
      </w:r>
      <w:r w:rsidRPr="00AB4050">
        <w:rPr>
          <w:i/>
        </w:rPr>
        <w:t>t</w:t>
      </w:r>
      <w:r w:rsidRPr="00AB4050">
        <w:rPr>
          <w:rFonts w:eastAsia="Gungsuh"/>
        </w:rPr>
        <w:t xml:space="preserve"> </w:t>
      </w:r>
      <w:r w:rsidRPr="00AB4050">
        <w:rPr>
          <w:rFonts w:eastAsia="Gungsuh"/>
        </w:rPr>
        <w:lastRenderedPageBreak/>
        <w:t xml:space="preserve">(e.g., # months since funding ended, 0 ≤ </w:t>
      </w:r>
      <w:r w:rsidRPr="00AB4050">
        <w:rPr>
          <w:i/>
        </w:rPr>
        <w:t>t</w:t>
      </w:r>
      <w:r w:rsidRPr="00AB4050">
        <w:t xml:space="preserve">) in </w:t>
      </w:r>
      <w:proofErr w:type="spellStart"/>
      <w:r w:rsidRPr="00AB4050">
        <w:t xml:space="preserve">state </w:t>
      </w:r>
      <w:r w:rsidRPr="00AB4050">
        <w:rPr>
          <w:i/>
        </w:rPr>
        <w:t>s</w:t>
      </w:r>
      <w:proofErr w:type="spellEnd"/>
      <w:r w:rsidRPr="00AB4050">
        <w:t>.  First, sites are grouped into distinct patterns according to their sustainment status and data availability; for example, sites that sustained A-CRA at similar levels (e.g., high vs. low) or with similar activities (e.g., staffing vs. supervision elements) may be grouped into the same pattern. The model has the following general form:</w:t>
      </w:r>
    </w:p>
    <w:p w14:paraId="5F7BCF09" w14:textId="77777777" w:rsidR="00AB4050" w:rsidRPr="00AB4050" w:rsidRDefault="00AB4050" w:rsidP="00AB4050">
      <w:pPr>
        <w:spacing w:line="480" w:lineRule="auto"/>
        <w:ind w:firstLine="720"/>
        <w:jc w:val="left"/>
        <w:rPr>
          <w:sz w:val="12"/>
          <w:szCs w:val="12"/>
        </w:rPr>
      </w:pPr>
    </w:p>
    <w:p w14:paraId="2BC279E4" w14:textId="73DA308D" w:rsidR="00AB4050" w:rsidRPr="00AB4050" w:rsidRDefault="00AB4050" w:rsidP="00AB4050">
      <w:pPr>
        <w:spacing w:line="480" w:lineRule="auto"/>
        <w:jc w:val="left"/>
        <w:rPr>
          <w:b/>
        </w:rPr>
      </w:pPr>
      <m:oMath>
        <m:sSubSup>
          <m:sSubSupPr>
            <m:ctrlPr>
              <w:rPr>
                <w:rFonts w:ascii="Cambria Math" w:eastAsia="Cambria Math" w:hAnsi="Cambria Math" w:cs="Cambria Math"/>
              </w:rPr>
            </m:ctrlPr>
          </m:sSubSupPr>
          <m:e>
            <m:r>
              <w:rPr>
                <w:rFonts w:ascii="Cambria Math" w:eastAsia="Cambria Math" w:hAnsi="Cambria Math" w:cs="Cambria Math"/>
              </w:rPr>
              <m:t>Y</m:t>
            </m:r>
          </m:e>
          <m:sub>
            <m:r>
              <w:rPr>
                <w:rFonts w:ascii="Cambria Math" w:eastAsia="Cambria Math" w:hAnsi="Cambria Math" w:cs="Cambria Math"/>
              </w:rPr>
              <m:t>s,i,t</m:t>
            </m:r>
          </m:sub>
          <m:sup>
            <m:r>
              <w:rPr>
                <w:rFonts w:ascii="Cambria Math" w:eastAsia="Cambria Math" w:hAnsi="Cambria Math" w:cs="Cambria Math"/>
              </w:rPr>
              <m:t>S</m:t>
            </m:r>
          </m:sup>
        </m:sSub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α</m:t>
            </m:r>
          </m:e>
          <m:sup>
            <m:r>
              <w:rPr>
                <w:rFonts w:ascii="Cambria Math" w:eastAsia="Cambria Math" w:hAnsi="Cambria Math" w:cs="Cambria Math"/>
              </w:rPr>
              <m:t>(p)</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λ</m:t>
            </m:r>
          </m:e>
          <m:sup>
            <m:d>
              <m:dPr>
                <m:ctrlPr>
                  <w:rPr>
                    <w:rFonts w:ascii="Cambria Math" w:eastAsia="Cambria Math" w:hAnsi="Cambria Math" w:cs="Cambria Math"/>
                  </w:rPr>
                </m:ctrlPr>
              </m:dPr>
              <m:e>
                <m:r>
                  <w:rPr>
                    <w:rFonts w:ascii="Cambria Math" w:eastAsia="Cambria Math" w:hAnsi="Cambria Math" w:cs="Cambria Math"/>
                  </w:rPr>
                  <m:t>p</m:t>
                </m:r>
              </m:e>
            </m:d>
          </m:sup>
        </m:sSup>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+μ×I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s,i</m:t>
            </m:r>
          </m:sub>
        </m:sSub>
        <m:sSup>
          <m:sSupPr>
            <m:ctrlPr>
              <w:rPr>
                <w:rFonts w:ascii="Cambria Math" w:eastAsia="Cambria Math" w:hAnsi="Cambria Math" w:cs="Cambria Math"/>
              </w:rPr>
            </m:ctrlPr>
          </m:sSupPr>
          <m:e>
            <m:r>
              <w:rPr>
                <w:rFonts w:ascii="Cambria Math" w:eastAsia="Cambria Math" w:hAnsi="Cambria Math" w:cs="Cambria Math"/>
              </w:rPr>
              <m:t>β</m:t>
            </m:r>
          </m:e>
          <m:sup>
            <m:r>
              <w:rPr>
                <w:rFonts w:ascii="Cambria Math" w:eastAsia="Cambria Math" w:hAnsi="Cambria Math" w:cs="Cambria Math"/>
              </w:rPr>
              <m:t>(p)</m:t>
            </m:r>
          </m:sup>
        </m:s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Z</m:t>
            </m:r>
          </m:e>
          <m:sub>
            <m:r>
              <w:rPr>
                <w:rFonts w:ascii="Cambria Math" w:eastAsia="Cambria Math" w:hAnsi="Cambria Math" w:cs="Cambria Math"/>
              </w:rPr>
              <m:t>s</m:t>
            </m:r>
          </m:sub>
        </m:sSub>
        <m:sSup>
          <m:sSupPr>
            <m:ctrlPr>
              <w:rPr>
                <w:rFonts w:ascii="Cambria Math" w:eastAsia="Cambria Math" w:hAnsi="Cambria Math" w:cs="Cambria Math"/>
              </w:rPr>
            </m:ctrlPr>
          </m:sSupPr>
          <m:e>
            <m:r>
              <w:rPr>
                <w:rFonts w:ascii="Cambria Math" w:eastAsia="Cambria Math" w:hAnsi="Cambria Math" w:cs="Cambria Math"/>
              </w:rPr>
              <m:t>λ</m:t>
            </m:r>
          </m:e>
          <m:sup>
            <m:d>
              <m:dPr>
                <m:ctrlPr>
                  <w:rPr>
                    <w:rFonts w:ascii="Cambria Math" w:eastAsia="Cambria Math" w:hAnsi="Cambria Math" w:cs="Cambria Math"/>
                  </w:rPr>
                </m:ctrlPr>
              </m:dPr>
              <m:e>
                <m:r>
                  <w:rPr>
                    <w:rFonts w:ascii="Cambria Math" w:eastAsia="Cambria Math" w:hAnsi="Cambria Math" w:cs="Cambria Math"/>
                  </w:rPr>
                  <m:t>p</m:t>
                </m:r>
              </m:e>
            </m:d>
          </m:sup>
        </m:s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α</m:t>
            </m:r>
          </m:e>
          <m:sub>
            <m:r>
              <w:rPr>
                <w:rFonts w:ascii="Cambria Math" w:eastAsia="Cambria Math" w:hAnsi="Cambria Math" w:cs="Cambria Math"/>
              </w:rPr>
              <m:t>i</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e</m:t>
            </m:r>
          </m:e>
          <m:sub>
            <m:r>
              <w:rPr>
                <w:rFonts w:ascii="Cambria Math" w:eastAsia="Cambria Math" w:hAnsi="Cambria Math" w:cs="Cambria Math"/>
              </w:rPr>
              <m:t>s,i,t</m:t>
            </m:r>
          </m:sub>
        </m:sSub>
      </m:oMath>
      <w:r w:rsidRPr="00AB4050">
        <w:rPr>
          <w:b/>
          <w:sz w:val="36"/>
          <w:szCs w:val="36"/>
        </w:rPr>
        <w:tab/>
        <w:t xml:space="preserve"> </w:t>
      </w:r>
      <w:r w:rsidRPr="00AB4050">
        <w:rPr>
          <w:b/>
        </w:rPr>
        <w:tab/>
      </w:r>
      <w:r>
        <w:rPr>
          <w:b/>
        </w:rPr>
        <w:t xml:space="preserve">      </w:t>
      </w:r>
      <w:r w:rsidRPr="00AB4050">
        <w:rPr>
          <w:b/>
        </w:rPr>
        <w:t xml:space="preserve"> (3)</w:t>
      </w:r>
    </w:p>
    <w:p w14:paraId="5ECAEFB3" w14:textId="77777777" w:rsidR="00AB4050" w:rsidRPr="00AB4050" w:rsidRDefault="00AB4050" w:rsidP="00AB4050">
      <w:pPr>
        <w:spacing w:line="480" w:lineRule="auto"/>
        <w:ind w:firstLine="720"/>
        <w:jc w:val="left"/>
        <w:rPr>
          <w:sz w:val="12"/>
          <w:szCs w:val="12"/>
        </w:rPr>
      </w:pPr>
    </w:p>
    <w:p w14:paraId="2A5A97FF" w14:textId="77777777" w:rsidR="00AB4050" w:rsidRPr="00AB4050" w:rsidRDefault="00AB4050" w:rsidP="00AB4050">
      <w:pPr>
        <w:spacing w:line="480" w:lineRule="auto"/>
        <w:jc w:val="left"/>
      </w:pPr>
      <w:r w:rsidRPr="00AB4050">
        <w:t xml:space="preserve">The average effect of grant type across all patterns is represented by </w:t>
      </w:r>
      <m:oMath>
        <m:r>
          <w:rPr>
            <w:rFonts w:ascii="Cambria Math" w:hAnsi="Cambria Math"/>
          </w:rPr>
          <m:t>μ</m:t>
        </m:r>
      </m:oMath>
      <w:r w:rsidRPr="00AB4050">
        <w:t xml:space="preserve"> and tested during model fitting. The</w:t>
      </w:r>
      <m:oMath>
        <m:sSup>
          <m:sSupPr>
            <m:ctrlPr>
              <w:rPr>
                <w:rFonts w:ascii="Cambria Math" w:eastAsia="Cambria Math" w:hAnsi="Cambria Math" w:cs="Cambria Math"/>
              </w:rPr>
            </m:ctrlPr>
          </m:sSupPr>
          <m:e>
            <m:r>
              <w:rPr>
                <w:rFonts w:ascii="Cambria Math" w:eastAsia="Cambria Math" w:hAnsi="Cambria Math" w:cs="Cambria Math"/>
              </w:rPr>
              <m:t xml:space="preserve"> </m:t>
            </m:r>
          </m:e>
          <m:sup>
            <m:d>
              <m:dPr>
                <m:ctrlPr>
                  <w:rPr>
                    <w:rFonts w:ascii="Cambria Math" w:eastAsia="Cambria Math" w:hAnsi="Cambria Math" w:cs="Cambria Math"/>
                  </w:rPr>
                </m:ctrlPr>
              </m:dPr>
              <m:e>
                <m:r>
                  <w:rPr>
                    <w:rFonts w:ascii="Cambria Math" w:eastAsia="Cambria Math" w:hAnsi="Cambria Math" w:cs="Cambria Math"/>
                  </w:rPr>
                  <m:t>p</m:t>
                </m:r>
              </m:e>
            </m:d>
          </m:sup>
        </m:sSup>
      </m:oMath>
      <w:r w:rsidRPr="00AB4050">
        <w:t xml:space="preserve"> term denotes the pattern-specific effects of intercept </w:t>
      </w:r>
      <m:oMath>
        <m:sSup>
          <m:sSupPr>
            <m:ctrlPr>
              <w:rPr>
                <w:rFonts w:ascii="Cambria Math" w:eastAsia="Cambria Math" w:hAnsi="Cambria Math" w:cs="Cambria Math"/>
              </w:rPr>
            </m:ctrlPr>
          </m:sSupPr>
          <m:e>
            <m:r>
              <w:rPr>
                <w:rFonts w:ascii="Cambria Math" w:hAnsi="Cambria Math"/>
              </w:rPr>
              <m:t>α</m:t>
            </m:r>
          </m:e>
          <m:sup>
            <m:r>
              <w:rPr>
                <w:rFonts w:ascii="Cambria Math" w:eastAsia="Cambria Math" w:hAnsi="Cambria Math" w:cs="Cambria Math"/>
              </w:rPr>
              <m:t>(p)</m:t>
            </m:r>
          </m:sup>
        </m:sSup>
      </m:oMath>
      <w:r w:rsidRPr="00AB4050">
        <w:t xml:space="preserve">, controlled covariates </w:t>
      </w:r>
      <m:oMath>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s,i</m:t>
            </m:r>
          </m:sub>
        </m:sSub>
        <m:sSup>
          <m:sSupPr>
            <m:ctrlPr>
              <w:rPr>
                <w:rFonts w:ascii="Cambria Math" w:eastAsia="Cambria Math" w:hAnsi="Cambria Math" w:cs="Cambria Math"/>
              </w:rPr>
            </m:ctrlPr>
          </m:sSupPr>
          <m:e>
            <m:r>
              <w:rPr>
                <w:rFonts w:ascii="Cambria Math" w:eastAsia="Cambria Math" w:hAnsi="Cambria Math" w:cs="Cambria Math"/>
              </w:rPr>
              <m:t>β</m:t>
            </m:r>
          </m:e>
          <m:sup>
            <m:r>
              <w:rPr>
                <w:rFonts w:ascii="Cambria Math" w:eastAsia="Cambria Math" w:hAnsi="Cambria Math" w:cs="Cambria Math"/>
              </w:rPr>
              <m:t>(p)</m:t>
            </m:r>
          </m:sup>
        </m:s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Z</m:t>
            </m:r>
          </m:e>
          <m:sub>
            <m:r>
              <w:rPr>
                <w:rFonts w:ascii="Cambria Math" w:eastAsia="Cambria Math" w:hAnsi="Cambria Math" w:cs="Cambria Math"/>
              </w:rPr>
              <m:t>s</m:t>
            </m:r>
          </m:sub>
        </m:sSub>
        <m:sSup>
          <m:sSupPr>
            <m:ctrlPr>
              <w:rPr>
                <w:rFonts w:ascii="Cambria Math" w:eastAsia="Cambria Math" w:hAnsi="Cambria Math" w:cs="Cambria Math"/>
              </w:rPr>
            </m:ctrlPr>
          </m:sSupPr>
          <m:e>
            <m:r>
              <w:rPr>
                <w:rFonts w:ascii="Cambria Math" w:eastAsia="Cambria Math" w:hAnsi="Cambria Math" w:cs="Cambria Math"/>
              </w:rPr>
              <m:t>λ</m:t>
            </m:r>
          </m:e>
          <m:sup>
            <m:d>
              <m:dPr>
                <m:ctrlPr>
                  <w:rPr>
                    <w:rFonts w:ascii="Cambria Math" w:eastAsia="Cambria Math" w:hAnsi="Cambria Math" w:cs="Cambria Math"/>
                  </w:rPr>
                </m:ctrlPr>
              </m:dPr>
              <m:e>
                <m:r>
                  <w:rPr>
                    <w:rFonts w:ascii="Cambria Math" w:eastAsia="Cambria Math" w:hAnsi="Cambria Math" w:cs="Cambria Math"/>
                  </w:rPr>
                  <m:t>p</m:t>
                </m:r>
              </m:e>
            </m:d>
          </m:sup>
        </m:sSup>
      </m:oMath>
      <w:r w:rsidRPr="00AB4050">
        <w:t xml:space="preserve">, and a time effect </w:t>
      </w:r>
      <m:oMath>
        <m:sSup>
          <m:sSupPr>
            <m:ctrlPr>
              <w:rPr>
                <w:rFonts w:ascii="Cambria Math" w:hAnsi="Cambria Math"/>
              </w:rPr>
            </m:ctrlPr>
          </m:sSupPr>
          <m:e>
            <m:r>
              <w:rPr>
                <w:rFonts w:ascii="Cambria Math" w:hAnsi="Cambria Math"/>
              </w:rPr>
              <m:t>λ</m:t>
            </m:r>
          </m:e>
          <m:sup>
            <m:d>
              <m:dPr>
                <m:ctrlPr>
                  <w:rPr>
                    <w:rFonts w:ascii="Cambria Math" w:eastAsia="Cambria Math" w:hAnsi="Cambria Math" w:cs="Cambria Math"/>
                  </w:rPr>
                </m:ctrlPr>
              </m:dPr>
              <m:e>
                <m:r>
                  <w:rPr>
                    <w:rFonts w:ascii="Cambria Math" w:eastAsia="Cambria Math" w:hAnsi="Cambria Math" w:cs="Cambria Math"/>
                  </w:rPr>
                  <m:t>p</m:t>
                </m:r>
              </m:e>
            </m:d>
          </m:sup>
        </m:sSup>
        <m:d>
          <m:dPr>
            <m:ctrlPr>
              <w:rPr>
                <w:rFonts w:ascii="Cambria Math" w:eastAsia="Cambria Math" w:hAnsi="Cambria Math" w:cs="Cambria Math"/>
              </w:rPr>
            </m:ctrlPr>
          </m:dPr>
          <m:e>
            <m:r>
              <w:rPr>
                <w:rFonts w:ascii="Cambria Math" w:eastAsia="Cambria Math" w:hAnsi="Cambria Math" w:cs="Cambria Math"/>
              </w:rPr>
              <m:t>t</m:t>
            </m:r>
          </m:e>
        </m:d>
      </m:oMath>
      <w:r w:rsidRPr="00AB4050">
        <w:t xml:space="preserve"> which may be linear or quadratic (depending on the goodness of fit to the data). The</w:t>
      </w:r>
      <m:oMath>
        <m:sSup>
          <m:sSupPr>
            <m:ctrlPr>
              <w:rPr>
                <w:rFonts w:ascii="Cambria Math" w:eastAsia="Cambria Math" w:hAnsi="Cambria Math" w:cs="Cambria Math"/>
              </w:rPr>
            </m:ctrlPr>
          </m:sSupPr>
          <m:e>
            <m:r>
              <w:rPr>
                <w:rFonts w:ascii="Cambria Math" w:eastAsia="Cambria Math" w:hAnsi="Cambria Math" w:cs="Cambria Math"/>
              </w:rPr>
              <m:t xml:space="preserve"> </m:t>
            </m:r>
          </m:e>
          <m:sup>
            <m:d>
              <m:dPr>
                <m:ctrlPr>
                  <w:rPr>
                    <w:rFonts w:ascii="Cambria Math" w:eastAsia="Cambria Math" w:hAnsi="Cambria Math" w:cs="Cambria Math"/>
                  </w:rPr>
                </m:ctrlPr>
              </m:dPr>
              <m:e>
                <m:r>
                  <w:rPr>
                    <w:rFonts w:ascii="Cambria Math" w:eastAsia="Cambria Math" w:hAnsi="Cambria Math" w:cs="Cambria Math"/>
                  </w:rPr>
                  <m:t>p</m:t>
                </m:r>
              </m:e>
            </m:d>
          </m:sup>
        </m:sSup>
      </m:oMath>
      <w:r w:rsidRPr="00AB4050">
        <w:t xml:space="preserve"> term allows distinct parameters for each pattern, which prevents bias in the estimation of </w:t>
      </w:r>
      <m:oMath>
        <m:r>
          <w:rPr>
            <w:rFonts w:ascii="Cambria Math" w:hAnsi="Cambria Math"/>
          </w:rPr>
          <m:t>μ</m:t>
        </m:r>
      </m:oMath>
      <w:r w:rsidRPr="00AB4050">
        <w:t>. The last two terms are a site-level random effe</w:t>
      </w:r>
      <w:proofErr w:type="spellStart"/>
      <w:r w:rsidRPr="00AB4050">
        <w:t>ct</w:t>
      </w:r>
      <w:proofErr w:type="spellEnd"/>
      <w:r w:rsidRPr="00AB4050">
        <w:t xml:space="preserve"> </w:t>
      </w:r>
      <w:r w:rsidRPr="00AB4050">
        <w:rPr>
          <w:i/>
        </w:rPr>
        <w:t>a</w:t>
      </w:r>
      <w:r w:rsidRPr="00AB4050">
        <w:rPr>
          <w:i/>
          <w:vertAlign w:val="subscript"/>
        </w:rPr>
        <w:t>i</w:t>
      </w:r>
      <w:r w:rsidRPr="00AB4050">
        <w:t xml:space="preserve"> (which accounts for autocorrelation within sites) and measurement error.</w:t>
      </w:r>
    </w:p>
    <w:p w14:paraId="7085CFAD" w14:textId="77777777" w:rsidR="00AB4050" w:rsidRPr="00AB4050" w:rsidRDefault="00AB4050" w:rsidP="00AB4050">
      <w:pPr>
        <w:spacing w:line="480" w:lineRule="auto"/>
        <w:ind w:firstLine="720"/>
        <w:jc w:val="left"/>
      </w:pPr>
      <w:r w:rsidRPr="00AB4050">
        <w:rPr>
          <w:b/>
          <w:i/>
        </w:rPr>
        <w:t>Aim 2b: Mediators and moderators of A-CRA penetration outcomes</w:t>
      </w:r>
      <w:r w:rsidRPr="00AB4050">
        <w:rPr>
          <w:b/>
        </w:rPr>
        <w:t xml:space="preserve">. </w:t>
      </w:r>
      <w:r w:rsidRPr="00AB4050">
        <w:t xml:space="preserve">In this model, </w:t>
      </w:r>
      <w:proofErr w:type="spellStart"/>
      <w:proofErr w:type="gramStart"/>
      <w:r w:rsidRPr="00AB4050">
        <w:rPr>
          <w:i/>
        </w:rPr>
        <w:t>M</w:t>
      </w:r>
      <w:r w:rsidRPr="00AB4050">
        <w:rPr>
          <w:i/>
          <w:vertAlign w:val="subscript"/>
        </w:rPr>
        <w:t>s,i</w:t>
      </w:r>
      <w:proofErr w:type="gramEnd"/>
      <w:r w:rsidRPr="00AB4050">
        <w:rPr>
          <w:i/>
          <w:vertAlign w:val="subscript"/>
        </w:rPr>
        <w:t>,t</w:t>
      </w:r>
      <w:proofErr w:type="spellEnd"/>
      <w:r w:rsidRPr="00AB4050">
        <w:rPr>
          <w:i/>
        </w:rPr>
        <w:t xml:space="preserve"> </w:t>
      </w:r>
      <w:r w:rsidRPr="00AB4050">
        <w:t xml:space="preserve">denotes the time-varying mediators (outer-context reimbursement or funding stability) and </w:t>
      </w:r>
      <w:proofErr w:type="spellStart"/>
      <w:r w:rsidRPr="00AB4050">
        <w:rPr>
          <w:i/>
        </w:rPr>
        <w:t>T</w:t>
      </w:r>
      <w:r w:rsidRPr="00AB4050">
        <w:rPr>
          <w:i/>
          <w:vertAlign w:val="subscript"/>
        </w:rPr>
        <w:t>s,i,t</w:t>
      </w:r>
      <w:proofErr w:type="spellEnd"/>
      <w:r w:rsidRPr="00AB4050">
        <w:t xml:space="preserve"> denotes the time-varying moderators (inner-context leadership or sustainment capacity), all at site </w:t>
      </w:r>
      <w:r w:rsidRPr="00AB4050">
        <w:rPr>
          <w:i/>
        </w:rPr>
        <w:t>i</w:t>
      </w:r>
      <w:r w:rsidRPr="00AB4050">
        <w:t xml:space="preserve"> and</w:t>
      </w:r>
      <w:r w:rsidRPr="00AB4050">
        <w:rPr>
          <w:i/>
        </w:rPr>
        <w:t xml:space="preserve"> </w:t>
      </w:r>
      <w:r w:rsidRPr="00AB4050">
        <w:t>time</w:t>
      </w:r>
      <w:r w:rsidRPr="00AB4050">
        <w:rPr>
          <w:i/>
        </w:rPr>
        <w:t xml:space="preserve"> t </w:t>
      </w:r>
      <w:r w:rsidRPr="00AB4050">
        <w:t xml:space="preserve">in </w:t>
      </w:r>
      <w:proofErr w:type="spellStart"/>
      <w:r w:rsidRPr="00AB4050">
        <w:t xml:space="preserve">state </w:t>
      </w:r>
      <w:r w:rsidRPr="00AB4050">
        <w:rPr>
          <w:i/>
        </w:rPr>
        <w:t>s</w:t>
      </w:r>
      <w:proofErr w:type="spellEnd"/>
      <w:r w:rsidRPr="00AB4050">
        <w:rPr>
          <w:i/>
        </w:rPr>
        <w:t>.</w:t>
      </w:r>
      <w:r w:rsidRPr="00AB4050">
        <w:t xml:space="preserve"> The mediation analysis is expressed by the structural equation consisting of models (3) and (4) (5) below:</w:t>
      </w:r>
    </w:p>
    <w:p w14:paraId="587D08F9" w14:textId="77777777" w:rsidR="00AB4050" w:rsidRPr="00AB4050" w:rsidRDefault="00AB4050" w:rsidP="00AB4050">
      <w:pPr>
        <w:spacing w:line="480" w:lineRule="auto"/>
        <w:ind w:firstLine="720"/>
        <w:jc w:val="left"/>
        <w:rPr>
          <w:sz w:val="12"/>
          <w:szCs w:val="12"/>
        </w:rPr>
      </w:pPr>
    </w:p>
    <w:p w14:paraId="4FCE0C4D" w14:textId="2F8EE5F9" w:rsidR="00AB4050" w:rsidRPr="00AB4050" w:rsidRDefault="00AB4050" w:rsidP="00AB4050">
      <w:pPr>
        <w:spacing w:line="480" w:lineRule="auto"/>
        <w:jc w:val="left"/>
        <w:rPr>
          <w:b/>
        </w:rPr>
      </w:pP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M</m:t>
            </m:r>
          </m:e>
          <m:sub>
            <m:r>
              <w:rPr>
                <w:rFonts w:ascii="Cambria Math" w:eastAsia="Cambria Math" w:hAnsi="Cambria Math" w:cs="Cambria Math"/>
                <w:sz w:val="22"/>
                <w:szCs w:val="22"/>
              </w:rPr>
              <m:t>s,i,t</m:t>
            </m:r>
          </m:sub>
        </m:sSub>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α</m:t>
            </m:r>
          </m:e>
          <m:sup>
            <m:r>
              <w:rPr>
                <w:rFonts w:ascii="Cambria Math" w:eastAsia="Cambria Math" w:hAnsi="Cambria Math" w:cs="Cambria Math"/>
                <w:sz w:val="22"/>
                <w:szCs w:val="22"/>
              </w:rPr>
              <m:t>(p,0)</m:t>
            </m:r>
          </m:sup>
        </m:sSup>
        <m:r>
          <w:rPr>
            <w:rFonts w:ascii="Cambria Math" w:eastAsia="Cambria Math" w:hAnsi="Cambria Math" w:cs="Cambria Math"/>
            <w:sz w:val="22"/>
            <w:szCs w:val="22"/>
          </w:rPr>
          <m:t xml:space="preserve">+ </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λ</m:t>
            </m:r>
          </m:e>
          <m:sup>
            <m:d>
              <m:dPr>
                <m:ctrlPr>
                  <w:rPr>
                    <w:rFonts w:ascii="Cambria Math" w:eastAsia="Cambria Math" w:hAnsi="Cambria Math" w:cs="Cambria Math"/>
                    <w:sz w:val="22"/>
                    <w:szCs w:val="22"/>
                  </w:rPr>
                </m:ctrlPr>
              </m:dPr>
              <m:e>
                <m:r>
                  <w:rPr>
                    <w:rFonts w:ascii="Cambria Math" w:eastAsia="Cambria Math" w:hAnsi="Cambria Math" w:cs="Cambria Math"/>
                    <w:sz w:val="22"/>
                    <w:szCs w:val="22"/>
                  </w:rPr>
                  <m:t>p,0</m:t>
                </m:r>
              </m:e>
            </m:d>
          </m:sup>
        </m:sSup>
        <m:r>
          <w:rPr>
            <w:rFonts w:ascii="Cambria Math" w:eastAsia="Cambria Math" w:hAnsi="Cambria Math" w:cs="Cambria Math"/>
            <w:sz w:val="22"/>
            <w:szCs w:val="22"/>
          </w:rPr>
          <m:t>(t)+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μ</m:t>
            </m:r>
          </m:e>
          <m:sup>
            <m:r>
              <w:rPr>
                <w:rFonts w:ascii="Cambria Math" w:eastAsia="Cambria Math" w:hAnsi="Cambria Math" w:cs="Cambria Math"/>
                <w:sz w:val="22"/>
                <w:szCs w:val="22"/>
              </w:rPr>
              <m:t>(p,0)</m:t>
            </m:r>
          </m:sup>
        </m:sSup>
        <m:r>
          <w:rPr>
            <w:rFonts w:ascii="Cambria Math" w:eastAsia="Cambria Math" w:hAnsi="Cambria Math" w:cs="Cambria Math"/>
            <w:sz w:val="22"/>
            <w:szCs w:val="22"/>
          </w:rPr>
          <m:t>×I</m:t>
        </m:r>
        <m:d>
          <m:dPr>
            <m:begChr m:val="{"/>
            <m:endChr m:val="}"/>
            <m:ctrlPr>
              <w:rPr>
                <w:rFonts w:ascii="Cambria Math" w:eastAsia="Cambria Math" w:hAnsi="Cambria Math" w:cs="Cambria Math"/>
                <w:sz w:val="22"/>
                <w:szCs w:val="22"/>
              </w:rPr>
            </m:ctrlPr>
          </m:dPr>
          <m:e>
            <m:r>
              <w:rPr>
                <w:rFonts w:ascii="Cambria Math" w:eastAsia="Cambria Math" w:hAnsi="Cambria Math" w:cs="Cambria Math"/>
                <w:sz w:val="22"/>
                <w:szCs w:val="22"/>
              </w:rPr>
              <m:t>grant type</m:t>
            </m:r>
          </m:e>
        </m:d>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X</m:t>
            </m:r>
          </m:e>
          <m:sub>
            <m:r>
              <w:rPr>
                <w:rFonts w:ascii="Cambria Math" w:eastAsia="Cambria Math" w:hAnsi="Cambria Math" w:cs="Cambria Math"/>
                <w:sz w:val="22"/>
                <w:szCs w:val="22"/>
              </w:rPr>
              <m:t>s,i</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β</m:t>
            </m:r>
          </m:e>
          <m:sup>
            <m:r>
              <w:rPr>
                <w:rFonts w:ascii="Cambria Math" w:eastAsia="Cambria Math" w:hAnsi="Cambria Math" w:cs="Cambria Math"/>
                <w:sz w:val="22"/>
                <w:szCs w:val="22"/>
              </w:rPr>
              <m:t>(p,0)</m:t>
            </m:r>
          </m:sup>
        </m:sSup>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Z</m:t>
            </m:r>
          </m:e>
          <m:sub>
            <m:r>
              <w:rPr>
                <w:rFonts w:ascii="Cambria Math" w:eastAsia="Cambria Math" w:hAnsi="Cambria Math" w:cs="Cambria Math"/>
                <w:sz w:val="22"/>
                <w:szCs w:val="22"/>
              </w:rPr>
              <m:t>s</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λ</m:t>
            </m:r>
          </m:e>
          <m:sup>
            <m:r>
              <w:rPr>
                <w:rFonts w:ascii="Cambria Math" w:eastAsia="Cambria Math" w:hAnsi="Cambria Math" w:cs="Cambria Math"/>
                <w:sz w:val="22"/>
                <w:szCs w:val="22"/>
              </w:rPr>
              <m:t>(p,0)</m:t>
            </m:r>
          </m:sup>
        </m:sSup>
        <m:r>
          <w:rPr>
            <w:rFonts w:ascii="Cambria Math" w:eastAsia="Cambria Math" w:hAnsi="Cambria Math" w:cs="Cambria Math"/>
            <w:sz w:val="22"/>
            <w:szCs w:val="22"/>
          </w:rPr>
          <m:t>+</m:t>
        </m:r>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a</m:t>
            </m:r>
          </m:e>
          <m:sub>
            <m:r>
              <w:rPr>
                <w:rFonts w:ascii="Cambria Math" w:eastAsia="Cambria Math" w:hAnsi="Cambria Math" w:cs="Cambria Math"/>
                <w:sz w:val="22"/>
                <w:szCs w:val="22"/>
              </w:rPr>
              <m:t>i</m:t>
            </m:r>
          </m:sub>
          <m:sup>
            <m:r>
              <w:rPr>
                <w:rFonts w:ascii="Cambria Math" w:eastAsia="Cambria Math" w:hAnsi="Cambria Math" w:cs="Cambria Math"/>
                <w:sz w:val="22"/>
                <w:szCs w:val="22"/>
              </w:rPr>
              <m:t>(0)</m:t>
            </m:r>
          </m:sup>
        </m:sSubSup>
        <m:r>
          <w:rPr>
            <w:rFonts w:ascii="Cambria Math" w:eastAsia="Cambria Math" w:hAnsi="Cambria Math" w:cs="Cambria Math"/>
            <w:sz w:val="22"/>
            <w:szCs w:val="22"/>
          </w:rPr>
          <m:t>+</m:t>
        </m:r>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e</m:t>
            </m:r>
          </m:e>
          <m:sub>
            <m:r>
              <w:rPr>
                <w:rFonts w:ascii="Cambria Math" w:eastAsia="Cambria Math" w:hAnsi="Cambria Math" w:cs="Cambria Math"/>
                <w:sz w:val="22"/>
                <w:szCs w:val="22"/>
              </w:rPr>
              <m:t>s,i,t</m:t>
            </m:r>
          </m:sub>
          <m:sup>
            <m:r>
              <w:rPr>
                <w:rFonts w:ascii="Cambria Math" w:eastAsia="Cambria Math" w:hAnsi="Cambria Math" w:cs="Cambria Math"/>
                <w:sz w:val="22"/>
                <w:szCs w:val="22"/>
              </w:rPr>
              <m:t>(0)</m:t>
            </m:r>
          </m:sup>
        </m:sSubSup>
      </m:oMath>
      <w:r w:rsidRPr="00AB4050">
        <w:rPr>
          <w:b/>
          <w:sz w:val="34"/>
          <w:szCs w:val="34"/>
        </w:rPr>
        <w:t xml:space="preserve">   </w:t>
      </w:r>
      <w:r w:rsidRPr="00AB4050">
        <w:rPr>
          <w:b/>
        </w:rPr>
        <w:t xml:space="preserve">  </w:t>
      </w:r>
      <w:r w:rsidRPr="00AB4050">
        <w:rPr>
          <w:b/>
        </w:rPr>
        <w:tab/>
        <w:t xml:space="preserve">     </w:t>
      </w:r>
      <w:r>
        <w:rPr>
          <w:b/>
        </w:rPr>
        <w:t xml:space="preserve">  </w:t>
      </w:r>
      <w:r w:rsidRPr="00AB4050">
        <w:rPr>
          <w:b/>
        </w:rPr>
        <w:t>(4)</w:t>
      </w:r>
    </w:p>
    <w:p w14:paraId="2EBAC9A1" w14:textId="1B7F4ED6" w:rsidR="00AB4050" w:rsidRPr="00AB4050" w:rsidRDefault="00AB4050" w:rsidP="00AB4050">
      <w:pPr>
        <w:spacing w:line="480" w:lineRule="auto"/>
        <w:jc w:val="left"/>
        <w:rPr>
          <w:b/>
        </w:rPr>
      </w:pPr>
      <m:oMath>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Y</m:t>
            </m:r>
          </m:e>
          <m:sub>
            <m:r>
              <w:rPr>
                <w:rFonts w:ascii="Cambria Math" w:eastAsia="Cambria Math" w:hAnsi="Cambria Math" w:cs="Cambria Math"/>
                <w:sz w:val="22"/>
                <w:szCs w:val="22"/>
              </w:rPr>
              <m:t>s,i,t</m:t>
            </m:r>
          </m:sub>
          <m:sup>
            <m:r>
              <w:rPr>
                <w:rFonts w:ascii="Cambria Math" w:eastAsia="Cambria Math" w:hAnsi="Cambria Math" w:cs="Cambria Math"/>
                <w:sz w:val="22"/>
                <w:szCs w:val="22"/>
              </w:rPr>
              <m:t>S</m:t>
            </m:r>
          </m:sup>
        </m:sSubSup>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α</m:t>
            </m:r>
          </m:e>
          <m:sup>
            <m:r>
              <w:rPr>
                <w:rFonts w:ascii="Cambria Math" w:eastAsia="Cambria Math" w:hAnsi="Cambria Math" w:cs="Cambria Math"/>
                <w:sz w:val="22"/>
                <w:szCs w:val="22"/>
              </w:rPr>
              <m:t>(p,1)</m:t>
            </m:r>
          </m:sup>
        </m:sSup>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λ</m:t>
            </m:r>
          </m:e>
          <m:sup>
            <m:d>
              <m:dPr>
                <m:ctrlPr>
                  <w:rPr>
                    <w:rFonts w:ascii="Cambria Math" w:eastAsia="Cambria Math" w:hAnsi="Cambria Math" w:cs="Cambria Math"/>
                    <w:sz w:val="22"/>
                    <w:szCs w:val="22"/>
                  </w:rPr>
                </m:ctrlPr>
              </m:dPr>
              <m:e>
                <m:r>
                  <w:rPr>
                    <w:rFonts w:ascii="Cambria Math" w:eastAsia="Cambria Math" w:hAnsi="Cambria Math" w:cs="Cambria Math"/>
                    <w:sz w:val="22"/>
                    <w:szCs w:val="22"/>
                  </w:rPr>
                  <m:t>p,1</m:t>
                </m:r>
              </m:e>
            </m:d>
          </m:sup>
        </m:sSup>
        <m:d>
          <m:dPr>
            <m:ctrlPr>
              <w:rPr>
                <w:rFonts w:ascii="Cambria Math" w:eastAsia="Cambria Math" w:hAnsi="Cambria Math" w:cs="Cambria Math"/>
                <w:sz w:val="22"/>
                <w:szCs w:val="22"/>
              </w:rPr>
            </m:ctrlPr>
          </m:dPr>
          <m:e>
            <m:r>
              <w:rPr>
                <w:rFonts w:ascii="Cambria Math" w:eastAsia="Cambria Math" w:hAnsi="Cambria Math" w:cs="Cambria Math"/>
                <w:sz w:val="22"/>
                <w:szCs w:val="22"/>
              </w:rPr>
              <m:t>t</m:t>
            </m:r>
          </m:e>
        </m:d>
        <m:r>
          <w:rPr>
            <w:rFonts w:ascii="Cambria Math" w:eastAsia="Cambria Math" w:hAnsi="Cambria Math" w:cs="Cambria Math"/>
            <w:sz w:val="22"/>
            <w:szCs w:val="22"/>
          </w:rPr>
          <m:t>+θ</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M</m:t>
            </m:r>
          </m:e>
          <m:sub>
            <m:r>
              <w:rPr>
                <w:rFonts w:ascii="Cambria Math" w:eastAsia="Cambria Math" w:hAnsi="Cambria Math" w:cs="Cambria Math"/>
                <w:sz w:val="22"/>
                <w:szCs w:val="22"/>
              </w:rPr>
              <m:t>s,i,t</m:t>
            </m:r>
          </m:sub>
        </m:sSub>
        <m:r>
          <w:rPr>
            <w:rFonts w:ascii="Cambria Math" w:eastAsia="Cambria Math" w:hAnsi="Cambria Math" w:cs="Cambria Math"/>
            <w:sz w:val="22"/>
            <w:szCs w:val="22"/>
          </w:rPr>
          <m:t>+</m:t>
        </m:r>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μ</m:t>
            </m:r>
          </m:e>
          <m:sup>
            <m:r>
              <w:rPr>
                <w:rFonts w:ascii="Cambria Math" w:eastAsia="Cambria Math" w:hAnsi="Cambria Math" w:cs="Cambria Math"/>
                <w:sz w:val="22"/>
                <w:szCs w:val="22"/>
              </w:rPr>
              <m:t>(1)</m:t>
            </m:r>
          </m:sup>
        </m:sSup>
        <m:r>
          <w:rPr>
            <w:rFonts w:ascii="Cambria Math" w:eastAsia="Cambria Math" w:hAnsi="Cambria Math" w:cs="Cambria Math"/>
            <w:sz w:val="22"/>
            <w:szCs w:val="22"/>
          </w:rPr>
          <m:t>×I</m:t>
        </m:r>
        <m:d>
          <m:dPr>
            <m:begChr m:val="{"/>
            <m:endChr m:val="}"/>
            <m:ctrlPr>
              <w:rPr>
                <w:rFonts w:ascii="Cambria Math" w:eastAsia="Cambria Math" w:hAnsi="Cambria Math" w:cs="Cambria Math"/>
                <w:sz w:val="22"/>
                <w:szCs w:val="22"/>
              </w:rPr>
            </m:ctrlPr>
          </m:dPr>
          <m:e>
            <m:r>
              <w:rPr>
                <w:rFonts w:ascii="Cambria Math" w:eastAsia="Cambria Math" w:hAnsi="Cambria Math" w:cs="Cambria Math"/>
                <w:sz w:val="22"/>
                <w:szCs w:val="22"/>
              </w:rPr>
              <m:t>grant type</m:t>
            </m:r>
          </m:e>
        </m:d>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X</m:t>
            </m:r>
          </m:e>
          <m:sub>
            <m:r>
              <w:rPr>
                <w:rFonts w:ascii="Cambria Math" w:eastAsia="Cambria Math" w:hAnsi="Cambria Math" w:cs="Cambria Math"/>
                <w:sz w:val="22"/>
                <w:szCs w:val="22"/>
              </w:rPr>
              <m:t>s,i</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β</m:t>
            </m:r>
          </m:e>
          <m:sup>
            <m:r>
              <w:rPr>
                <w:rFonts w:ascii="Cambria Math" w:eastAsia="Cambria Math" w:hAnsi="Cambria Math" w:cs="Cambria Math"/>
                <w:sz w:val="22"/>
                <w:szCs w:val="22"/>
              </w:rPr>
              <m:t>(p,1)</m:t>
            </m:r>
          </m:sup>
        </m:sSup>
        <m:r>
          <w:rPr>
            <w:rFonts w:ascii="Cambria Math" w:eastAsia="Cambria Math" w:hAnsi="Cambria Math" w:cs="Cambria Math"/>
            <w:sz w:val="22"/>
            <w:szCs w:val="22"/>
          </w:rPr>
          <m:t>+</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Z</m:t>
            </m:r>
          </m:e>
          <m:sub>
            <m:r>
              <w:rPr>
                <w:rFonts w:ascii="Cambria Math" w:eastAsia="Cambria Math" w:hAnsi="Cambria Math" w:cs="Cambria Math"/>
                <w:sz w:val="22"/>
                <w:szCs w:val="22"/>
              </w:rPr>
              <m:t>s</m:t>
            </m:r>
          </m:sub>
        </m:sSub>
        <m:sSup>
          <m:sSupPr>
            <m:ctrlPr>
              <w:rPr>
                <w:rFonts w:ascii="Cambria Math" w:eastAsia="Cambria Math" w:hAnsi="Cambria Math" w:cs="Cambria Math"/>
                <w:sz w:val="22"/>
                <w:szCs w:val="22"/>
              </w:rPr>
            </m:ctrlPr>
          </m:sSupPr>
          <m:e>
            <m:r>
              <w:rPr>
                <w:rFonts w:ascii="Cambria Math" w:eastAsia="Cambria Math" w:hAnsi="Cambria Math" w:cs="Cambria Math"/>
                <w:sz w:val="22"/>
                <w:szCs w:val="22"/>
              </w:rPr>
              <m:t>λ</m:t>
            </m:r>
          </m:e>
          <m:sup>
            <m:r>
              <w:rPr>
                <w:rFonts w:ascii="Cambria Math" w:eastAsia="Cambria Math" w:hAnsi="Cambria Math" w:cs="Cambria Math"/>
                <w:sz w:val="22"/>
                <w:szCs w:val="22"/>
              </w:rPr>
              <m:t>(p,1)</m:t>
            </m:r>
          </m:sup>
        </m:sSup>
        <m:r>
          <w:rPr>
            <w:rFonts w:ascii="Cambria Math" w:eastAsia="Cambria Math" w:hAnsi="Cambria Math" w:cs="Cambria Math"/>
            <w:sz w:val="22"/>
            <w:szCs w:val="22"/>
          </w:rPr>
          <m:t>+</m:t>
        </m:r>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a</m:t>
            </m:r>
          </m:e>
          <m:sub>
            <m:r>
              <w:rPr>
                <w:rFonts w:ascii="Cambria Math" w:eastAsia="Cambria Math" w:hAnsi="Cambria Math" w:cs="Cambria Math"/>
                <w:sz w:val="22"/>
                <w:szCs w:val="22"/>
              </w:rPr>
              <m:t>i</m:t>
            </m:r>
          </m:sub>
          <m:sup>
            <m:r>
              <w:rPr>
                <w:rFonts w:ascii="Cambria Math" w:eastAsia="Cambria Math" w:hAnsi="Cambria Math" w:cs="Cambria Math"/>
                <w:sz w:val="22"/>
                <w:szCs w:val="22"/>
              </w:rPr>
              <m:t>(1)</m:t>
            </m:r>
          </m:sup>
        </m:sSubSup>
        <m:r>
          <w:rPr>
            <w:rFonts w:ascii="Cambria Math" w:eastAsia="Cambria Math" w:hAnsi="Cambria Math" w:cs="Cambria Math"/>
            <w:sz w:val="22"/>
            <w:szCs w:val="22"/>
          </w:rPr>
          <m:t>+</m:t>
        </m:r>
        <m:sSubSup>
          <m:sSubSupPr>
            <m:ctrlPr>
              <w:rPr>
                <w:rFonts w:ascii="Cambria Math" w:eastAsia="Cambria Math" w:hAnsi="Cambria Math" w:cs="Cambria Math"/>
                <w:sz w:val="22"/>
                <w:szCs w:val="22"/>
              </w:rPr>
            </m:ctrlPr>
          </m:sSubSupPr>
          <m:e>
            <m:r>
              <w:rPr>
                <w:rFonts w:ascii="Cambria Math" w:eastAsia="Cambria Math" w:hAnsi="Cambria Math" w:cs="Cambria Math"/>
                <w:sz w:val="22"/>
                <w:szCs w:val="22"/>
              </w:rPr>
              <m:t>e</m:t>
            </m:r>
          </m:e>
          <m:sub>
            <m:r>
              <w:rPr>
                <w:rFonts w:ascii="Cambria Math" w:eastAsia="Cambria Math" w:hAnsi="Cambria Math" w:cs="Cambria Math"/>
                <w:sz w:val="22"/>
                <w:szCs w:val="22"/>
              </w:rPr>
              <m:t>s,i,t</m:t>
            </m:r>
          </m:sub>
          <m:sup>
            <m:r>
              <w:rPr>
                <w:rFonts w:ascii="Cambria Math" w:eastAsia="Cambria Math" w:hAnsi="Cambria Math" w:cs="Cambria Math"/>
                <w:sz w:val="22"/>
                <w:szCs w:val="22"/>
              </w:rPr>
              <m:t>(1)</m:t>
            </m:r>
          </m:sup>
        </m:sSubSup>
      </m:oMath>
      <w:r w:rsidRPr="00AB4050">
        <w:rPr>
          <w:b/>
          <w:sz w:val="22"/>
          <w:szCs w:val="22"/>
        </w:rPr>
        <w:t xml:space="preserve">  </w:t>
      </w:r>
      <w:r w:rsidRPr="00AB4050">
        <w:rPr>
          <w:b/>
        </w:rPr>
        <w:t xml:space="preserve">    </w:t>
      </w:r>
      <w:r>
        <w:rPr>
          <w:b/>
        </w:rPr>
        <w:t xml:space="preserve"> </w:t>
      </w:r>
      <w:r w:rsidRPr="00AB4050">
        <w:rPr>
          <w:b/>
        </w:rPr>
        <w:t>(5)</w:t>
      </w:r>
    </w:p>
    <w:p w14:paraId="4ED5EF4B" w14:textId="77777777" w:rsidR="00AB4050" w:rsidRPr="00AB4050" w:rsidRDefault="00AB4050" w:rsidP="00AB4050">
      <w:pPr>
        <w:spacing w:line="480" w:lineRule="auto"/>
        <w:jc w:val="left"/>
        <w:rPr>
          <w:sz w:val="12"/>
          <w:szCs w:val="12"/>
        </w:rPr>
      </w:pPr>
    </w:p>
    <w:p w14:paraId="0049E6DE" w14:textId="77777777" w:rsidR="00AB4050" w:rsidRPr="00AB4050" w:rsidRDefault="00AB4050" w:rsidP="00AB4050">
      <w:pPr>
        <w:spacing w:line="480" w:lineRule="auto"/>
        <w:jc w:val="left"/>
      </w:pPr>
      <w:r w:rsidRPr="00AB4050">
        <w:t xml:space="preserve">The superscript denotes a specific covariate effect in a model equation (0 or 1) and in a pattern </w:t>
      </w:r>
      <w:r w:rsidRPr="00AB4050">
        <w:rPr>
          <w:i/>
        </w:rPr>
        <w:t>p</w:t>
      </w:r>
      <w:r w:rsidRPr="00AB4050">
        <w:t xml:space="preserve">.  First, we will test </w:t>
      </w:r>
      <m:oMath>
        <m:sSup>
          <m:sSupPr>
            <m:ctrlPr>
              <w:rPr>
                <w:rFonts w:ascii="Cambria Math" w:eastAsia="Cambria Math" w:hAnsi="Cambria Math" w:cs="Cambria Math"/>
              </w:rPr>
            </m:ctrlPr>
          </m:sSupPr>
          <m:e>
            <m:r>
              <w:rPr>
                <w:rFonts w:ascii="Cambria Math" w:hAnsi="Cambria Math"/>
              </w:rPr>
              <m:t>α</m:t>
            </m:r>
          </m:e>
          <m:sup>
            <m:r>
              <w:rPr>
                <w:rFonts w:ascii="Cambria Math" w:eastAsia="Cambria Math" w:hAnsi="Cambria Math" w:cs="Cambria Math"/>
              </w:rPr>
              <m:t>(p,0)</m:t>
            </m:r>
          </m:sup>
        </m:sSup>
      </m:oMath>
      <w:r w:rsidRPr="00AB4050">
        <w:rPr>
          <w:b/>
        </w:rPr>
        <w:t xml:space="preserve"> </w:t>
      </w:r>
      <w:r w:rsidRPr="00AB4050">
        <w:t xml:space="preserve">to confirm the relation between the mediator and the grant type.  Next, </w:t>
      </w:r>
      <w:r w:rsidRPr="00AB4050">
        <w:lastRenderedPageBreak/>
        <w:t xml:space="preserve">we will test the significance of </w:t>
      </w:r>
      <m:oMath>
        <m:r>
          <w:rPr>
            <w:rFonts w:ascii="Cambria Math" w:hAnsi="Cambria Math"/>
          </w:rPr>
          <m:t>θ</m:t>
        </m:r>
        <m:sSup>
          <m:sSupPr>
            <m:ctrlPr>
              <w:rPr>
                <w:rFonts w:ascii="Cambria Math" w:eastAsia="Cambria Math" w:hAnsi="Cambria Math" w:cs="Cambria Math"/>
              </w:rPr>
            </m:ctrlPr>
          </m:sSupPr>
          <m:e>
            <m:r>
              <w:rPr>
                <w:rFonts w:ascii="Cambria Math" w:hAnsi="Cambria Math"/>
              </w:rPr>
              <m:t>μ</m:t>
            </m:r>
          </m:e>
          <m:sup>
            <m:r>
              <w:rPr>
                <w:rFonts w:ascii="Cambria Math" w:eastAsia="Cambria Math" w:hAnsi="Cambria Math" w:cs="Cambria Math"/>
              </w:rPr>
              <m:t>(p,0)</m:t>
            </m:r>
          </m:sup>
        </m:sSup>
      </m:oMath>
      <w:r w:rsidRPr="00AB4050">
        <w:rPr>
          <w:b/>
        </w:rPr>
        <w:t xml:space="preserve"> </w:t>
      </w:r>
      <w:r w:rsidRPr="00AB4050">
        <w:t>and</w:t>
      </w:r>
      <w:r w:rsidRPr="00AB4050">
        <w:rPr>
          <w:b/>
        </w:rPr>
        <w:t xml:space="preserve"> </w:t>
      </w:r>
      <m:oMath>
        <m:sSup>
          <m:sSupPr>
            <m:ctrlPr>
              <w:rPr>
                <w:rFonts w:ascii="Cambria Math" w:eastAsia="Cambria Math" w:hAnsi="Cambria Math" w:cs="Cambria Math"/>
              </w:rPr>
            </m:ctrlPr>
          </m:sSupPr>
          <m:e>
            <m:r>
              <w:rPr>
                <w:rFonts w:ascii="Cambria Math" w:hAnsi="Cambria Math"/>
              </w:rPr>
              <m:t>μ</m:t>
            </m:r>
          </m:e>
          <m:sup>
            <m:r>
              <w:rPr>
                <w:rFonts w:ascii="Cambria Math" w:eastAsia="Cambria Math" w:hAnsi="Cambria Math" w:cs="Cambria Math"/>
              </w:rPr>
              <m:t>(1)</m:t>
            </m:r>
          </m:sup>
        </m:sSup>
      </m:oMath>
      <w:r w:rsidRPr="00AB4050">
        <w:rPr>
          <w:b/>
        </w:rPr>
        <w:t xml:space="preserve"> </w:t>
      </w:r>
      <w:r w:rsidRPr="00AB4050">
        <w:t>separately</w:t>
      </w:r>
      <w:r w:rsidRPr="00AB4050">
        <w:rPr>
          <w:b/>
        </w:rPr>
        <w:t xml:space="preserve">, </w:t>
      </w:r>
      <w:r w:rsidRPr="00AB4050">
        <w:t>which</w:t>
      </w:r>
      <w:r w:rsidRPr="00AB4050">
        <w:rPr>
          <w:b/>
        </w:rPr>
        <w:t xml:space="preserve"> </w:t>
      </w:r>
      <w:r w:rsidRPr="00AB4050">
        <w:t xml:space="preserve">represents the indirect and direct effect of grant type.  </w:t>
      </w:r>
    </w:p>
    <w:p w14:paraId="2E2A853A" w14:textId="77777777" w:rsidR="00AB4050" w:rsidRPr="00AB4050" w:rsidRDefault="00AB4050" w:rsidP="00AB4050">
      <w:pPr>
        <w:spacing w:line="480" w:lineRule="auto"/>
        <w:ind w:firstLine="720"/>
        <w:jc w:val="left"/>
      </w:pPr>
      <w:r w:rsidRPr="00AB4050">
        <w:t xml:space="preserve">The moderation analysis is carried out by adding an interaction term to model (6), </w:t>
      </w:r>
      <w:proofErr w:type="gramStart"/>
      <w:r w:rsidRPr="00AB4050">
        <w:t>similar to</w:t>
      </w:r>
      <w:proofErr w:type="gramEnd"/>
      <w:r w:rsidRPr="00AB4050">
        <w:t xml:space="preserve"> Aim 1b. The moderation effect is represented by the interaction </w:t>
      </w:r>
      <m:oMath>
        <m:r>
          <w:rPr>
            <w:rFonts w:ascii="Cambria Math" w:hAnsi="Cambria Math"/>
          </w:rPr>
          <m:t>η</m:t>
        </m:r>
        <m:sSub>
          <m:sSubPr>
            <m:ctrlPr>
              <w:rPr>
                <w:rFonts w:ascii="Cambria Math" w:eastAsia="Cambria Math" w:hAnsi="Cambria Math" w:cs="Cambria Math"/>
              </w:rPr>
            </m:ctrlPr>
          </m:sSubPr>
          <m:e>
            <m:r>
              <w:rPr>
                <w:rFonts w:ascii="Cambria Math" w:eastAsia="Cambria Math" w:hAnsi="Cambria Math" w:cs="Cambria Math"/>
              </w:rPr>
              <m:t>T</m:t>
            </m:r>
          </m:e>
          <m:sub>
            <m:r>
              <w:rPr>
                <w:rFonts w:ascii="Cambria Math" w:eastAsia="Cambria Math" w:hAnsi="Cambria Math" w:cs="Cambria Math"/>
              </w:rPr>
              <m:t>s,i,t</m:t>
            </m:r>
          </m:sub>
        </m:sSub>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oMath>
      <w:r w:rsidRPr="00AB4050">
        <w:t xml:space="preserve"> and tested by</w:t>
      </w:r>
      <w:r w:rsidRPr="00AB4050">
        <w:rPr>
          <w:b/>
        </w:rPr>
        <w:t xml:space="preserve"> </w:t>
      </w:r>
      <w:r w:rsidRPr="00AB4050">
        <w:t>H</w:t>
      </w:r>
      <w:r w:rsidRPr="00AB4050">
        <w:rPr>
          <w:vertAlign w:val="subscript"/>
        </w:rPr>
        <w:t>0</w:t>
      </w:r>
      <w:r w:rsidRPr="00AB4050">
        <w:t xml:space="preserve">: </w:t>
      </w:r>
      <m:oMath>
        <m:r>
          <w:rPr>
            <w:rFonts w:ascii="Cambria Math" w:eastAsia="Cambria Math" w:hAnsi="Cambria Math" w:cs="Cambria Math"/>
          </w:rPr>
          <m:t>η=0</m:t>
        </m:r>
      </m:oMath>
      <w:r w:rsidRPr="00AB4050">
        <w:t>:</w:t>
      </w:r>
    </w:p>
    <w:p w14:paraId="3045CCDA" w14:textId="77777777" w:rsidR="00AB4050" w:rsidRPr="00AB4050" w:rsidRDefault="00AB4050" w:rsidP="00AB4050">
      <w:pPr>
        <w:spacing w:line="480" w:lineRule="auto"/>
        <w:ind w:firstLine="720"/>
        <w:jc w:val="left"/>
        <w:rPr>
          <w:sz w:val="12"/>
          <w:szCs w:val="12"/>
        </w:rPr>
      </w:pPr>
    </w:p>
    <w:p w14:paraId="00D093B4" w14:textId="77777777" w:rsidR="00AB4050" w:rsidRPr="00AB4050" w:rsidRDefault="00AB4050" w:rsidP="00AB4050">
      <w:pPr>
        <w:spacing w:line="480" w:lineRule="auto"/>
        <w:jc w:val="left"/>
        <w:rPr>
          <w:b/>
        </w:rPr>
      </w:pPr>
      <m:oMath>
        <m:sSubSup>
          <m:sSubSupPr>
            <m:ctrlPr>
              <w:rPr>
                <w:rFonts w:ascii="Cambria Math" w:eastAsia="Cambria Math" w:hAnsi="Cambria Math" w:cs="Cambria Math"/>
              </w:rPr>
            </m:ctrlPr>
          </m:sSubSupPr>
          <m:e>
            <m:r>
              <w:rPr>
                <w:rFonts w:ascii="Cambria Math" w:eastAsia="Cambria Math" w:hAnsi="Cambria Math" w:cs="Cambria Math"/>
              </w:rPr>
              <m:t>Y</m:t>
            </m:r>
          </m:e>
          <m:sub>
            <m:r>
              <w:rPr>
                <w:rFonts w:ascii="Cambria Math" w:eastAsia="Cambria Math" w:hAnsi="Cambria Math" w:cs="Cambria Math"/>
              </w:rPr>
              <m:t>s,i,t</m:t>
            </m:r>
          </m:sub>
          <m:sup>
            <m:r>
              <w:rPr>
                <w:rFonts w:ascii="Cambria Math" w:eastAsia="Cambria Math" w:hAnsi="Cambria Math" w:cs="Cambria Math"/>
              </w:rPr>
              <m:t>S</m:t>
            </m:r>
          </m:sup>
        </m:sSub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α</m:t>
            </m:r>
          </m:e>
          <m:sup>
            <m:r>
              <w:rPr>
                <w:rFonts w:ascii="Cambria Math" w:eastAsia="Cambria Math" w:hAnsi="Cambria Math" w:cs="Cambria Math"/>
              </w:rPr>
              <m:t>(p,2)</m:t>
            </m:r>
          </m:sup>
        </m:sSup>
        <m:r>
          <w:rPr>
            <w:rFonts w:ascii="Cambria Math" w:eastAsia="Cambria Math" w:hAnsi="Cambria Math" w:cs="Cambria Math"/>
          </w:rPr>
          <m:t>+Δ</m:t>
        </m:r>
        <m:sSub>
          <m:sSubPr>
            <m:ctrlPr>
              <w:rPr>
                <w:rFonts w:ascii="Cambria Math" w:eastAsia="Cambria Math" w:hAnsi="Cambria Math" w:cs="Cambria Math"/>
              </w:rPr>
            </m:ctrlPr>
          </m:sSubPr>
          <m:e>
            <m:r>
              <w:rPr>
                <w:rFonts w:ascii="Cambria Math" w:eastAsia="Cambria Math" w:hAnsi="Cambria Math" w:cs="Cambria Math"/>
              </w:rPr>
              <m:t>T</m:t>
            </m:r>
          </m:e>
          <m:sub>
            <m:r>
              <w:rPr>
                <w:rFonts w:ascii="Cambria Math" w:eastAsia="Cambria Math" w:hAnsi="Cambria Math" w:cs="Cambria Math"/>
              </w:rPr>
              <m:t>s,i,t</m:t>
            </m:r>
          </m:sub>
        </m:sSub>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μ</m:t>
            </m:r>
          </m:e>
          <m:sup>
            <m:r>
              <w:rPr>
                <w:rFonts w:ascii="Cambria Math" w:eastAsia="Cambria Math" w:hAnsi="Cambria Math" w:cs="Cambria Math"/>
              </w:rPr>
              <m:t>(2)</m:t>
            </m:r>
          </m:sup>
        </m:sSup>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r>
          <w:rPr>
            <w:rFonts w:ascii="Cambria Math" w:eastAsia="Cambria Math" w:hAnsi="Cambria Math" w:cs="Cambria Math"/>
          </w:rPr>
          <m:t>+η</m:t>
        </m:r>
        <m:sSub>
          <m:sSubPr>
            <m:ctrlPr>
              <w:rPr>
                <w:rFonts w:ascii="Cambria Math" w:eastAsia="Cambria Math" w:hAnsi="Cambria Math" w:cs="Cambria Math"/>
              </w:rPr>
            </m:ctrlPr>
          </m:sSubPr>
          <m:e>
            <m:r>
              <w:rPr>
                <w:rFonts w:ascii="Cambria Math" w:eastAsia="Cambria Math" w:hAnsi="Cambria Math" w:cs="Cambria Math"/>
              </w:rPr>
              <m:t>T</m:t>
            </m:r>
          </m:e>
          <m:sub>
            <m:r>
              <w:rPr>
                <w:rFonts w:ascii="Cambria Math" w:eastAsia="Cambria Math" w:hAnsi="Cambria Math" w:cs="Cambria Math"/>
              </w:rPr>
              <m:t>s,i,t</m:t>
            </m:r>
          </m:sub>
        </m:sSub>
        <m:r>
          <w:rPr>
            <w:rFonts w:ascii="Cambria Math" w:eastAsia="Cambria Math" w:hAnsi="Cambria Math" w:cs="Cambria Math"/>
          </w:rPr>
          <m:t>×I</m:t>
        </m:r>
        <m:d>
          <m:dPr>
            <m:begChr m:val="{"/>
            <m:endChr m:val="}"/>
            <m:ctrlPr>
              <w:rPr>
                <w:rFonts w:ascii="Cambria Math" w:eastAsia="Cambria Math" w:hAnsi="Cambria Math" w:cs="Cambria Math"/>
              </w:rPr>
            </m:ctrlPr>
          </m:dPr>
          <m:e>
            <m:r>
              <w:rPr>
                <w:rFonts w:ascii="Cambria Math" w:eastAsia="Cambria Math" w:hAnsi="Cambria Math" w:cs="Cambria Math"/>
              </w:rPr>
              <m:t>grant type</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X</m:t>
            </m:r>
          </m:e>
          <m:sub>
            <m:r>
              <w:rPr>
                <w:rFonts w:ascii="Cambria Math" w:eastAsia="Cambria Math" w:hAnsi="Cambria Math" w:cs="Cambria Math"/>
              </w:rPr>
              <m:t>s,i</m:t>
            </m:r>
          </m:sub>
        </m:sSub>
        <m:sSup>
          <m:sSupPr>
            <m:ctrlPr>
              <w:rPr>
                <w:rFonts w:ascii="Cambria Math" w:eastAsia="Cambria Math" w:hAnsi="Cambria Math" w:cs="Cambria Math"/>
              </w:rPr>
            </m:ctrlPr>
          </m:sSupPr>
          <m:e>
            <m:r>
              <w:rPr>
                <w:rFonts w:ascii="Cambria Math" w:eastAsia="Cambria Math" w:hAnsi="Cambria Math" w:cs="Cambria Math"/>
              </w:rPr>
              <m:t>β</m:t>
            </m:r>
          </m:e>
          <m:sup>
            <m:r>
              <w:rPr>
                <w:rFonts w:ascii="Cambria Math" w:eastAsia="Cambria Math" w:hAnsi="Cambria Math" w:cs="Cambria Math"/>
              </w:rPr>
              <m:t>(p,2)</m:t>
            </m:r>
          </m:sup>
        </m:s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Z</m:t>
            </m:r>
          </m:e>
          <m:sub>
            <m:r>
              <w:rPr>
                <w:rFonts w:ascii="Cambria Math" w:eastAsia="Cambria Math" w:hAnsi="Cambria Math" w:cs="Cambria Math"/>
              </w:rPr>
              <m:t>s</m:t>
            </m:r>
          </m:sub>
        </m:sSub>
        <m:sSup>
          <m:sSupPr>
            <m:ctrlPr>
              <w:rPr>
                <w:rFonts w:ascii="Cambria Math" w:eastAsia="Cambria Math" w:hAnsi="Cambria Math" w:cs="Cambria Math"/>
              </w:rPr>
            </m:ctrlPr>
          </m:sSupPr>
          <m:e>
            <m:r>
              <w:rPr>
                <w:rFonts w:ascii="Cambria Math" w:eastAsia="Cambria Math" w:hAnsi="Cambria Math" w:cs="Cambria Math"/>
              </w:rPr>
              <m:t>λ</m:t>
            </m:r>
          </m:e>
          <m:sup>
            <m:d>
              <m:dPr>
                <m:ctrlPr>
                  <w:rPr>
                    <w:rFonts w:ascii="Cambria Math" w:eastAsia="Cambria Math" w:hAnsi="Cambria Math" w:cs="Cambria Math"/>
                  </w:rPr>
                </m:ctrlPr>
              </m:dPr>
              <m:e>
                <m:r>
                  <w:rPr>
                    <w:rFonts w:ascii="Cambria Math" w:eastAsia="Cambria Math" w:hAnsi="Cambria Math" w:cs="Cambria Math"/>
                  </w:rPr>
                  <m:t>p,2</m:t>
                </m:r>
              </m:e>
            </m:d>
          </m:sup>
        </m:sSup>
      </m:oMath>
      <w:r w:rsidRPr="00AB4050">
        <w:rPr>
          <w:b/>
        </w:rPr>
        <w:t xml:space="preserve">   </w:t>
      </w:r>
    </w:p>
    <w:p w14:paraId="5CBEFEF6" w14:textId="19483D06" w:rsidR="00AB4050" w:rsidRPr="00AB4050" w:rsidRDefault="00AB4050" w:rsidP="00AB4050">
      <w:pPr>
        <w:spacing w:line="480" w:lineRule="auto"/>
        <w:jc w:val="left"/>
      </w:pPr>
      <m:oMath>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 xml:space="preserve"> a</m:t>
            </m:r>
          </m:e>
          <m:sub>
            <m:r>
              <w:rPr>
                <w:rFonts w:ascii="Cambria Math" w:eastAsia="Cambria Math" w:hAnsi="Cambria Math" w:cs="Cambria Math"/>
              </w:rPr>
              <m:t>i</m:t>
            </m:r>
          </m:sub>
          <m:sup>
            <m:r>
              <w:rPr>
                <w:rFonts w:ascii="Cambria Math" w:eastAsia="Cambria Math" w:hAnsi="Cambria Math" w:cs="Cambria Math"/>
              </w:rPr>
              <m:t>(2)</m:t>
            </m:r>
          </m:sup>
        </m:sSubSup>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e</m:t>
            </m:r>
          </m:e>
          <m:sub>
            <m:r>
              <w:rPr>
                <w:rFonts w:ascii="Cambria Math" w:eastAsia="Cambria Math" w:hAnsi="Cambria Math" w:cs="Cambria Math"/>
              </w:rPr>
              <m:t>s,i,t</m:t>
            </m:r>
          </m:sub>
          <m:sup>
            <m:r>
              <w:rPr>
                <w:rFonts w:ascii="Cambria Math" w:eastAsia="Cambria Math" w:hAnsi="Cambria Math" w:cs="Cambria Math"/>
              </w:rPr>
              <m:t>(2)</m:t>
            </m:r>
          </m:sup>
        </m:sSubSup>
      </m:oMath>
      <w:r w:rsidRPr="00AB4050">
        <w:rPr>
          <w:b/>
        </w:rPr>
        <w:t xml:space="preserve"> </w:t>
      </w:r>
      <w:r w:rsidRPr="00AB4050">
        <w:rPr>
          <w:b/>
          <w:sz w:val="34"/>
          <w:szCs w:val="34"/>
        </w:rPr>
        <w:t xml:space="preserve">  </w:t>
      </w:r>
      <w:r w:rsidRPr="00AB4050">
        <w:rPr>
          <w:b/>
        </w:rPr>
        <w:tab/>
      </w:r>
      <w:r w:rsidRPr="00AB4050">
        <w:rPr>
          <w:b/>
        </w:rPr>
        <w:tab/>
      </w:r>
      <w:r w:rsidRPr="00AB4050">
        <w:rPr>
          <w:b/>
        </w:rPr>
        <w:tab/>
      </w:r>
      <w:r w:rsidRPr="00AB4050">
        <w:rPr>
          <w:b/>
        </w:rPr>
        <w:tab/>
      </w:r>
      <w:r w:rsidRPr="00AB4050">
        <w:rPr>
          <w:b/>
        </w:rPr>
        <w:tab/>
      </w:r>
      <w:r w:rsidRPr="00AB4050">
        <w:rPr>
          <w:b/>
        </w:rPr>
        <w:tab/>
      </w:r>
      <w:r w:rsidRPr="00AB4050">
        <w:rPr>
          <w:b/>
        </w:rPr>
        <w:tab/>
      </w:r>
      <w:r w:rsidRPr="00AB4050">
        <w:rPr>
          <w:b/>
        </w:rPr>
        <w:tab/>
      </w:r>
      <w:r w:rsidRPr="00AB4050">
        <w:rPr>
          <w:b/>
        </w:rPr>
        <w:tab/>
      </w:r>
      <w:r w:rsidRPr="00AB4050">
        <w:rPr>
          <w:b/>
        </w:rPr>
        <w:tab/>
        <w:t xml:space="preserve">       (6)</w:t>
      </w:r>
    </w:p>
    <w:p w14:paraId="5FD2D4B7" w14:textId="77777777" w:rsidR="006F35D8" w:rsidRDefault="006F35D8"/>
    <w:sectPr w:rsidR="006F35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FAE0A" w14:textId="77777777" w:rsidR="00AB4050" w:rsidRDefault="00AB4050" w:rsidP="00AB4050">
      <w:r>
        <w:separator/>
      </w:r>
    </w:p>
  </w:endnote>
  <w:endnote w:type="continuationSeparator" w:id="0">
    <w:p w14:paraId="552843DB" w14:textId="77777777" w:rsidR="00AB4050" w:rsidRDefault="00AB4050" w:rsidP="00AB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A3A9E" w14:textId="77777777" w:rsidR="00AB4050" w:rsidRDefault="00AB4050" w:rsidP="00AB4050">
      <w:r>
        <w:separator/>
      </w:r>
    </w:p>
  </w:footnote>
  <w:footnote w:type="continuationSeparator" w:id="0">
    <w:p w14:paraId="72104BCC" w14:textId="77777777" w:rsidR="00AB4050" w:rsidRDefault="00AB4050" w:rsidP="00AB40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5D8"/>
    <w:rsid w:val="006F35D8"/>
    <w:rsid w:val="00AB4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2D4B7"/>
  <w15:chartTrackingRefBased/>
  <w15:docId w15:val="{419C8098-CEC2-4D1C-A5F1-E9A2A2AA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50"/>
    <w:pPr>
      <w:spacing w:after="0" w:line="240" w:lineRule="auto"/>
      <w:jc w:val="center"/>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AB4050"/>
    <w:rPr>
      <w:sz w:val="20"/>
      <w:szCs w:val="20"/>
    </w:rPr>
  </w:style>
  <w:style w:type="character" w:customStyle="1" w:styleId="CommentTextChar">
    <w:name w:val="Comment Text Char"/>
    <w:basedOn w:val="DefaultParagraphFont"/>
    <w:link w:val="CommentText"/>
    <w:uiPriority w:val="99"/>
    <w:rsid w:val="00AB405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B405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59275-FDB1-46BB-9FC2-D7E4E704E91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A832372-DC77-464D-98DA-38D0C843F9E6}">
  <ds:schemaRefs>
    <ds:schemaRef ds:uri="http://schemas.microsoft.com/sharepoint/v3/contenttype/forms"/>
  </ds:schemaRefs>
</ds:datastoreItem>
</file>

<file path=customXml/itemProps3.xml><?xml version="1.0" encoding="utf-8"?>
<ds:datastoreItem xmlns:ds="http://schemas.openxmlformats.org/officeDocument/2006/customXml" ds:itemID="{2A6FA916-5366-445E-A3CF-ED3F08C18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Alex Dopp</cp:lastModifiedBy>
  <cp:revision>2</cp:revision>
  <dcterms:created xsi:type="dcterms:W3CDTF">2012-08-07T16:44:00Z</dcterms:created>
  <dcterms:modified xsi:type="dcterms:W3CDTF">2022-01-26T00:14:00Z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