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4479" w14:textId="7FB65324" w:rsidR="00F25FC6" w:rsidRPr="004C755C" w:rsidRDefault="00F25FC6" w:rsidP="00F25FC6">
      <w:pPr>
        <w:pStyle w:val="Heading2"/>
        <w:spacing w:before="0" w:line="480" w:lineRule="auto"/>
        <w:rPr>
          <w:rFonts w:cs="Arial"/>
          <w:szCs w:val="22"/>
        </w:rPr>
      </w:pPr>
      <w:r>
        <w:rPr>
          <w:rFonts w:cs="Arial"/>
          <w:szCs w:val="22"/>
        </w:rPr>
        <w:t xml:space="preserve">Additional File </w:t>
      </w:r>
      <w:r w:rsidR="00B75DD5">
        <w:rPr>
          <w:rFonts w:cs="Arial"/>
          <w:szCs w:val="22"/>
        </w:rPr>
        <w:t>2</w:t>
      </w:r>
      <w:r>
        <w:rPr>
          <w:rFonts w:cs="Arial"/>
          <w:szCs w:val="22"/>
        </w:rPr>
        <w:t xml:space="preserve">. </w:t>
      </w:r>
      <w:r w:rsidRPr="006E4617">
        <w:rPr>
          <w:rFonts w:cs="Arial"/>
          <w:szCs w:val="22"/>
        </w:rPr>
        <w:t xml:space="preserve">Supplemental </w:t>
      </w:r>
      <w:r>
        <w:rPr>
          <w:rFonts w:cs="Arial"/>
          <w:szCs w:val="22"/>
        </w:rPr>
        <w:t>t</w:t>
      </w:r>
      <w:r w:rsidRPr="006E4617">
        <w:rPr>
          <w:rFonts w:cs="Arial"/>
          <w:szCs w:val="22"/>
        </w:rPr>
        <w:t xml:space="preserve">echnical </w:t>
      </w:r>
      <w:r>
        <w:rPr>
          <w:rFonts w:cs="Arial"/>
          <w:szCs w:val="22"/>
        </w:rPr>
        <w:t>a</w:t>
      </w:r>
      <w:r w:rsidRPr="006E4617">
        <w:rPr>
          <w:rFonts w:cs="Arial"/>
          <w:szCs w:val="22"/>
        </w:rPr>
        <w:t xml:space="preserve">ppendix </w:t>
      </w:r>
    </w:p>
    <w:p w14:paraId="0AA1A41C" w14:textId="77777777" w:rsidR="00F25FC6" w:rsidRPr="00A708DB" w:rsidRDefault="00F25FC6" w:rsidP="00F25FC6">
      <w:pPr>
        <w:spacing w:after="0" w:line="480" w:lineRule="auto"/>
        <w:ind w:firstLine="360"/>
        <w:rPr>
          <w:rFonts w:ascii="Arial" w:hAnsi="Arial" w:cs="Arial"/>
        </w:rPr>
      </w:pPr>
      <w:r w:rsidRPr="00A708DB">
        <w:rPr>
          <w:rFonts w:ascii="Arial" w:hAnsi="Arial" w:cs="Arial"/>
        </w:rPr>
        <w:t>In this appendix, we describe the analytic methods that were used to analyze the data in greater detail.</w:t>
      </w:r>
    </w:p>
    <w:p w14:paraId="76218AF4" w14:textId="51D10D30" w:rsidR="00F25FC6" w:rsidRDefault="00F25FC6" w:rsidP="00F25FC6">
      <w:pPr>
        <w:spacing w:after="0" w:line="480" w:lineRule="auto"/>
        <w:ind w:firstLine="360"/>
        <w:rPr>
          <w:rFonts w:ascii="Arial" w:hAnsi="Arial" w:cs="Arial"/>
          <w:b/>
          <w:bCs/>
        </w:rPr>
      </w:pPr>
      <w:r>
        <w:rPr>
          <w:rFonts w:ascii="Arial" w:hAnsi="Arial" w:cs="Arial"/>
          <w:b/>
          <w:bCs/>
        </w:rPr>
        <w:t>Missing Data Approach</w:t>
      </w:r>
      <w:r w:rsidRPr="008F65C3">
        <w:rPr>
          <w:rFonts w:ascii="Arial" w:hAnsi="Arial" w:cs="Arial"/>
          <w:b/>
          <w:bCs/>
        </w:rPr>
        <w:t xml:space="preserve">. </w:t>
      </w:r>
      <w:r w:rsidRPr="00580D23">
        <w:rPr>
          <w:rFonts w:ascii="Arial" w:hAnsi="Arial" w:cs="Arial"/>
        </w:rPr>
        <w:t xml:space="preserve"> </w:t>
      </w:r>
      <w:r>
        <w:rPr>
          <w:rFonts w:ascii="Arial" w:hAnsi="Arial" w:cs="Arial"/>
        </w:rPr>
        <w:t>M</w:t>
      </w:r>
      <w:r w:rsidRPr="00261FC9">
        <w:rPr>
          <w:rFonts w:ascii="Arial" w:hAnsi="Arial" w:cs="Arial"/>
        </w:rPr>
        <w:t>ultiple imputations using a chained equations approach was used to replace missing values</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58gQ85PE","properties":{"formattedCitation":"(43)","plainCitation":"(43)","noteIndex":0},"citationItems":[{"id":16412,"uris":["http://zotero.org/users/5842666/items/TNPWETBG"],"uri":["http://zotero.org/users/5842666/items/TNPWETBG"],"itemData":{"id":16412,"type":"article-journal","abstract":"Multivariate imputation by chained equations (MICE) has emerged as a principled method of dealing with missing data. Despite properties that make MICE particularly useful for large imputation procedures and advances in software development that now make it accessible to many researchers, many psychiatric researchers have not been trained in these methods and few practical resources exist to guide researchers in the implementation of this technique. This paper provides an introduction to the MICE method with a focus on practical aspects and challenges in using this method. A brief review of software programs available to implement MICE and then analyze multiply imputed data is also provided. Copyright © 2011 John Wiley &amp; Sons, Ltd.","container-title":"International Journal of Methods in Psychiatric Research","DOI":"10.1002/mpr.329","ISSN":"1049-8931","issue":"1","journalAbbreviation":"Int J Methods Psychiatr Res","note":"PMID: 21499542\nPMCID: PMC3074241","page":"40-49","source":"PubMed Central","title":"Multiple imputation by chained equations: what is it and how does it work?","title-short":"Multiple imputation by chained equations","volume":"20","author":[{"family":"Azur","given":"Melissa J."},{"family":"Stuart","given":"Elizabeth A."},{"family":"Frangakis","given":"Constantine"},{"family":"Leaf","given":"Philip J."}],"issued":{"date-parts":[["2011",2,24]]}}}],"schema":"https://github.com/citation-style-language/schema/raw/master/csl-citation.json"} </w:instrText>
      </w:r>
      <w:r>
        <w:rPr>
          <w:rFonts w:ascii="Arial" w:hAnsi="Arial" w:cs="Arial"/>
        </w:rPr>
        <w:fldChar w:fldCharType="separate"/>
      </w:r>
      <w:r w:rsidRPr="00AA5365">
        <w:rPr>
          <w:rFonts w:ascii="Arial" w:hAnsi="Arial" w:cs="Arial"/>
        </w:rPr>
        <w:t>(</w:t>
      </w:r>
      <w:r w:rsidR="00261066">
        <w:rPr>
          <w:rFonts w:ascii="Arial" w:hAnsi="Arial" w:cs="Arial"/>
        </w:rPr>
        <w:t>53</w:t>
      </w:r>
      <w:r w:rsidRPr="00AA5365">
        <w:rPr>
          <w:rFonts w:ascii="Arial" w:hAnsi="Arial" w:cs="Arial"/>
        </w:rPr>
        <w:t>)</w:t>
      </w:r>
      <w:r>
        <w:rPr>
          <w:rFonts w:ascii="Arial" w:hAnsi="Arial" w:cs="Arial"/>
        </w:rPr>
        <w:fldChar w:fldCharType="end"/>
      </w:r>
      <w:r>
        <w:rPr>
          <w:rFonts w:ascii="Arial" w:hAnsi="Arial" w:cs="Arial"/>
        </w:rPr>
        <w:t>. Here, we describe additional details concerning the extent of missing data and the methods used.</w:t>
      </w:r>
    </w:p>
    <w:p w14:paraId="7FDCA919" w14:textId="77777777" w:rsidR="00F25FC6" w:rsidRPr="002D66BD" w:rsidRDefault="00F25FC6" w:rsidP="00F25FC6">
      <w:pPr>
        <w:spacing w:after="0" w:line="480" w:lineRule="auto"/>
        <w:ind w:firstLine="360"/>
        <w:rPr>
          <w:rFonts w:ascii="Arial" w:hAnsi="Arial" w:cs="Arial"/>
          <w:b/>
          <w:bCs/>
        </w:rPr>
      </w:pPr>
      <w:r w:rsidRPr="00580D23">
        <w:rPr>
          <w:rFonts w:ascii="Arial" w:hAnsi="Arial" w:cs="Arial"/>
          <w:i/>
          <w:iCs/>
        </w:rPr>
        <w:t xml:space="preserve">Missing </w:t>
      </w:r>
      <w:r>
        <w:rPr>
          <w:rFonts w:ascii="Arial" w:hAnsi="Arial" w:cs="Arial"/>
          <w:i/>
          <w:iCs/>
        </w:rPr>
        <w:t>d</w:t>
      </w:r>
      <w:r w:rsidRPr="00580D23">
        <w:rPr>
          <w:rFonts w:ascii="Arial" w:hAnsi="Arial" w:cs="Arial"/>
          <w:i/>
          <w:iCs/>
        </w:rPr>
        <w:t xml:space="preserve">ata </w:t>
      </w:r>
      <w:proofErr w:type="spellStart"/>
      <w:r>
        <w:rPr>
          <w:rFonts w:ascii="Arial" w:hAnsi="Arial" w:cs="Arial"/>
          <w:i/>
          <w:iCs/>
        </w:rPr>
        <w:t>d</w:t>
      </w:r>
      <w:r w:rsidRPr="00580D23">
        <w:rPr>
          <w:rFonts w:ascii="Arial" w:hAnsi="Arial" w:cs="Arial"/>
          <w:i/>
          <w:iCs/>
        </w:rPr>
        <w:t>escriptives</w:t>
      </w:r>
      <w:proofErr w:type="spellEnd"/>
      <w:r w:rsidRPr="00580D23">
        <w:rPr>
          <w:rFonts w:ascii="Arial" w:hAnsi="Arial" w:cs="Arial"/>
          <w:i/>
          <w:iCs/>
        </w:rPr>
        <w:t>.</w:t>
      </w:r>
      <w:r>
        <w:rPr>
          <w:rFonts w:ascii="Arial" w:hAnsi="Arial" w:cs="Arial"/>
          <w:b/>
          <w:bCs/>
        </w:rPr>
        <w:t xml:space="preserve"> </w:t>
      </w:r>
      <w:r w:rsidRPr="00580D23">
        <w:rPr>
          <w:rFonts w:ascii="Arial" w:hAnsi="Arial" w:cs="Arial"/>
        </w:rPr>
        <w:t xml:space="preserve">There was minimal missing data in this data set. </w:t>
      </w:r>
      <w:r w:rsidRPr="00836B93">
        <w:rPr>
          <w:rFonts w:ascii="Arial" w:hAnsi="Arial" w:cs="Arial"/>
        </w:rPr>
        <w:t>Across all baseline covariates and primary and secondary outcomes, the two variables “number</w:t>
      </w:r>
      <w:r w:rsidRPr="002D66BD">
        <w:rPr>
          <w:rFonts w:ascii="Arial" w:hAnsi="Arial" w:cs="Arial"/>
        </w:rPr>
        <w:t xml:space="preserve"> of patients with OUD</w:t>
      </w:r>
      <w:r>
        <w:rPr>
          <w:rFonts w:ascii="Arial" w:hAnsi="Arial" w:cs="Arial"/>
        </w:rPr>
        <w:t>”</w:t>
      </w:r>
      <w:r w:rsidRPr="002D66BD">
        <w:rPr>
          <w:rFonts w:ascii="Arial" w:hAnsi="Arial" w:cs="Arial"/>
        </w:rPr>
        <w:t xml:space="preserve"> and </w:t>
      </w:r>
      <w:r>
        <w:rPr>
          <w:rFonts w:ascii="Arial" w:hAnsi="Arial" w:cs="Arial"/>
        </w:rPr>
        <w:t>“</w:t>
      </w:r>
      <w:r w:rsidRPr="002D66BD">
        <w:rPr>
          <w:rFonts w:ascii="Arial" w:hAnsi="Arial" w:cs="Arial"/>
        </w:rPr>
        <w:t>percent of patients on MOUD</w:t>
      </w:r>
      <w:r>
        <w:rPr>
          <w:rFonts w:ascii="Arial" w:hAnsi="Arial" w:cs="Arial"/>
        </w:rPr>
        <w:t>”</w:t>
      </w:r>
      <w:r w:rsidRPr="002D66BD">
        <w:rPr>
          <w:rFonts w:ascii="Arial" w:hAnsi="Arial" w:cs="Arial"/>
        </w:rPr>
        <w:t xml:space="preserve"> had the highest percent of missingness</w:t>
      </w:r>
      <w:r>
        <w:rPr>
          <w:rFonts w:ascii="Arial" w:hAnsi="Arial" w:cs="Arial"/>
        </w:rPr>
        <w:t xml:space="preserve"> </w:t>
      </w:r>
      <w:r w:rsidRPr="002D66BD">
        <w:rPr>
          <w:rFonts w:ascii="Arial" w:hAnsi="Arial" w:cs="Arial"/>
        </w:rPr>
        <w:t xml:space="preserve">(Q0 - 7.32%; Q1 - 7.32%; Q2 - 9.76%; Q3 - 9.76%). </w:t>
      </w:r>
      <w:r w:rsidRPr="009D1A08">
        <w:rPr>
          <w:rFonts w:ascii="Arial" w:hAnsi="Arial" w:cs="Arial"/>
          <w:i/>
          <w:iCs/>
        </w:rPr>
        <w:t>Table A</w:t>
      </w:r>
      <w:r>
        <w:rPr>
          <w:rFonts w:ascii="Arial" w:hAnsi="Arial" w:cs="Arial"/>
        </w:rPr>
        <w:t xml:space="preserve"> </w:t>
      </w:r>
      <w:r w:rsidRPr="002D66BD">
        <w:rPr>
          <w:rFonts w:ascii="Arial" w:hAnsi="Arial" w:cs="Arial"/>
        </w:rPr>
        <w:t xml:space="preserve">provides the descriptive statistics of missingness across all study variables. </w:t>
      </w:r>
      <w:r w:rsidRPr="009D1A08">
        <w:rPr>
          <w:rFonts w:ascii="Arial" w:hAnsi="Arial" w:cs="Arial"/>
          <w:i/>
          <w:iCs/>
        </w:rPr>
        <w:t>Table B</w:t>
      </w:r>
      <w:r w:rsidRPr="002D66BD">
        <w:rPr>
          <w:rFonts w:ascii="Arial" w:hAnsi="Arial" w:cs="Arial"/>
        </w:rPr>
        <w:t xml:space="preserve"> displays the frequency of missingness by clinic. </w:t>
      </w:r>
    </w:p>
    <w:p w14:paraId="4F502B07" w14:textId="77777777" w:rsidR="00F25FC6" w:rsidRPr="003F55F3" w:rsidRDefault="00F25FC6" w:rsidP="00F25FC6">
      <w:pPr>
        <w:spacing w:after="0" w:line="480" w:lineRule="auto"/>
        <w:ind w:firstLine="360"/>
      </w:pPr>
      <w:r w:rsidRPr="00580D23">
        <w:rPr>
          <w:rFonts w:ascii="Arial" w:hAnsi="Arial" w:cs="Arial"/>
          <w:i/>
          <w:iCs/>
        </w:rPr>
        <w:t xml:space="preserve">Selection of predictors for multiple imputation. </w:t>
      </w:r>
      <w:r w:rsidRPr="00B42AC9">
        <w:rPr>
          <w:rFonts w:ascii="Arial" w:hAnsi="Arial" w:cs="Arial"/>
        </w:rPr>
        <w:t xml:space="preserve">First, </w:t>
      </w:r>
      <w:r>
        <w:rPr>
          <w:rFonts w:ascii="Arial" w:hAnsi="Arial" w:cs="Arial"/>
        </w:rPr>
        <w:t>important predictors of missingness were included in the multiple imputations. To examine predictors of missingness, u</w:t>
      </w:r>
      <w:r w:rsidRPr="002D66BD">
        <w:rPr>
          <w:rFonts w:ascii="Arial" w:hAnsi="Arial" w:cs="Arial"/>
        </w:rPr>
        <w:t>nivariate and multivariate logistic regression</w:t>
      </w:r>
      <w:r>
        <w:rPr>
          <w:rFonts w:ascii="Arial" w:hAnsi="Arial" w:cs="Arial"/>
        </w:rPr>
        <w:t>s were fitted</w:t>
      </w:r>
      <w:r w:rsidRPr="002D66BD">
        <w:rPr>
          <w:rFonts w:ascii="Arial" w:hAnsi="Arial" w:cs="Arial"/>
        </w:rPr>
        <w:t xml:space="preserve">. </w:t>
      </w:r>
      <w:r>
        <w:rPr>
          <w:rFonts w:ascii="Arial" w:hAnsi="Arial" w:cs="Arial"/>
        </w:rPr>
        <w:t>A s</w:t>
      </w:r>
      <w:r w:rsidRPr="00B25B1C">
        <w:rPr>
          <w:rFonts w:ascii="Arial" w:hAnsi="Arial" w:cs="Arial"/>
        </w:rPr>
        <w:t>ignificant predictor of missingness was clinic type</w:t>
      </w:r>
      <w:r>
        <w:rPr>
          <w:rFonts w:ascii="Arial" w:hAnsi="Arial" w:cs="Arial"/>
        </w:rPr>
        <w:t xml:space="preserve"> (FQHC vs FQHC look alike vs ambulatory care clinic vs Indian Health Service clinic), with </w:t>
      </w:r>
      <w:r w:rsidRPr="003F55F3">
        <w:rPr>
          <w:rFonts w:ascii="Arial" w:hAnsi="Arial" w:cs="Arial"/>
        </w:rPr>
        <w:t>ambulatory care clinics owned and operated by hospitals</w:t>
      </w:r>
      <w:r>
        <w:rPr>
          <w:rFonts w:ascii="Arial" w:hAnsi="Arial" w:cs="Arial"/>
        </w:rPr>
        <w:t xml:space="preserve"> being predictive of missing data in “</w:t>
      </w:r>
      <w:r w:rsidRPr="003F55F3">
        <w:rPr>
          <w:rFonts w:ascii="Arial" w:hAnsi="Arial" w:cs="Arial"/>
        </w:rPr>
        <w:t>number of patients with OUD</w:t>
      </w:r>
      <w:r>
        <w:rPr>
          <w:rFonts w:ascii="Arial" w:hAnsi="Arial" w:cs="Arial"/>
        </w:rPr>
        <w:t>”</w:t>
      </w:r>
      <w:r w:rsidRPr="003F55F3">
        <w:rPr>
          <w:rFonts w:ascii="Arial" w:hAnsi="Arial" w:cs="Arial"/>
        </w:rPr>
        <w:t xml:space="preserve"> and </w:t>
      </w:r>
      <w:r>
        <w:rPr>
          <w:rFonts w:ascii="Arial" w:hAnsi="Arial" w:cs="Arial"/>
        </w:rPr>
        <w:t>“</w:t>
      </w:r>
      <w:r w:rsidRPr="003F55F3">
        <w:rPr>
          <w:rFonts w:ascii="Arial" w:hAnsi="Arial" w:cs="Arial"/>
        </w:rPr>
        <w:t>percent of patients on MOUD</w:t>
      </w:r>
      <w:r>
        <w:rPr>
          <w:rFonts w:ascii="Arial" w:hAnsi="Arial" w:cs="Arial"/>
        </w:rPr>
        <w:t xml:space="preserve">”. Second, we included rurality as a theory-informed variable because the study included both rural and urban clinics across California. Third, we included covariates that were going to be adjusted for in the primary or secondary aim regressions: </w:t>
      </w:r>
      <w:r w:rsidRPr="003F55F3">
        <w:rPr>
          <w:rFonts w:ascii="Arial" w:hAnsi="Arial" w:cs="Arial"/>
        </w:rPr>
        <w:t>baseline MOUD capability, baseline IMAT implementation quality, baseline number of patients on MOUD, and early engagement</w:t>
      </w:r>
      <w:r>
        <w:t xml:space="preserve"> (</w:t>
      </w:r>
      <w:r w:rsidRPr="002D66BD">
        <w:rPr>
          <w:rFonts w:ascii="Arial" w:hAnsi="Arial" w:cs="Arial"/>
        </w:rPr>
        <w:t xml:space="preserve">dummy coded clinic attendance and prescriber attendance) in </w:t>
      </w:r>
      <w:r>
        <w:rPr>
          <w:rFonts w:ascii="Arial" w:hAnsi="Arial" w:cs="Arial"/>
        </w:rPr>
        <w:t>Learning Collaboratives</w:t>
      </w:r>
      <w:r w:rsidRPr="002D66BD">
        <w:rPr>
          <w:rFonts w:ascii="Arial" w:hAnsi="Arial" w:cs="Arial"/>
        </w:rPr>
        <w:t>, Didactic Webinar</w:t>
      </w:r>
      <w:r>
        <w:rPr>
          <w:rFonts w:ascii="Arial" w:hAnsi="Arial" w:cs="Arial"/>
        </w:rPr>
        <w:t>s</w:t>
      </w:r>
      <w:r w:rsidRPr="002D66BD">
        <w:rPr>
          <w:rFonts w:ascii="Arial" w:hAnsi="Arial" w:cs="Arial"/>
        </w:rPr>
        <w:t>, and External Facilitation.</w:t>
      </w:r>
    </w:p>
    <w:p w14:paraId="518F8AA0" w14:textId="6DF5F359" w:rsidR="00F25FC6" w:rsidRPr="009A08E7" w:rsidRDefault="00F25FC6" w:rsidP="00F25FC6">
      <w:pPr>
        <w:spacing w:after="0" w:line="480" w:lineRule="auto"/>
        <w:ind w:firstLine="360"/>
        <w:rPr>
          <w:rFonts w:ascii="Arial" w:hAnsi="Arial" w:cs="Arial"/>
        </w:rPr>
      </w:pPr>
      <w:r w:rsidRPr="00541225">
        <w:rPr>
          <w:rFonts w:ascii="Arial" w:hAnsi="Arial" w:cs="Arial"/>
          <w:i/>
          <w:iCs/>
        </w:rPr>
        <w:t>I</w:t>
      </w:r>
      <w:r>
        <w:rPr>
          <w:rFonts w:ascii="Arial" w:hAnsi="Arial" w:cs="Arial"/>
          <w:i/>
          <w:iCs/>
        </w:rPr>
        <w:t>m</w:t>
      </w:r>
      <w:r w:rsidRPr="00541225">
        <w:rPr>
          <w:rFonts w:ascii="Arial" w:hAnsi="Arial" w:cs="Arial"/>
          <w:i/>
          <w:iCs/>
        </w:rPr>
        <w:t>putation procedure.</w:t>
      </w:r>
      <w:r w:rsidRPr="002D66BD">
        <w:rPr>
          <w:rFonts w:ascii="Arial" w:hAnsi="Arial" w:cs="Arial"/>
        </w:rPr>
        <w:t xml:space="preserve"> Multiple imputation was carried out using the R package MICE</w:t>
      </w:r>
      <w:r>
        <w:rPr>
          <w:rFonts w:ascii="Arial" w:hAnsi="Arial" w:cs="Arial"/>
        </w:rPr>
        <w:t xml:space="preserve"> v.3.13.0</w:t>
      </w:r>
      <w:r w:rsidR="00D569A5">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uFRhyiyQ","properties":{"formattedCitation":"(55)","plainCitation":"(55)","noteIndex":0},"citationItems":[{"id":17005,"uris":["http://zotero.org/users/5842666/items/WCW7VLW8"],"uri":["http://zotero.org/users/5842666/items/WCW7VLW8"],"itemData":{"id":17005,"type":"article-journal","issue":"3","journalAbbreviation":"Journal of Statistical Software","page":"1-67","title":"mice: Multivariate Imputation by Chained Equations in R","volume":"45","author":[{"family":"Buuren","given":"S","non-dropping-particle":"van"},{"family":"Groothuis-Oudshoorn","given":"K"}],"issued":{"date-parts":[["2011"]]}}}],"schema":"https://github.com/citation-style-language/schema/raw/master/csl-citation.json"} </w:instrText>
      </w:r>
      <w:r>
        <w:rPr>
          <w:rFonts w:ascii="Arial" w:hAnsi="Arial" w:cs="Arial"/>
        </w:rPr>
        <w:fldChar w:fldCharType="separate"/>
      </w:r>
      <w:r w:rsidRPr="00AA5365">
        <w:rPr>
          <w:rFonts w:ascii="Arial" w:hAnsi="Arial" w:cs="Arial"/>
        </w:rPr>
        <w:t>(</w:t>
      </w:r>
      <w:r w:rsidR="00261066">
        <w:rPr>
          <w:rFonts w:ascii="Arial" w:hAnsi="Arial" w:cs="Arial"/>
        </w:rPr>
        <w:t>71</w:t>
      </w:r>
      <w:r w:rsidRPr="00AA5365">
        <w:rPr>
          <w:rFonts w:ascii="Arial" w:hAnsi="Arial" w:cs="Arial"/>
        </w:rPr>
        <w:t>)</w:t>
      </w:r>
      <w:r>
        <w:rPr>
          <w:rFonts w:ascii="Arial" w:hAnsi="Arial" w:cs="Arial"/>
        </w:rPr>
        <w:fldChar w:fldCharType="end"/>
      </w:r>
      <w:r>
        <w:rPr>
          <w:rFonts w:ascii="Arial" w:hAnsi="Arial" w:cs="Arial"/>
        </w:rPr>
        <w:t>.</w:t>
      </w:r>
      <w:r w:rsidRPr="002D66BD">
        <w:rPr>
          <w:rFonts w:ascii="Arial" w:hAnsi="Arial" w:cs="Arial"/>
        </w:rPr>
        <w:t xml:space="preserve"> Selected predictors for multiple imputations</w:t>
      </w:r>
      <w:r>
        <w:rPr>
          <w:rFonts w:ascii="Arial" w:hAnsi="Arial" w:cs="Arial"/>
        </w:rPr>
        <w:t xml:space="preserve"> described above were included in the final model.</w:t>
      </w:r>
      <w:r w:rsidRPr="002D66BD">
        <w:rPr>
          <w:rFonts w:ascii="Arial" w:hAnsi="Arial" w:cs="Arial"/>
        </w:rPr>
        <w:t xml:space="preserve"> Predictive mean matching was utilized to calculate the predicted value of missing </w:t>
      </w:r>
      <w:r w:rsidRPr="002D66BD">
        <w:rPr>
          <w:rFonts w:ascii="Arial" w:hAnsi="Arial" w:cs="Arial"/>
        </w:rPr>
        <w:lastRenderedPageBreak/>
        <w:t>variables.</w:t>
      </w:r>
      <w:r w:rsidRPr="009A08E7">
        <w:rPr>
          <w:rFonts w:ascii="Arial" w:hAnsi="Arial" w:cs="Arial"/>
        </w:rPr>
        <w:t xml:space="preserve"> </w:t>
      </w:r>
      <w:r w:rsidRPr="00261FC9">
        <w:rPr>
          <w:rFonts w:ascii="Arial" w:hAnsi="Arial" w:cs="Arial"/>
        </w:rPr>
        <w:t xml:space="preserve">Twenty complete (imputed) datasets were generated. </w:t>
      </w:r>
      <w:r>
        <w:rPr>
          <w:rFonts w:ascii="Arial" w:hAnsi="Arial" w:cs="Arial"/>
        </w:rPr>
        <w:t>All r</w:t>
      </w:r>
      <w:r w:rsidRPr="00261FC9">
        <w:rPr>
          <w:rFonts w:ascii="Arial" w:hAnsi="Arial" w:cs="Arial"/>
        </w:rPr>
        <w:t>esults reported were calculated using Rubin’s rules for combining the results of identical analyses on each of the twenty data sets</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nGzoALOR","properties":{"formattedCitation":"(44,45)","plainCitation":"(44,45)","noteIndex":0},"citationItems":[{"id":17003,"uris":["http://zotero.org/users/5842666/items/R9HZYD7R"],"uri":["http://zotero.org/users/5842666/items/R9HZYD7R"],"itemData":{"id":17003,"type":"book","abstract":"Missing data form a problem in every scientific discipline, yet the techniques required to handle them are complicated and often lacking. One of the great ideas in statistical science―multiple imputation―fills gaps in the data with plausible values, the uncertainty of which is coded in the data itself. It also solves other problems, many of which are missing data problems in disguise.  Flexible Imputation of Missing Data is supported by many examples using real data taken from the author's vast experience of collaborative research, and presents a practical guide for handling missing data under the framework of multiple imputation. Furthermore, detailed guidance of implementation in R using the author’s package MICE is included throughout the book.  Assuming familiarity with basic statistical concepts and multivariate methods, Flexible Imputation of Missing Data is intended for two audiences:   (Bio)statisticians, epidemiologists, and methodologists in the social and health sciences Substantive researchers who do not call themselves statisticians, but who possess the necessary skills to understand the principles and to follow the recipes   This graduate-tested book avoids mathematical and technical details as much as possible: formulas are accompanied by a verbal statement that explains the formula in layperson terms. Readers less concerned with the theoretical underpinnings will be able to pick up the general idea, and technical material is available for those who desire deeper understanding. The analyses can be replicated in R using a dedicated package developed by the author.","edition":"1st edition","event-place":"Boca Raton, FL","ISBN":"978-1-4398-6824-9","language":"English","number-of-pages":"342","publisher":"Chapman and Hall/CRC","publisher-place":"Boca Raton, FL","source":"Amazon","title":"Flexible Imputation of Missing Data","author":[{"family":"Buuren","given":"S","non-dropping-particle":"van"}],"issued":{"date-parts":[["2012",3,29]]}}},{"id":16899,"uris":["http://zotero.org/users/5842666/items/A4C2AYE4"],"uri":["http://zotero.org/users/5842666/items/A4C2AYE4"],"itemData":{"id":16899,"type":"book","event-place":"New York","ISBN":"978-0-471-65574-9","number-of-pages":"258","publisher":"J. Wiley &amp; Sons","publisher-place":"New York","title":"Multiple Imputation for Nonresponse in Surveys","URL":"https://www.wiley.com/en-us/Multiple+Imputation+for+Nonresponse+in+Surveys-p-9780471655749","author":[{"family":"Rubin","given":"Donlad B."}],"accessed":{"date-parts":[["2021",7,29]]},"issued":{"date-parts":[["2004"]]}}}],"schema":"https://github.com/citation-style-language/schema/raw/master/csl-citation.json"} </w:instrText>
      </w:r>
      <w:r>
        <w:rPr>
          <w:rFonts w:ascii="Arial" w:hAnsi="Arial" w:cs="Arial"/>
        </w:rPr>
        <w:fldChar w:fldCharType="separate"/>
      </w:r>
      <w:r w:rsidRPr="00AA5365">
        <w:rPr>
          <w:rFonts w:ascii="Arial" w:hAnsi="Arial" w:cs="Arial"/>
        </w:rPr>
        <w:t>(</w:t>
      </w:r>
      <w:r w:rsidR="00D569A5">
        <w:rPr>
          <w:rFonts w:ascii="Arial" w:hAnsi="Arial" w:cs="Arial"/>
        </w:rPr>
        <w:t>5</w:t>
      </w:r>
      <w:r w:rsidR="00261066">
        <w:rPr>
          <w:rFonts w:ascii="Arial" w:hAnsi="Arial" w:cs="Arial"/>
        </w:rPr>
        <w:t>4</w:t>
      </w:r>
      <w:r w:rsidRPr="00AA5365">
        <w:rPr>
          <w:rFonts w:ascii="Arial" w:hAnsi="Arial" w:cs="Arial"/>
        </w:rPr>
        <w:t>,</w:t>
      </w:r>
      <w:r w:rsidR="00D569A5">
        <w:rPr>
          <w:rFonts w:ascii="Arial" w:hAnsi="Arial" w:cs="Arial"/>
        </w:rPr>
        <w:t>5</w:t>
      </w:r>
      <w:r w:rsidR="00261066">
        <w:rPr>
          <w:rFonts w:ascii="Arial" w:hAnsi="Arial" w:cs="Arial"/>
        </w:rPr>
        <w:t>5</w:t>
      </w:r>
      <w:r w:rsidRPr="00AA5365">
        <w:rPr>
          <w:rFonts w:ascii="Arial" w:hAnsi="Arial" w:cs="Arial"/>
        </w:rPr>
        <w:t>)</w:t>
      </w:r>
      <w:r>
        <w:rPr>
          <w:rFonts w:ascii="Arial" w:hAnsi="Arial" w:cs="Arial"/>
        </w:rPr>
        <w:fldChar w:fldCharType="end"/>
      </w:r>
      <w:r>
        <w:rPr>
          <w:rFonts w:ascii="Arial" w:hAnsi="Arial" w:cs="Arial"/>
        </w:rPr>
        <w:t>.</w:t>
      </w:r>
    </w:p>
    <w:p w14:paraId="0AC60939" w14:textId="77777777" w:rsidR="00F25FC6" w:rsidRDefault="00F25FC6" w:rsidP="00F25FC6">
      <w:pPr>
        <w:spacing w:after="0" w:line="480" w:lineRule="auto"/>
        <w:ind w:firstLine="360"/>
        <w:rPr>
          <w:rFonts w:ascii="Arial" w:hAnsi="Arial" w:cs="Arial"/>
        </w:rPr>
      </w:pPr>
      <w:r>
        <w:rPr>
          <w:rFonts w:ascii="Arial" w:hAnsi="Arial" w:cs="Arial"/>
          <w:b/>
          <w:bCs/>
        </w:rPr>
        <w:t>Linear Mixed Effects Model Specification for Primary Aim</w:t>
      </w:r>
      <w:r w:rsidRPr="00290D6B">
        <w:rPr>
          <w:rFonts w:ascii="Arial" w:hAnsi="Arial" w:cs="Arial"/>
          <w:b/>
          <w:bCs/>
        </w:rPr>
        <w:t xml:space="preserve">.  </w:t>
      </w:r>
      <w:r>
        <w:rPr>
          <w:rFonts w:ascii="Arial" w:hAnsi="Arial" w:cs="Arial"/>
        </w:rPr>
        <w:t>The p</w:t>
      </w:r>
      <w:r w:rsidRPr="00892657">
        <w:rPr>
          <w:rFonts w:ascii="Arial" w:hAnsi="Arial" w:cs="Arial"/>
        </w:rPr>
        <w:t xml:space="preserve">rimary </w:t>
      </w:r>
      <w:r>
        <w:rPr>
          <w:rFonts w:ascii="Arial" w:hAnsi="Arial" w:cs="Arial"/>
        </w:rPr>
        <w:t>a</w:t>
      </w:r>
      <w:r w:rsidRPr="00892657">
        <w:rPr>
          <w:rFonts w:ascii="Arial" w:hAnsi="Arial" w:cs="Arial"/>
        </w:rPr>
        <w:t>im</w:t>
      </w:r>
      <w:r>
        <w:rPr>
          <w:rFonts w:ascii="Arial" w:hAnsi="Arial" w:cs="Arial"/>
        </w:rPr>
        <w:t xml:space="preserve"> sought to examine the p</w:t>
      </w:r>
      <w:r w:rsidRPr="00892657">
        <w:rPr>
          <w:rFonts w:ascii="Arial" w:hAnsi="Arial" w:cs="Arial"/>
        </w:rPr>
        <w:t>re-</w:t>
      </w:r>
      <w:r>
        <w:rPr>
          <w:rFonts w:ascii="Arial" w:hAnsi="Arial" w:cs="Arial"/>
        </w:rPr>
        <w:t>p</w:t>
      </w:r>
      <w:r w:rsidRPr="00892657">
        <w:rPr>
          <w:rFonts w:ascii="Arial" w:hAnsi="Arial" w:cs="Arial"/>
        </w:rPr>
        <w:t xml:space="preserve">ost </w:t>
      </w:r>
      <w:r>
        <w:rPr>
          <w:rFonts w:ascii="Arial" w:hAnsi="Arial" w:cs="Arial"/>
        </w:rPr>
        <w:t>d</w:t>
      </w:r>
      <w:r w:rsidRPr="00892657">
        <w:rPr>
          <w:rFonts w:ascii="Arial" w:hAnsi="Arial" w:cs="Arial"/>
        </w:rPr>
        <w:t xml:space="preserve">ifferences of </w:t>
      </w:r>
      <w:r>
        <w:rPr>
          <w:rFonts w:ascii="Arial" w:hAnsi="Arial" w:cs="Arial"/>
        </w:rPr>
        <w:t>outcomes in reach, adoption, and implementation quality</w:t>
      </w:r>
      <w:r w:rsidRPr="00892657">
        <w:rPr>
          <w:rFonts w:ascii="Arial" w:hAnsi="Arial" w:cs="Arial"/>
        </w:rPr>
        <w:t xml:space="preserve"> given</w:t>
      </w:r>
      <w:r>
        <w:rPr>
          <w:rFonts w:ascii="Arial" w:hAnsi="Arial" w:cs="Arial"/>
        </w:rPr>
        <w:t xml:space="preserve"> baseline</w:t>
      </w:r>
      <w:r w:rsidRPr="00892657">
        <w:rPr>
          <w:rFonts w:ascii="Arial" w:hAnsi="Arial" w:cs="Arial"/>
        </w:rPr>
        <w:t xml:space="preserve"> MOUD </w:t>
      </w:r>
      <w:r>
        <w:rPr>
          <w:rFonts w:ascii="Arial" w:hAnsi="Arial" w:cs="Arial"/>
        </w:rPr>
        <w:t>c</w:t>
      </w:r>
      <w:r w:rsidRPr="00892657">
        <w:rPr>
          <w:rFonts w:ascii="Arial" w:hAnsi="Arial" w:cs="Arial"/>
        </w:rPr>
        <w:t>apability.</w:t>
      </w:r>
      <w:r>
        <w:rPr>
          <w:rFonts w:ascii="Arial" w:hAnsi="Arial" w:cs="Arial"/>
        </w:rPr>
        <w:t xml:space="preserve"> Part (a)</w:t>
      </w:r>
      <w:r w:rsidRPr="00892657">
        <w:rPr>
          <w:rFonts w:ascii="Arial" w:hAnsi="Arial" w:cs="Arial"/>
        </w:rPr>
        <w:t xml:space="preserve"> </w:t>
      </w:r>
      <w:r w:rsidRPr="00FC18E9">
        <w:rPr>
          <w:rFonts w:ascii="Arial" w:hAnsi="Arial" w:cs="Arial"/>
        </w:rPr>
        <w:t>test</w:t>
      </w:r>
      <w:r>
        <w:rPr>
          <w:rFonts w:ascii="Arial" w:hAnsi="Arial" w:cs="Arial"/>
        </w:rPr>
        <w:t>ed</w:t>
      </w:r>
      <w:r w:rsidRPr="00FC18E9">
        <w:rPr>
          <w:rFonts w:ascii="Arial" w:hAnsi="Arial" w:cs="Arial"/>
        </w:rPr>
        <w:t xml:space="preserve"> whether the provision of the multi-component implementation program impacted change in the percent of patients </w:t>
      </w:r>
      <w:r>
        <w:rPr>
          <w:rFonts w:ascii="Arial" w:hAnsi="Arial" w:cs="Arial"/>
        </w:rPr>
        <w:t>prescribed</w:t>
      </w:r>
      <w:r w:rsidRPr="00FC18E9">
        <w:rPr>
          <w:rFonts w:ascii="Arial" w:hAnsi="Arial" w:cs="Arial"/>
        </w:rPr>
        <w:t xml:space="preserve"> MOUD (primary outcome); </w:t>
      </w:r>
      <w:r>
        <w:rPr>
          <w:rFonts w:ascii="Arial" w:hAnsi="Arial" w:cs="Arial"/>
        </w:rPr>
        <w:t xml:space="preserve">Part </w:t>
      </w:r>
      <w:r w:rsidRPr="00FC18E9">
        <w:rPr>
          <w:rFonts w:ascii="Arial" w:hAnsi="Arial" w:cs="Arial"/>
        </w:rPr>
        <w:t xml:space="preserve">(b) </w:t>
      </w:r>
      <w:r>
        <w:rPr>
          <w:rFonts w:ascii="Arial" w:hAnsi="Arial" w:cs="Arial"/>
        </w:rPr>
        <w:t xml:space="preserve">estimated </w:t>
      </w:r>
      <w:r w:rsidRPr="00FC18E9">
        <w:rPr>
          <w:rFonts w:ascii="Arial" w:hAnsi="Arial" w:cs="Arial"/>
        </w:rPr>
        <w:t xml:space="preserve">the magnitude of change in the reach, adoption, and implementation quality outcomes; and </w:t>
      </w:r>
      <w:r>
        <w:rPr>
          <w:rFonts w:ascii="Arial" w:hAnsi="Arial" w:cs="Arial"/>
        </w:rPr>
        <w:t xml:space="preserve">Part </w:t>
      </w:r>
      <w:r w:rsidRPr="00FC18E9">
        <w:rPr>
          <w:rFonts w:ascii="Arial" w:hAnsi="Arial" w:cs="Arial"/>
        </w:rPr>
        <w:t xml:space="preserve">(c) </w:t>
      </w:r>
      <w:r>
        <w:rPr>
          <w:rFonts w:ascii="Arial" w:hAnsi="Arial" w:cs="Arial"/>
        </w:rPr>
        <w:t xml:space="preserve">calculated </w:t>
      </w:r>
      <w:r w:rsidRPr="00FC18E9">
        <w:rPr>
          <w:rFonts w:ascii="Arial" w:hAnsi="Arial" w:cs="Arial"/>
        </w:rPr>
        <w:t>how this effect differ</w:t>
      </w:r>
      <w:r>
        <w:rPr>
          <w:rFonts w:ascii="Arial" w:hAnsi="Arial" w:cs="Arial"/>
        </w:rPr>
        <w:t>ed</w:t>
      </w:r>
      <w:r w:rsidRPr="00FC18E9">
        <w:rPr>
          <w:rFonts w:ascii="Arial" w:hAnsi="Arial" w:cs="Arial"/>
        </w:rPr>
        <w:t xml:space="preserve"> by clinics sub-grouped </w:t>
      </w:r>
      <w:proofErr w:type="gramStart"/>
      <w:r w:rsidRPr="00FC18E9">
        <w:rPr>
          <w:rFonts w:ascii="Arial" w:hAnsi="Arial" w:cs="Arial"/>
        </w:rPr>
        <w:t>on the basis of</w:t>
      </w:r>
      <w:proofErr w:type="gramEnd"/>
      <w:r w:rsidRPr="00FC18E9">
        <w:rPr>
          <w:rFonts w:ascii="Arial" w:hAnsi="Arial" w:cs="Arial"/>
        </w:rPr>
        <w:t xml:space="preserve"> their MOUD capability (i.e., start-up clinics versus scale-up clinics) at baseline, prior to enrolling in the program.</w:t>
      </w:r>
    </w:p>
    <w:p w14:paraId="6A5C952A" w14:textId="77777777" w:rsidR="00F25FC6" w:rsidRDefault="00F25FC6" w:rsidP="00F25FC6">
      <w:pPr>
        <w:spacing w:after="0" w:line="480" w:lineRule="auto"/>
        <w:ind w:firstLine="360"/>
        <w:rPr>
          <w:rFonts w:ascii="Arial" w:hAnsi="Arial" w:cs="Arial"/>
        </w:rPr>
      </w:pPr>
      <w:r w:rsidRPr="00892657">
        <w:rPr>
          <w:rFonts w:ascii="Arial" w:hAnsi="Arial" w:cs="Arial"/>
          <w:i/>
          <w:iCs/>
        </w:rPr>
        <w:t>Modeling</w:t>
      </w:r>
      <w:r>
        <w:rPr>
          <w:rFonts w:ascii="Arial" w:hAnsi="Arial" w:cs="Arial"/>
        </w:rPr>
        <w:t xml:space="preserve">. All models were pre-specified prior to analysis.  A </w:t>
      </w:r>
      <w:r w:rsidRPr="00892657">
        <w:rPr>
          <w:rFonts w:ascii="Arial" w:hAnsi="Arial" w:cs="Arial"/>
        </w:rPr>
        <w:t>linear mixed</w:t>
      </w:r>
      <w:r>
        <w:rPr>
          <w:rFonts w:ascii="Arial" w:hAnsi="Arial" w:cs="Arial"/>
        </w:rPr>
        <w:t xml:space="preserve"> </w:t>
      </w:r>
      <w:r w:rsidRPr="00892657">
        <w:rPr>
          <w:rFonts w:ascii="Arial" w:hAnsi="Arial" w:cs="Arial"/>
        </w:rPr>
        <w:t xml:space="preserve">effects (LME) model </w:t>
      </w:r>
      <w:r>
        <w:rPr>
          <w:rFonts w:ascii="Arial" w:hAnsi="Arial" w:cs="Arial"/>
        </w:rPr>
        <w:t xml:space="preserve">was used which included a random intercept and </w:t>
      </w:r>
      <w:r w:rsidRPr="00892657">
        <w:rPr>
          <w:rFonts w:ascii="Arial" w:hAnsi="Arial" w:cs="Arial"/>
        </w:rPr>
        <w:t>fixed effects for the intercept,</w:t>
      </w:r>
      <w:r>
        <w:rPr>
          <w:rFonts w:ascii="Arial" w:hAnsi="Arial" w:cs="Arial"/>
        </w:rPr>
        <w:t xml:space="preserve"> time </w:t>
      </w:r>
      <w:r w:rsidRPr="00892657">
        <w:rPr>
          <w:rFonts w:ascii="Arial" w:hAnsi="Arial" w:cs="Arial"/>
        </w:rPr>
        <w:t>(t=0,1,2,3), MOUD capability at baseline (1=scale-up, 0=start-up), and an interaction term for time and baseline MOUD capability</w:t>
      </w:r>
      <w:r>
        <w:rPr>
          <w:rFonts w:ascii="Arial" w:hAnsi="Arial" w:cs="Arial"/>
        </w:rPr>
        <w:t xml:space="preserve"> was fitted for </w:t>
      </w:r>
      <w:r w:rsidRPr="00892657">
        <w:rPr>
          <w:rFonts w:ascii="Arial" w:hAnsi="Arial" w:cs="Arial"/>
        </w:rPr>
        <w:t>all three parts of the primary aim.</w:t>
      </w:r>
    </w:p>
    <w:p w14:paraId="7CD354B4" w14:textId="77777777" w:rsidR="00F25FC6" w:rsidRPr="00892657" w:rsidRDefault="00F25FC6" w:rsidP="00F25FC6">
      <w:pPr>
        <w:spacing w:line="480" w:lineRule="auto"/>
        <w:jc w:val="center"/>
        <w:rPr>
          <w:rFonts w:ascii="Cambria Math" w:hAnsi="Cambria Math" w:cs="Arial"/>
          <w:i/>
        </w:rPr>
      </w:pPr>
      <w:proofErr w:type="spellStart"/>
      <w:r w:rsidRPr="00DD1007">
        <w:rPr>
          <w:rFonts w:ascii="Cambria Math" w:hAnsi="Cambria Math" w:cs="Arial"/>
          <w:i/>
          <w:iCs/>
        </w:rPr>
        <w:t>Y</w:t>
      </w:r>
      <w:r w:rsidRPr="00DD1007">
        <w:rPr>
          <w:rFonts w:ascii="Cambria Math" w:hAnsi="Cambria Math" w:cs="Arial"/>
          <w:i/>
          <w:iCs/>
          <w:vertAlign w:val="subscript"/>
        </w:rPr>
        <w:t>ij</w:t>
      </w:r>
      <w:proofErr w:type="spellEnd"/>
      <w:r w:rsidRPr="00DD1007">
        <w:rPr>
          <w:rFonts w:ascii="Cambria Math" w:hAnsi="Cambria Math" w:cs="Arial"/>
          <w:i/>
          <w:iCs/>
        </w:rPr>
        <w:t xml:space="preserve"> = </w:t>
      </w:r>
      <w:r>
        <w:rPr>
          <w:rFonts w:ascii="Cambria Math" w:hAnsi="Cambria Math" w:cs="Arial"/>
          <w:i/>
          <w:iCs/>
        </w:rPr>
        <w:t>β</w:t>
      </w:r>
      <w:r w:rsidRPr="00DD1007">
        <w:rPr>
          <w:rFonts w:ascii="Cambria Math" w:hAnsi="Cambria Math" w:cs="Arial"/>
          <w:i/>
          <w:iCs/>
          <w:vertAlign w:val="subscript"/>
        </w:rPr>
        <w:t xml:space="preserve">0 </w:t>
      </w:r>
      <w:r w:rsidRPr="00DD1007">
        <w:rPr>
          <w:rFonts w:ascii="Cambria Math" w:hAnsi="Cambria Math" w:cs="Arial"/>
          <w:i/>
          <w:iCs/>
        </w:rPr>
        <w:t xml:space="preserve">+ </w:t>
      </w:r>
      <w:r>
        <w:rPr>
          <w:rFonts w:ascii="Cambria Math" w:hAnsi="Cambria Math" w:cs="Arial"/>
          <w:i/>
          <w:iCs/>
        </w:rPr>
        <w:t>β</w:t>
      </w:r>
      <w:r w:rsidRPr="00DD1007">
        <w:rPr>
          <w:rFonts w:ascii="Cambria Math" w:hAnsi="Cambria Math" w:cs="Arial"/>
          <w:i/>
          <w:iCs/>
          <w:vertAlign w:val="subscript"/>
        </w:rPr>
        <w:t xml:space="preserve">1 </w:t>
      </w:r>
      <w:proofErr w:type="spellStart"/>
      <w:r w:rsidRPr="00DD1007">
        <w:rPr>
          <w:rFonts w:ascii="Cambria Math" w:hAnsi="Cambria Math" w:cs="Arial"/>
          <w:i/>
          <w:iCs/>
        </w:rPr>
        <w:t>time</w:t>
      </w:r>
      <w:r w:rsidRPr="00DD1007">
        <w:rPr>
          <w:rFonts w:ascii="Cambria Math" w:hAnsi="Cambria Math" w:cs="Arial"/>
          <w:i/>
          <w:iCs/>
          <w:vertAlign w:val="subscript"/>
        </w:rPr>
        <w:t>ij</w:t>
      </w:r>
      <w:proofErr w:type="spellEnd"/>
      <w:r w:rsidRPr="00DD1007">
        <w:rPr>
          <w:rFonts w:ascii="Cambria Math" w:hAnsi="Cambria Math" w:cs="Arial"/>
          <w:i/>
          <w:iCs/>
        </w:rPr>
        <w:t xml:space="preserve"> + </w:t>
      </w:r>
      <w:r>
        <w:rPr>
          <w:rFonts w:ascii="Cambria Math" w:hAnsi="Cambria Math" w:cs="Arial"/>
          <w:i/>
          <w:iCs/>
        </w:rPr>
        <w:t>β</w:t>
      </w:r>
      <w:r w:rsidRPr="00DD1007">
        <w:rPr>
          <w:rFonts w:ascii="Cambria Math" w:hAnsi="Cambria Math" w:cs="Arial"/>
          <w:i/>
          <w:iCs/>
          <w:vertAlign w:val="subscript"/>
        </w:rPr>
        <w:t xml:space="preserve">2 </w:t>
      </w:r>
      <w:r w:rsidRPr="00DD1007">
        <w:rPr>
          <w:rFonts w:ascii="Cambria Math" w:hAnsi="Cambria Math" w:cs="Arial"/>
          <w:i/>
          <w:iCs/>
        </w:rPr>
        <w:t>MOUD capability</w:t>
      </w:r>
      <w:r w:rsidRPr="00DD1007">
        <w:rPr>
          <w:rFonts w:ascii="Cambria Math" w:hAnsi="Cambria Math" w:cs="Arial"/>
          <w:i/>
          <w:iCs/>
          <w:vertAlign w:val="subscript"/>
        </w:rPr>
        <w:t>i1</w:t>
      </w:r>
      <w:r w:rsidRPr="00DD1007">
        <w:rPr>
          <w:rFonts w:ascii="Cambria Math" w:hAnsi="Cambria Math" w:cs="Arial"/>
          <w:i/>
          <w:iCs/>
        </w:rPr>
        <w:t xml:space="preserve"> + </w:t>
      </w:r>
      <w:r>
        <w:rPr>
          <w:rFonts w:ascii="Cambria Math" w:hAnsi="Cambria Math" w:cs="Arial"/>
          <w:i/>
          <w:iCs/>
        </w:rPr>
        <w:t>β</w:t>
      </w:r>
      <w:r w:rsidRPr="00DD1007">
        <w:rPr>
          <w:rFonts w:ascii="Cambria Math" w:hAnsi="Cambria Math" w:cs="Arial"/>
          <w:i/>
          <w:iCs/>
          <w:vertAlign w:val="subscript"/>
        </w:rPr>
        <w:t xml:space="preserve">3 </w:t>
      </w:r>
      <w:proofErr w:type="spellStart"/>
      <w:r w:rsidRPr="00DD1007">
        <w:rPr>
          <w:rFonts w:ascii="Cambria Math" w:hAnsi="Cambria Math" w:cs="Arial"/>
          <w:i/>
          <w:iCs/>
        </w:rPr>
        <w:t>time</w:t>
      </w:r>
      <w:r w:rsidRPr="00DD1007">
        <w:rPr>
          <w:rFonts w:ascii="Cambria Math" w:hAnsi="Cambria Math" w:cs="Arial"/>
          <w:i/>
          <w:iCs/>
          <w:vertAlign w:val="subscript"/>
        </w:rPr>
        <w:t>ij</w:t>
      </w:r>
      <w:proofErr w:type="spellEnd"/>
      <w:r w:rsidRPr="00DD1007">
        <w:rPr>
          <w:rFonts w:ascii="Cambria Math" w:hAnsi="Cambria Math" w:cs="Arial"/>
          <w:i/>
          <w:iCs/>
          <w:vertAlign w:val="subscript"/>
        </w:rPr>
        <w:t xml:space="preserve"> </w:t>
      </w:r>
      <w:r w:rsidRPr="00DD1007">
        <w:rPr>
          <w:rFonts w:ascii="Cambria Math" w:hAnsi="Cambria Math" w:cs="Arial"/>
          <w:i/>
          <w:iCs/>
        </w:rPr>
        <w:t>MOUD capability</w:t>
      </w:r>
      <w:r w:rsidRPr="00DD1007">
        <w:rPr>
          <w:rFonts w:ascii="Cambria Math" w:hAnsi="Cambria Math" w:cs="Arial"/>
          <w:i/>
          <w:iCs/>
          <w:vertAlign w:val="subscript"/>
        </w:rPr>
        <w:t>i1</w:t>
      </w:r>
      <w:r w:rsidRPr="00DD1007">
        <w:rPr>
          <w:rFonts w:ascii="Cambria Math" w:hAnsi="Cambria Math" w:cs="Arial"/>
          <w:i/>
          <w:iCs/>
        </w:rPr>
        <w:t xml:space="preserve"> + b</w:t>
      </w:r>
      <w:r w:rsidRPr="00DD1007">
        <w:rPr>
          <w:rFonts w:ascii="Cambria Math" w:hAnsi="Cambria Math" w:cs="Arial"/>
          <w:i/>
          <w:iCs/>
          <w:vertAlign w:val="subscript"/>
        </w:rPr>
        <w:t xml:space="preserve">0i </w:t>
      </w:r>
      <w:r w:rsidRPr="00DD1007">
        <w:rPr>
          <w:rFonts w:ascii="Cambria Math" w:hAnsi="Cambria Math" w:cs="Arial"/>
          <w:i/>
          <w:iCs/>
        </w:rPr>
        <w:t xml:space="preserve">+ </w:t>
      </w:r>
      <w:proofErr w:type="spellStart"/>
      <w:r w:rsidRPr="00DD1007">
        <w:rPr>
          <w:rFonts w:ascii="Cambria Math" w:hAnsi="Cambria Math" w:cs="Arial"/>
          <w:i/>
          <w:iCs/>
        </w:rPr>
        <w:t>e</w:t>
      </w:r>
      <w:r w:rsidRPr="00DD1007">
        <w:rPr>
          <w:rFonts w:ascii="Cambria Math" w:hAnsi="Cambria Math" w:cs="Arial"/>
          <w:i/>
          <w:iCs/>
          <w:vertAlign w:val="subscript"/>
        </w:rPr>
        <w:t>ij</w:t>
      </w:r>
      <w:proofErr w:type="spellEnd"/>
    </w:p>
    <w:p w14:paraId="52658589" w14:textId="77777777" w:rsidR="00F25FC6" w:rsidRPr="007A6955" w:rsidRDefault="00F25FC6" w:rsidP="00F25FC6">
      <w:pPr>
        <w:spacing w:after="0" w:line="480" w:lineRule="auto"/>
        <w:rPr>
          <w:rFonts w:ascii="Arial" w:hAnsi="Arial" w:cs="Arial"/>
        </w:rPr>
      </w:pPr>
      <w:r>
        <w:rPr>
          <w:rFonts w:ascii="Arial" w:hAnsi="Arial" w:cs="Arial"/>
        </w:rPr>
        <w:t>In this LME</w:t>
      </w:r>
      <w:r w:rsidRPr="007A6955">
        <w:rPr>
          <w:rFonts w:ascii="Arial" w:hAnsi="Arial" w:cs="Arial"/>
        </w:rPr>
        <w:t xml:space="preserve">, </w:t>
      </w:r>
      <w:r>
        <w:rPr>
          <w:rFonts w:ascii="Arial" w:hAnsi="Arial" w:cs="Arial"/>
        </w:rPr>
        <w:t xml:space="preserve">MOUD Capability is </w:t>
      </w:r>
      <w:proofErr w:type="gramStart"/>
      <w:r>
        <w:rPr>
          <w:rFonts w:ascii="Arial" w:hAnsi="Arial" w:cs="Arial"/>
        </w:rPr>
        <w:t>mean-centered</w:t>
      </w:r>
      <w:proofErr w:type="gramEnd"/>
      <w:r>
        <w:rPr>
          <w:rFonts w:ascii="Arial" w:hAnsi="Arial" w:cs="Arial"/>
        </w:rPr>
        <w:t xml:space="preserve"> so that </w:t>
      </w:r>
      <w:r>
        <w:rPr>
          <w:rFonts w:ascii="Cambria Math" w:hAnsi="Cambria Math" w:cs="Arial"/>
          <w:i/>
          <w:iCs/>
        </w:rPr>
        <w:t>β</w:t>
      </w:r>
      <w:r w:rsidRPr="00DD1007">
        <w:rPr>
          <w:rFonts w:ascii="Cambria Math" w:hAnsi="Cambria Math" w:cs="Arial"/>
          <w:i/>
          <w:iCs/>
          <w:vertAlign w:val="subscript"/>
        </w:rPr>
        <w:t>1</w:t>
      </w:r>
      <w:r w:rsidRPr="007A6955">
        <w:rPr>
          <w:rFonts w:ascii="Arial" w:hAnsi="Arial" w:cs="Arial"/>
        </w:rPr>
        <w:t xml:space="preserve"> </w:t>
      </w:r>
      <w:r>
        <w:rPr>
          <w:rFonts w:ascii="Arial" w:hAnsi="Arial" w:cs="Arial"/>
        </w:rPr>
        <w:t xml:space="preserve">can be interpreted as the average effect over time marginal over MOUD Capability in Parts (a) and (b). Note that in Part (c), we interpret the effect of the multi-component implementation program conditional on MOUD capability.  </w:t>
      </w:r>
    </w:p>
    <w:p w14:paraId="1BC0B442" w14:textId="77777777" w:rsidR="00F25FC6" w:rsidRPr="009F0516" w:rsidRDefault="00F25FC6" w:rsidP="00F25FC6">
      <w:pPr>
        <w:spacing w:after="0" w:line="480" w:lineRule="auto"/>
        <w:ind w:firstLine="360"/>
        <w:rPr>
          <w:rFonts w:ascii="Arial" w:hAnsi="Arial" w:cs="Arial"/>
        </w:rPr>
      </w:pPr>
      <w:r w:rsidRPr="00892657">
        <w:rPr>
          <w:rFonts w:ascii="Arial" w:hAnsi="Arial" w:cs="Arial"/>
          <w:i/>
          <w:iCs/>
        </w:rPr>
        <w:t>Part (a)</w:t>
      </w:r>
      <w:r w:rsidRPr="009F0516">
        <w:rPr>
          <w:rFonts w:ascii="Arial" w:hAnsi="Arial" w:cs="Arial"/>
          <w:i/>
          <w:iCs/>
        </w:rPr>
        <w:t xml:space="preserve"> Primary Hypothesis Test.</w:t>
      </w:r>
      <w:r w:rsidRPr="00892657">
        <w:rPr>
          <w:rFonts w:ascii="Arial" w:hAnsi="Arial" w:cs="Arial"/>
          <w:i/>
          <w:iCs/>
        </w:rPr>
        <w:t xml:space="preserve"> </w:t>
      </w:r>
      <w:r w:rsidRPr="009F0516">
        <w:rPr>
          <w:rFonts w:ascii="Arial" w:hAnsi="Arial" w:cs="Arial"/>
        </w:rPr>
        <w:t xml:space="preserve">The primary hypothesis test was a test of the null that there is no </w:t>
      </w:r>
      <w:r>
        <w:rPr>
          <w:rFonts w:ascii="Arial" w:hAnsi="Arial" w:cs="Arial"/>
        </w:rPr>
        <w:t>pre-post difference</w:t>
      </w:r>
      <w:r w:rsidRPr="009F0516">
        <w:rPr>
          <w:rFonts w:ascii="Arial" w:hAnsi="Arial" w:cs="Arial"/>
        </w:rPr>
        <w:t xml:space="preserve"> in outcomes. That is, in </w:t>
      </w:r>
      <w:r>
        <w:rPr>
          <w:rFonts w:ascii="Arial" w:hAnsi="Arial" w:cs="Arial"/>
        </w:rPr>
        <w:t>Part</w:t>
      </w:r>
      <w:r w:rsidRPr="009F0516">
        <w:rPr>
          <w:rFonts w:ascii="Arial" w:hAnsi="Arial" w:cs="Arial"/>
        </w:rPr>
        <w:t xml:space="preserve"> (a) we tested the null hypothesis that  </w:t>
      </w:r>
      <w:r w:rsidRPr="009F0516">
        <w:rPr>
          <w:rFonts w:ascii="Arial" w:hAnsi="Arial" w:cs="Arial"/>
          <w:i/>
          <w:iCs/>
        </w:rPr>
        <w:t>H</w:t>
      </w:r>
      <w:r w:rsidRPr="009F0516">
        <w:rPr>
          <w:rFonts w:ascii="Arial" w:hAnsi="Arial" w:cs="Arial"/>
          <w:i/>
          <w:iCs/>
          <w:vertAlign w:val="subscript"/>
        </w:rPr>
        <w:t>0</w:t>
      </w:r>
      <w:r w:rsidRPr="009F0516">
        <w:rPr>
          <w:rFonts w:ascii="Arial" w:hAnsi="Arial" w:cs="Arial"/>
          <w:i/>
          <w:iCs/>
        </w:rPr>
        <w:t xml:space="preserve">: </w:t>
      </w:r>
      <w:r w:rsidRPr="009F0516">
        <w:rPr>
          <w:rFonts w:ascii="Cambria Math" w:hAnsi="Cambria Math" w:cs="Arial"/>
          <w:i/>
          <w:iCs/>
        </w:rPr>
        <w:t>β</w:t>
      </w:r>
      <w:r w:rsidRPr="009F0516">
        <w:rPr>
          <w:rFonts w:ascii="Cambria Math" w:hAnsi="Cambria Math" w:cs="Arial"/>
          <w:i/>
          <w:iCs/>
          <w:vertAlign w:val="subscript"/>
        </w:rPr>
        <w:t>1</w:t>
      </w:r>
      <w:r w:rsidRPr="009F0516">
        <w:rPr>
          <w:rFonts w:ascii="Arial" w:hAnsi="Arial" w:cs="Arial"/>
          <w:i/>
          <w:iCs/>
        </w:rPr>
        <w:t xml:space="preserve"> =</w:t>
      </w:r>
      <w:r w:rsidRPr="009F0516">
        <w:rPr>
          <w:rFonts w:ascii="Arial" w:hAnsi="Arial" w:cs="Arial"/>
        </w:rPr>
        <w:t xml:space="preserve"> 0.</w:t>
      </w:r>
    </w:p>
    <w:p w14:paraId="4AD01980" w14:textId="77777777" w:rsidR="00F25FC6" w:rsidRPr="00892657" w:rsidRDefault="00F25FC6" w:rsidP="00F25FC6">
      <w:pPr>
        <w:spacing w:after="0" w:line="480" w:lineRule="auto"/>
        <w:ind w:firstLine="360"/>
        <w:rPr>
          <w:rFonts w:ascii="Arial" w:hAnsi="Arial" w:cs="Arial"/>
        </w:rPr>
      </w:pPr>
      <w:r w:rsidRPr="00892657">
        <w:rPr>
          <w:rFonts w:ascii="Arial" w:hAnsi="Arial" w:cs="Arial"/>
          <w:i/>
          <w:iCs/>
        </w:rPr>
        <w:t>Part (b)</w:t>
      </w:r>
      <w:r>
        <w:rPr>
          <w:rFonts w:ascii="Arial" w:hAnsi="Arial" w:cs="Arial"/>
          <w:i/>
          <w:iCs/>
        </w:rPr>
        <w:t xml:space="preserve"> Estimated Effect Calculations</w:t>
      </w:r>
      <w:r w:rsidRPr="00892657">
        <w:rPr>
          <w:rFonts w:ascii="Arial" w:hAnsi="Arial" w:cs="Arial"/>
          <w:i/>
          <w:iCs/>
        </w:rPr>
        <w:t>.</w:t>
      </w:r>
      <w:r w:rsidRPr="00892657">
        <w:rPr>
          <w:rFonts w:ascii="Arial" w:hAnsi="Arial" w:cs="Arial"/>
        </w:rPr>
        <w:t xml:space="preserve"> The estimated </w:t>
      </w:r>
      <w:r>
        <w:rPr>
          <w:rFonts w:ascii="Arial" w:hAnsi="Arial" w:cs="Arial"/>
        </w:rPr>
        <w:t>effect (</w:t>
      </w:r>
      <m:oMath>
        <m:r>
          <w:rPr>
            <w:rFonts w:ascii="Cambria Math" w:hAnsi="Cambria Math" w:cs="Arial"/>
          </w:rPr>
          <m:t>EE</m:t>
        </m:r>
      </m:oMath>
      <w:r>
        <w:rPr>
          <w:rFonts w:ascii="Arial" w:hAnsi="Arial" w:cs="Arial"/>
        </w:rPr>
        <w:t xml:space="preserve">), or average pre-post difference </w:t>
      </w:r>
      <w:r w:rsidRPr="00892657">
        <w:rPr>
          <w:rFonts w:ascii="Arial" w:hAnsi="Arial" w:cs="Arial"/>
        </w:rPr>
        <w:t>(Q3 vs. Q0)</w:t>
      </w:r>
      <w:r>
        <w:rPr>
          <w:rFonts w:ascii="Arial" w:hAnsi="Arial" w:cs="Arial"/>
        </w:rPr>
        <w:t xml:space="preserve"> in outcomes,</w:t>
      </w:r>
      <w:r w:rsidRPr="00892657">
        <w:rPr>
          <w:rFonts w:ascii="Arial" w:hAnsi="Arial" w:cs="Arial"/>
        </w:rPr>
        <w:t xml:space="preserve"> </w:t>
      </w:r>
      <w:r>
        <w:rPr>
          <w:rFonts w:ascii="Arial" w:hAnsi="Arial" w:cs="Arial"/>
        </w:rPr>
        <w:t>is given by:</w:t>
      </w:r>
      <w:r w:rsidRPr="00892657">
        <w:rPr>
          <w:rFonts w:ascii="Arial" w:hAnsi="Arial" w:cs="Arial"/>
        </w:rPr>
        <w:t xml:space="preserve"> </w:t>
      </w:r>
    </w:p>
    <w:p w14:paraId="2C6F0EF4" w14:textId="77777777" w:rsidR="00F25FC6" w:rsidRPr="007F210A" w:rsidRDefault="00466C3C" w:rsidP="00F25FC6">
      <w:pPr>
        <w:spacing w:line="480" w:lineRule="auto"/>
        <w:ind w:firstLine="360"/>
        <w:jc w:val="center"/>
        <w:rPr>
          <w:rFonts w:ascii="Cambria Math" w:hAnsi="Cambria Math" w:cs="Arial"/>
          <w:i/>
          <w:iCs/>
        </w:rPr>
      </w:pPr>
      <m:oMath>
        <m:sSub>
          <m:sSubPr>
            <m:ctrlPr>
              <w:rPr>
                <w:rFonts w:ascii="Cambria Math" w:hAnsi="Cambria Math" w:cs="Arial"/>
                <w:i/>
                <w:iCs/>
              </w:rPr>
            </m:ctrlPr>
          </m:sSubPr>
          <m:e>
            <m:r>
              <w:rPr>
                <w:rFonts w:ascii="Cambria Math" w:hAnsi="Cambria Math" w:cs="Arial"/>
              </w:rPr>
              <m:t>EE</m:t>
            </m:r>
          </m:e>
          <m:sub>
            <m:r>
              <w:rPr>
                <w:rFonts w:ascii="Cambria Math" w:hAnsi="Cambria Math" w:cs="Arial"/>
              </w:rPr>
              <m:t>pre-post</m:t>
            </m:r>
          </m:sub>
        </m:sSub>
        <m:r>
          <w:rPr>
            <w:rFonts w:ascii="Cambria Math" w:hAnsi="Cambria Math" w:cs="Arial"/>
          </w:rPr>
          <m:t xml:space="preserve">= </m:t>
        </m:r>
      </m:oMath>
      <w:r w:rsidR="00F25FC6" w:rsidRPr="00FB648D">
        <w:rPr>
          <w:rFonts w:ascii="Cambria Math" w:hAnsi="Cambria Math" w:cs="Arial"/>
          <w:i/>
          <w:iCs/>
        </w:rPr>
        <w:t>β</w:t>
      </w:r>
      <w:r w:rsidR="00F25FC6" w:rsidRPr="00FB648D">
        <w:rPr>
          <w:rFonts w:ascii="Cambria Math" w:hAnsi="Cambria Math" w:cs="Arial"/>
          <w:i/>
          <w:iCs/>
          <w:vertAlign w:val="subscript"/>
        </w:rPr>
        <w:t xml:space="preserve">1 </w:t>
      </w:r>
      <w:r w:rsidR="00F25FC6" w:rsidRPr="002039F6">
        <w:rPr>
          <w:rFonts w:ascii="Cambria Math" w:hAnsi="Cambria Math" w:cs="Arial"/>
          <w:i/>
          <w:iCs/>
        </w:rPr>
        <w:t>* 3</w:t>
      </w:r>
    </w:p>
    <w:p w14:paraId="3B9D7D1C" w14:textId="77777777" w:rsidR="00F25FC6" w:rsidRPr="00892657" w:rsidRDefault="00F25FC6" w:rsidP="00F25FC6">
      <w:pPr>
        <w:spacing w:line="480" w:lineRule="auto"/>
        <w:ind w:firstLine="360"/>
        <w:rPr>
          <w:rFonts w:ascii="Arial" w:eastAsiaTheme="minorEastAsia" w:hAnsi="Arial" w:cs="Arial"/>
        </w:rPr>
      </w:pPr>
      <w:r w:rsidRPr="00892657">
        <w:rPr>
          <w:rFonts w:ascii="Arial" w:hAnsi="Arial" w:cs="Arial"/>
          <w:i/>
          <w:iCs/>
        </w:rPr>
        <w:t>Part (c)</w:t>
      </w:r>
      <w:r>
        <w:rPr>
          <w:rFonts w:ascii="Arial" w:hAnsi="Arial" w:cs="Arial"/>
          <w:i/>
          <w:iCs/>
        </w:rPr>
        <w:t xml:space="preserve"> Estimated Effect Calculations by MOUD Capability</w:t>
      </w:r>
      <w:r w:rsidRPr="00892657">
        <w:rPr>
          <w:rFonts w:ascii="Arial" w:hAnsi="Arial" w:cs="Arial"/>
          <w:i/>
          <w:iCs/>
        </w:rPr>
        <w:t xml:space="preserve">. </w:t>
      </w:r>
      <w:r w:rsidRPr="00892657">
        <w:rPr>
          <w:rFonts w:ascii="Arial" w:hAnsi="Arial" w:cs="Arial"/>
        </w:rPr>
        <w:t xml:space="preserve">The </w:t>
      </w:r>
      <w:r>
        <w:rPr>
          <w:rFonts w:ascii="Arial" w:hAnsi="Arial" w:cs="Arial"/>
        </w:rPr>
        <w:t>average pre-post difference</w:t>
      </w:r>
      <w:r w:rsidRPr="00892657">
        <w:rPr>
          <w:rFonts w:ascii="Arial" w:hAnsi="Arial" w:cs="Arial"/>
        </w:rPr>
        <w:t xml:space="preserve"> (Q3 vs. Q0) for </w:t>
      </w:r>
      <w:r>
        <w:rPr>
          <w:rFonts w:ascii="Arial" w:hAnsi="Arial" w:cs="Arial"/>
        </w:rPr>
        <w:t xml:space="preserve">scale-up clinics is given by: </w:t>
      </w:r>
    </w:p>
    <w:p w14:paraId="23D5662D" w14:textId="77777777" w:rsidR="00F25FC6" w:rsidRPr="00892657" w:rsidRDefault="00466C3C" w:rsidP="00F25FC6">
      <w:pPr>
        <w:spacing w:line="480" w:lineRule="auto"/>
        <w:jc w:val="center"/>
        <w:rPr>
          <w:rFonts w:ascii="Arial" w:eastAsiaTheme="minorEastAsia" w:hAnsi="Arial" w:cs="Arial"/>
          <w:iCs/>
        </w:rPr>
      </w:pPr>
      <m:oMath>
        <m:sSub>
          <m:sSubPr>
            <m:ctrlPr>
              <w:rPr>
                <w:rFonts w:ascii="Cambria Math" w:hAnsi="Cambria Math" w:cs="Arial"/>
                <w:i/>
                <w:iCs/>
              </w:rPr>
            </m:ctrlPr>
          </m:sSubPr>
          <m:e>
            <m:r>
              <w:rPr>
                <w:rFonts w:ascii="Cambria Math" w:hAnsi="Cambria Math" w:cs="Arial"/>
              </w:rPr>
              <m:t>EE</m:t>
            </m:r>
          </m:e>
          <m:sub>
            <m:r>
              <w:rPr>
                <w:rFonts w:ascii="Cambria Math" w:hAnsi="Cambria Math" w:cs="Arial"/>
              </w:rPr>
              <m:t>pre-post,   Scale up</m:t>
            </m:r>
          </m:sub>
        </m:sSub>
        <m:r>
          <w:rPr>
            <w:rFonts w:ascii="Cambria Math" w:hAnsi="Cambria Math" w:cs="Arial"/>
          </w:rPr>
          <m:t>=(</m:t>
        </m:r>
      </m:oMath>
      <w:r w:rsidR="00F25FC6">
        <w:rPr>
          <w:rFonts w:ascii="Cambria Math" w:hAnsi="Cambria Math" w:cs="Arial"/>
          <w:i/>
          <w:iCs/>
        </w:rPr>
        <w:t>β</w:t>
      </w:r>
      <w:r w:rsidR="00F25FC6" w:rsidRPr="00DD1007">
        <w:rPr>
          <w:rFonts w:ascii="Cambria Math" w:hAnsi="Cambria Math" w:cs="Arial"/>
          <w:i/>
          <w:iCs/>
          <w:vertAlign w:val="subscript"/>
        </w:rPr>
        <w:t xml:space="preserve">1 </w:t>
      </w:r>
      <w:r w:rsidR="00F25FC6">
        <w:rPr>
          <w:rFonts w:ascii="Cambria Math" w:hAnsi="Cambria Math" w:cs="Arial"/>
          <w:i/>
          <w:iCs/>
        </w:rPr>
        <w:t>* 3) + (β</w:t>
      </w:r>
      <w:r w:rsidR="00F25FC6" w:rsidRPr="00DD1007">
        <w:rPr>
          <w:rFonts w:ascii="Cambria Math" w:hAnsi="Cambria Math" w:cs="Arial"/>
          <w:i/>
          <w:iCs/>
          <w:vertAlign w:val="subscript"/>
        </w:rPr>
        <w:t xml:space="preserve">3 </w:t>
      </w:r>
      <w:r w:rsidR="00F25FC6" w:rsidRPr="00DD1007">
        <w:rPr>
          <w:rFonts w:ascii="Cambria Math" w:hAnsi="Cambria Math" w:cs="Arial"/>
          <w:i/>
          <w:iCs/>
        </w:rPr>
        <w:t>MOUD capability</w:t>
      </w:r>
      <w:r w:rsidR="00F25FC6" w:rsidRPr="00DD1007">
        <w:rPr>
          <w:rFonts w:ascii="Cambria Math" w:hAnsi="Cambria Math" w:cs="Arial"/>
          <w:i/>
          <w:iCs/>
          <w:vertAlign w:val="subscript"/>
        </w:rPr>
        <w:t>i1</w:t>
      </w:r>
      <w:r w:rsidR="00F25FC6">
        <w:rPr>
          <w:rFonts w:ascii="Cambria Math" w:hAnsi="Cambria Math" w:cs="Arial"/>
          <w:i/>
          <w:iCs/>
          <w:vertAlign w:val="subscript"/>
        </w:rPr>
        <w:t xml:space="preserve"> </w:t>
      </w:r>
      <w:r w:rsidR="00F25FC6">
        <w:rPr>
          <w:rFonts w:ascii="Cambria Math" w:hAnsi="Cambria Math" w:cs="Arial"/>
          <w:i/>
          <w:iCs/>
        </w:rPr>
        <w:t>* 3 * 0.39),</w:t>
      </w:r>
    </w:p>
    <w:p w14:paraId="4CBD9F5E" w14:textId="77777777" w:rsidR="00F25FC6" w:rsidRDefault="00F25FC6" w:rsidP="00F25FC6">
      <w:pPr>
        <w:spacing w:line="480" w:lineRule="auto"/>
        <w:rPr>
          <w:rFonts w:ascii="Arial" w:hAnsi="Arial" w:cs="Arial"/>
        </w:rPr>
      </w:pPr>
      <w:r>
        <w:rPr>
          <w:rFonts w:ascii="Arial" w:hAnsi="Arial" w:cs="Arial"/>
        </w:rPr>
        <w:t xml:space="preserve">whereas the average pre-post difference </w:t>
      </w:r>
      <w:r w:rsidRPr="00892657">
        <w:rPr>
          <w:rFonts w:ascii="Arial" w:hAnsi="Arial" w:cs="Arial"/>
        </w:rPr>
        <w:t xml:space="preserve">(Q3 vs. Q0) </w:t>
      </w:r>
      <w:r>
        <w:rPr>
          <w:rFonts w:ascii="Arial" w:hAnsi="Arial" w:cs="Arial"/>
        </w:rPr>
        <w:t>for start-up clinics is given by</w:t>
      </w:r>
    </w:p>
    <w:p w14:paraId="2197BCE1" w14:textId="77777777" w:rsidR="00F25FC6" w:rsidRPr="00892657" w:rsidRDefault="00466C3C" w:rsidP="00F25FC6">
      <w:pPr>
        <w:spacing w:line="480" w:lineRule="auto"/>
        <w:jc w:val="center"/>
        <w:rPr>
          <w:rFonts w:ascii="Arial" w:eastAsiaTheme="minorEastAsia" w:hAnsi="Arial" w:cs="Arial"/>
          <w:iCs/>
        </w:rPr>
      </w:pPr>
      <m:oMath>
        <m:sSub>
          <m:sSubPr>
            <m:ctrlPr>
              <w:rPr>
                <w:rFonts w:ascii="Cambria Math" w:hAnsi="Cambria Math" w:cs="Arial"/>
                <w:i/>
                <w:iCs/>
              </w:rPr>
            </m:ctrlPr>
          </m:sSubPr>
          <m:e>
            <m:r>
              <w:rPr>
                <w:rFonts w:ascii="Cambria Math" w:hAnsi="Cambria Math" w:cs="Arial"/>
              </w:rPr>
              <m:t>EE</m:t>
            </m:r>
          </m:e>
          <m:sub>
            <m:r>
              <w:rPr>
                <w:rFonts w:ascii="Cambria Math" w:hAnsi="Cambria Math" w:cs="Arial"/>
              </w:rPr>
              <m:t>pre-post,   Start up</m:t>
            </m:r>
          </m:sub>
        </m:sSub>
        <m:r>
          <w:rPr>
            <w:rFonts w:ascii="Cambria Math" w:hAnsi="Cambria Math" w:cs="Arial"/>
          </w:rPr>
          <m:t>=(</m:t>
        </m:r>
      </m:oMath>
      <w:r w:rsidR="00F25FC6">
        <w:rPr>
          <w:rFonts w:ascii="Cambria Math" w:hAnsi="Cambria Math" w:cs="Arial"/>
          <w:i/>
          <w:iCs/>
        </w:rPr>
        <w:t>β</w:t>
      </w:r>
      <w:r w:rsidR="00F25FC6" w:rsidRPr="00DD1007">
        <w:rPr>
          <w:rFonts w:ascii="Cambria Math" w:hAnsi="Cambria Math" w:cs="Arial"/>
          <w:i/>
          <w:iCs/>
          <w:vertAlign w:val="subscript"/>
        </w:rPr>
        <w:t xml:space="preserve">1 </w:t>
      </w:r>
      <w:r w:rsidR="00F25FC6">
        <w:rPr>
          <w:rFonts w:ascii="Cambria Math" w:hAnsi="Cambria Math" w:cs="Arial"/>
          <w:i/>
          <w:iCs/>
        </w:rPr>
        <w:t>* 3) + (β</w:t>
      </w:r>
      <w:r w:rsidR="00F25FC6" w:rsidRPr="00DD1007">
        <w:rPr>
          <w:rFonts w:ascii="Cambria Math" w:hAnsi="Cambria Math" w:cs="Arial"/>
          <w:i/>
          <w:iCs/>
          <w:vertAlign w:val="subscript"/>
        </w:rPr>
        <w:t xml:space="preserve">3 </w:t>
      </w:r>
      <w:r w:rsidR="00F25FC6" w:rsidRPr="00DD1007">
        <w:rPr>
          <w:rFonts w:ascii="Cambria Math" w:hAnsi="Cambria Math" w:cs="Arial"/>
          <w:i/>
          <w:iCs/>
        </w:rPr>
        <w:t>MOUD capability</w:t>
      </w:r>
      <w:r w:rsidR="00F25FC6" w:rsidRPr="00DD1007">
        <w:rPr>
          <w:rFonts w:ascii="Cambria Math" w:hAnsi="Cambria Math" w:cs="Arial"/>
          <w:i/>
          <w:iCs/>
          <w:vertAlign w:val="subscript"/>
        </w:rPr>
        <w:t>i1</w:t>
      </w:r>
      <w:r w:rsidR="00F25FC6">
        <w:rPr>
          <w:rFonts w:ascii="Cambria Math" w:hAnsi="Cambria Math" w:cs="Arial"/>
          <w:i/>
          <w:iCs/>
          <w:vertAlign w:val="subscript"/>
        </w:rPr>
        <w:t xml:space="preserve"> </w:t>
      </w:r>
      <w:r w:rsidR="00F25FC6">
        <w:rPr>
          <w:rFonts w:ascii="Cambria Math" w:hAnsi="Cambria Math" w:cs="Arial"/>
          <w:i/>
          <w:iCs/>
        </w:rPr>
        <w:t>* 3 * 0.61),</w:t>
      </w:r>
    </w:p>
    <w:p w14:paraId="5535D483" w14:textId="64E23521" w:rsidR="00F25FC6" w:rsidRPr="009C3CCC" w:rsidRDefault="00F25FC6" w:rsidP="00F25FC6">
      <w:pPr>
        <w:spacing w:line="480" w:lineRule="auto"/>
        <w:ind w:firstLine="360"/>
        <w:rPr>
          <w:rFonts w:ascii="Arial" w:hAnsi="Arial" w:cs="Arial"/>
        </w:rPr>
      </w:pPr>
      <w:r w:rsidRPr="009C3CCC">
        <w:rPr>
          <w:rFonts w:ascii="Arial" w:hAnsi="Arial" w:cs="Arial"/>
          <w:i/>
          <w:iCs/>
        </w:rPr>
        <w:t>Standardized Effect Size Calculations</w:t>
      </w:r>
      <w:r>
        <w:rPr>
          <w:rFonts w:ascii="Arial" w:hAnsi="Arial" w:cs="Arial"/>
        </w:rPr>
        <w:t xml:space="preserve">. To aide in the interpretation of the </w:t>
      </w:r>
      <m:oMath>
        <m:r>
          <w:rPr>
            <w:rFonts w:ascii="Cambria Math" w:hAnsi="Cambria Math" w:cs="Arial"/>
          </w:rPr>
          <m:t>EE</m:t>
        </m:r>
      </m:oMath>
      <w:r>
        <w:rPr>
          <w:rFonts w:ascii="Arial" w:hAnsi="Arial" w:cs="Arial"/>
        </w:rPr>
        <w:t xml:space="preserve"> for Parts (b) and (c), we also reported the standardized effect size, given by </w:t>
      </w:r>
      <m:oMath>
        <m:r>
          <w:rPr>
            <w:rFonts w:ascii="Cambria Math" w:hAnsi="Cambria Math" w:cs="Arial"/>
          </w:rPr>
          <m:t>ES=</m:t>
        </m:r>
        <m:sSub>
          <m:sSubPr>
            <m:ctrlPr>
              <w:rPr>
                <w:rFonts w:ascii="Cambria Math" w:hAnsi="Cambria Math" w:cs="Arial"/>
                <w:i/>
                <w:iCs/>
              </w:rPr>
            </m:ctrlPr>
          </m:sSubPr>
          <m:e>
            <m:r>
              <w:rPr>
                <w:rFonts w:ascii="Cambria Math" w:hAnsi="Cambria Math" w:cs="Arial"/>
              </w:rPr>
              <m:t>EE</m:t>
            </m:r>
          </m:e>
          <m:sub>
            <m:r>
              <w:rPr>
                <w:rFonts w:ascii="Cambria Math" w:hAnsi="Cambria Math" w:cs="Arial"/>
              </w:rPr>
              <m:t>pre-post</m:t>
            </m:r>
          </m:sub>
        </m:sSub>
        <m:r>
          <w:rPr>
            <w:rFonts w:ascii="Cambria Math" w:eastAsiaTheme="minorEastAsia" w:hAnsi="Cambria Math" w:cs="Arial"/>
          </w:rPr>
          <m:t>/</m:t>
        </m:r>
        <m:sSub>
          <m:sSubPr>
            <m:ctrlPr>
              <w:rPr>
                <w:rFonts w:ascii="Cambria Math" w:hAnsi="Cambria Math" w:cs="Arial"/>
                <w:i/>
              </w:rPr>
            </m:ctrlPr>
          </m:sSubPr>
          <m:e>
            <m:r>
              <w:rPr>
                <w:rFonts w:ascii="Cambria Math" w:hAnsi="Cambria Math" w:cs="Arial"/>
              </w:rPr>
              <m:t>SD</m:t>
            </m:r>
          </m:e>
          <m:sub>
            <m:r>
              <w:rPr>
                <w:rFonts w:ascii="Cambria Math" w:hAnsi="Cambria Math" w:cs="Arial"/>
              </w:rPr>
              <m:t>pooled</m:t>
            </m:r>
          </m:sub>
        </m:sSub>
      </m:oMath>
      <w:r>
        <w:rPr>
          <w:rFonts w:ascii="Arial" w:eastAsiaTheme="minorEastAsia" w:hAnsi="Arial" w:cs="Arial"/>
          <w:iCs/>
        </w:rPr>
        <w:t xml:space="preserve">, where </w:t>
      </w:r>
      <m:oMath>
        <m:sSub>
          <m:sSubPr>
            <m:ctrlPr>
              <w:rPr>
                <w:rFonts w:ascii="Cambria Math" w:hAnsi="Cambria Math" w:cs="Arial"/>
                <w:i/>
              </w:rPr>
            </m:ctrlPr>
          </m:sSubPr>
          <m:e>
            <m:r>
              <w:rPr>
                <w:rFonts w:ascii="Cambria Math" w:hAnsi="Cambria Math" w:cs="Arial"/>
              </w:rPr>
              <m:t>SD</m:t>
            </m:r>
          </m:e>
          <m:sub>
            <m:r>
              <w:rPr>
                <w:rFonts w:ascii="Cambria Math" w:hAnsi="Cambria Math" w:cs="Arial"/>
              </w:rPr>
              <m:t>pooled</m:t>
            </m:r>
          </m:sub>
        </m:sSub>
      </m:oMath>
      <w:r>
        <w:rPr>
          <w:rFonts w:ascii="Arial" w:eastAsiaTheme="minorEastAsia" w:hAnsi="Arial" w:cs="Arial"/>
          <w:iCs/>
        </w:rPr>
        <w:t xml:space="preserve"> is the estimated pooled standard deviation (</w:t>
      </w:r>
      <m:oMath>
        <m:r>
          <w:rPr>
            <w:rFonts w:ascii="Cambria Math" w:eastAsiaTheme="minorEastAsia" w:hAnsi="Cambria Math" w:cs="Arial"/>
          </w:rPr>
          <m:t>S</m:t>
        </m:r>
        <m:r>
          <w:rPr>
            <w:rFonts w:ascii="Cambria Math" w:hAnsi="Cambria Math" w:cs="Arial"/>
          </w:rPr>
          <m:t>D)</m:t>
        </m:r>
      </m:oMath>
      <w:r>
        <w:rPr>
          <w:rFonts w:ascii="Arial" w:eastAsiaTheme="minorEastAsia" w:hAnsi="Arial" w:cs="Arial"/>
          <w:iCs/>
        </w:rPr>
        <w:t xml:space="preserve"> of the outcome across all available time points. Based on Cohen </w:t>
      </w:r>
      <w:r>
        <w:rPr>
          <w:rFonts w:ascii="Arial" w:eastAsiaTheme="minorEastAsia" w:hAnsi="Arial" w:cs="Arial"/>
          <w:iCs/>
        </w:rPr>
        <w:fldChar w:fldCharType="begin"/>
      </w:r>
      <w:r>
        <w:rPr>
          <w:rFonts w:ascii="Arial" w:eastAsiaTheme="minorEastAsia" w:hAnsi="Arial" w:cs="Arial"/>
          <w:iCs/>
        </w:rPr>
        <w:instrText xml:space="preserve"> ADDIN ZOTERO_ITEM CSL_CITATION {"citationID":"YvaovAqG","properties":{"formattedCitation":"(56)","plainCitation":"(56)","noteIndex":0},"citationItems":[{"id":17022,"uris":["http://zotero.org/users/5842666/items/2LPWAPLW"],"uri":["http://zotero.org/users/5842666/items/2LPWAPLW"],"itemData":{"id":17022,"type":"book","abstract":"Statistical Power Analysis is a nontechnical guide to power analysis in research planning that provides users of applied statistics with the tools they need for more effective analysis. The Second Edition includes:  * a chapter covering power analysis in set correlation and multivariate methods; * a chapter considering effect size, psychometric reliability, and the efficacy of \"qualifying\" dependent variables and; * expanded power and sample size tables for multiple regression/correlation.","edition":"2nd edition","event-place":"Hillsdale, N.J","ISBN":"978-0-8058-0283-2","language":"English","number-of-pages":"400","publisher":"Routledge","publisher-place":"Hillsdale, N.J","source":"Amazon","title":"Statistical Power Analysis for the Behavioral Sciences","author":[{"family":"Cohen","given":"Jacob"}],"issued":{"date-parts":[["1988",7,1]]}}}],"schema":"https://github.com/citation-style-language/schema/raw/master/csl-citation.json"} </w:instrText>
      </w:r>
      <w:r>
        <w:rPr>
          <w:rFonts w:ascii="Arial" w:eastAsiaTheme="minorEastAsia" w:hAnsi="Arial" w:cs="Arial"/>
          <w:iCs/>
        </w:rPr>
        <w:fldChar w:fldCharType="separate"/>
      </w:r>
      <w:r w:rsidRPr="00AA5365">
        <w:rPr>
          <w:rFonts w:ascii="Arial" w:hAnsi="Arial" w:cs="Arial"/>
        </w:rPr>
        <w:t>(</w:t>
      </w:r>
      <w:r w:rsidR="00261066">
        <w:rPr>
          <w:rFonts w:ascii="Arial" w:hAnsi="Arial" w:cs="Arial"/>
        </w:rPr>
        <w:t>52</w:t>
      </w:r>
      <w:r w:rsidRPr="00AA5365">
        <w:rPr>
          <w:rFonts w:ascii="Arial" w:hAnsi="Arial" w:cs="Arial"/>
        </w:rPr>
        <w:t>)</w:t>
      </w:r>
      <w:r>
        <w:rPr>
          <w:rFonts w:ascii="Arial" w:eastAsiaTheme="minorEastAsia" w:hAnsi="Arial" w:cs="Arial"/>
          <w:iCs/>
        </w:rPr>
        <w:fldChar w:fldCharType="end"/>
      </w:r>
      <w:r>
        <w:rPr>
          <w:rFonts w:ascii="Arial" w:eastAsiaTheme="minorEastAsia" w:hAnsi="Arial" w:cs="Arial"/>
          <w:iCs/>
        </w:rPr>
        <w:t xml:space="preserve">, </w:t>
      </w:r>
      <m:oMath>
        <m:r>
          <w:rPr>
            <w:rFonts w:ascii="Cambria Math" w:hAnsi="Cambria Math" w:cs="Arial"/>
          </w:rPr>
          <m:t>ES</m:t>
        </m:r>
      </m:oMath>
      <w:r>
        <w:rPr>
          <w:rFonts w:ascii="Arial" w:eastAsiaTheme="minorEastAsia" w:hAnsi="Arial" w:cs="Arial"/>
        </w:rPr>
        <w:t xml:space="preserve"> values equal to 0.2, 0.5 and 0.8 are considered small, moderate, and large, respectively.</w:t>
      </w:r>
    </w:p>
    <w:p w14:paraId="0D267817" w14:textId="7C62887C" w:rsidR="00F25FC6" w:rsidRPr="009D1A08" w:rsidRDefault="00F25FC6" w:rsidP="00F25FC6">
      <w:pPr>
        <w:spacing w:after="0" w:line="480" w:lineRule="auto"/>
        <w:ind w:firstLine="360"/>
        <w:rPr>
          <w:rFonts w:ascii="Arial" w:hAnsi="Arial" w:cs="Arial"/>
        </w:rPr>
      </w:pPr>
      <w:r w:rsidRPr="009D1A08">
        <w:rPr>
          <w:rFonts w:ascii="Arial" w:hAnsi="Arial" w:cs="Arial"/>
          <w:i/>
          <w:iCs/>
        </w:rPr>
        <w:t>Within-Clinic Correlation for Longitudinal Outcomes.</w:t>
      </w:r>
      <w:r w:rsidRPr="009D1A08">
        <w:rPr>
          <w:rFonts w:ascii="Arial" w:hAnsi="Arial" w:cs="Arial"/>
        </w:rPr>
        <w:t xml:space="preserve"> To facilitate power/sample size calculations for future researchers, we also calculated and report the within-clinic correlation for each outcome of reach, adoption, and implementation quality using the following equation </w:t>
      </w:r>
      <w:r w:rsidRPr="009D1A08">
        <w:rPr>
          <w:rFonts w:ascii="Arial" w:hAnsi="Arial" w:cs="Arial"/>
        </w:rPr>
        <w:fldChar w:fldCharType="begin"/>
      </w:r>
      <w:r>
        <w:rPr>
          <w:rFonts w:ascii="Arial" w:hAnsi="Arial" w:cs="Arial"/>
        </w:rPr>
        <w:instrText xml:space="preserve"> ADDIN ZOTERO_ITEM CSL_CITATION {"citationID":"R2XK8ram","properties":{"formattedCitation":"(57)","plainCitation":"(57)","noteIndex":0},"citationItems":[{"id":17026,"uris":["http://zotero.org/users/5842666/items/76PGDXYJ"],"uri":["http://zotero.org/users/5842666/items/76PGDXYJ"],"itemData":{"id":17026,"type":"book","abstract":"The Second Edition of this classic text introduces the main methods, techniques, and issues involved in carrying out multilevel modeling and analysis. Snijders and Boskers? book is an applied, authoritative, and accessible introduction to the topic, providing readers with a clear conceptual and practical understanding of all the main issues involved in designing multilevel studies and conducting multilevel analysis. This book has been comprehensively revised and updated since the last edition, and now includes guides to modeling using Hlm, MlwiN, Sas, Stata including Gllamm, R, Spss, Mplus, WinBugs, Latent Gold, and Mix.","edition":"Second edition","ISBN":"978-1-84920-201-5","language":"English","number-of-pages":"368","publisher":"SAGE Publications Ltd","source":"Amazon","title":"Multilevel Analysis: An Introduction To Basic And Advanced Multilevel Modeling","title-short":"Multilevel Analysis","author":[{"family":"Snijders","given":"Tom A. B."}],"issued":{"date-parts":[["2011",11,4]]}}}],"schema":"https://github.com/citation-style-language/schema/raw/master/csl-citation.json"} </w:instrText>
      </w:r>
      <w:r w:rsidRPr="009D1A08">
        <w:rPr>
          <w:rFonts w:ascii="Arial" w:hAnsi="Arial" w:cs="Arial"/>
        </w:rPr>
        <w:fldChar w:fldCharType="separate"/>
      </w:r>
      <w:r w:rsidRPr="00AA5365">
        <w:rPr>
          <w:rFonts w:ascii="Arial" w:hAnsi="Arial" w:cs="Arial"/>
        </w:rPr>
        <w:t>(</w:t>
      </w:r>
      <w:r w:rsidR="00261066">
        <w:rPr>
          <w:rFonts w:ascii="Arial" w:hAnsi="Arial" w:cs="Arial"/>
        </w:rPr>
        <w:t>72</w:t>
      </w:r>
      <w:r w:rsidRPr="00AA5365">
        <w:rPr>
          <w:rFonts w:ascii="Arial" w:hAnsi="Arial" w:cs="Arial"/>
        </w:rPr>
        <w:t>)</w:t>
      </w:r>
      <w:r w:rsidRPr="009D1A08">
        <w:rPr>
          <w:rFonts w:ascii="Arial" w:hAnsi="Arial" w:cs="Arial"/>
        </w:rPr>
        <w:fldChar w:fldCharType="end"/>
      </w:r>
      <w:r w:rsidRPr="009D1A08">
        <w:rPr>
          <w:rFonts w:ascii="Arial" w:hAnsi="Arial" w:cs="Arial"/>
        </w:rPr>
        <w:t xml:space="preserve">. The within-clinic correlations are summarized in </w:t>
      </w:r>
      <w:r w:rsidRPr="009D1A08">
        <w:rPr>
          <w:rFonts w:ascii="Arial" w:hAnsi="Arial" w:cs="Arial"/>
          <w:i/>
          <w:iCs/>
        </w:rPr>
        <w:t>Table C</w:t>
      </w:r>
      <w:r w:rsidRPr="009D1A08">
        <w:rPr>
          <w:rFonts w:ascii="Arial" w:hAnsi="Arial" w:cs="Arial"/>
        </w:rPr>
        <w:t xml:space="preserve">. </w:t>
      </w:r>
    </w:p>
    <w:p w14:paraId="17D9BD4F" w14:textId="77777777" w:rsidR="00F25FC6" w:rsidRPr="009D1A08" w:rsidRDefault="00F25FC6" w:rsidP="00F25FC6">
      <w:pPr>
        <w:spacing w:after="0" w:line="240" w:lineRule="auto"/>
        <w:ind w:firstLine="360"/>
        <w:rPr>
          <w:rFonts w:ascii="Arial" w:eastAsiaTheme="minorEastAsia" w:hAnsi="Arial" w:cs="Arial"/>
        </w:rPr>
      </w:pPr>
      <m:oMathPara>
        <m:oMath>
          <m:r>
            <w:rPr>
              <w:rFonts w:ascii="Cambria Math" w:hAnsi="Cambria Math" w:cs="Arial"/>
            </w:rPr>
            <m:t>Within</m:t>
          </m:r>
          <m:r>
            <m:rPr>
              <m:sty m:val="p"/>
            </m:rPr>
            <w:rPr>
              <w:rFonts w:ascii="Cambria Math" w:hAnsi="Cambria Math" w:cs="Arial"/>
            </w:rPr>
            <w:softHyphen/>
          </m:r>
          <m:r>
            <w:rPr>
              <w:rFonts w:ascii="Cambria Math" w:hAnsi="Cambria Math" w:cs="Assistant" w:hint="cs"/>
            </w:rPr>
            <m:t>­</m:t>
          </m:r>
          <m:r>
            <w:rPr>
              <w:rFonts w:ascii="Cambria Math" w:hAnsi="Cambria Math" w:cs="Arial"/>
            </w:rPr>
            <m:t xml:space="preserve">Clinic Correlation, or Intraclass Correlation Coefficient </m:t>
          </m:r>
          <m:d>
            <m:dPr>
              <m:ctrlPr>
                <w:rPr>
                  <w:rFonts w:ascii="Cambria Math" w:hAnsi="Cambria Math" w:cs="Arial"/>
                  <w:i/>
                </w:rPr>
              </m:ctrlPr>
            </m:dPr>
            <m:e>
              <m:r>
                <w:rPr>
                  <w:rFonts w:ascii="Cambria Math" w:hAnsi="Cambria Math" w:cs="Arial"/>
                </w:rPr>
                <m:t>ICC</m:t>
              </m:r>
            </m:e>
          </m:d>
        </m:oMath>
      </m:oMathPara>
    </w:p>
    <w:p w14:paraId="174046F5" w14:textId="77777777" w:rsidR="00F25FC6" w:rsidRPr="009D1A08" w:rsidRDefault="00F25FC6" w:rsidP="00F25FC6">
      <w:pPr>
        <w:spacing w:after="0" w:line="240" w:lineRule="auto"/>
        <w:ind w:firstLine="360"/>
        <w:rPr>
          <w:rFonts w:ascii="Arial" w:eastAsiaTheme="minorEastAsia" w:hAnsi="Arial" w:cs="Arial"/>
        </w:rPr>
      </w:pPr>
    </w:p>
    <w:p w14:paraId="17EEF4E1" w14:textId="77777777" w:rsidR="00F25FC6" w:rsidRPr="009D1A08" w:rsidRDefault="00F25FC6" w:rsidP="00F25FC6">
      <w:pPr>
        <w:spacing w:after="0" w:line="240" w:lineRule="auto"/>
        <w:ind w:firstLine="360"/>
        <w:rPr>
          <w:rFonts w:ascii="Arial" w:eastAsiaTheme="minorEastAsia" w:hAnsi="Arial" w:cs="Arial"/>
        </w:rPr>
      </w:pPr>
      <m:oMathPara>
        <m:oMath>
          <m:r>
            <w:rPr>
              <w:rFonts w:ascii="Cambria Math" w:hAnsi="Cambria Math" w:cs="Arial"/>
            </w:rPr>
            <m:t>=</m:t>
          </m:r>
          <m:f>
            <m:fPr>
              <m:ctrlPr>
                <w:rPr>
                  <w:rFonts w:ascii="Cambria Math" w:hAnsi="Cambria Math" w:cs="Arial"/>
                  <w:i/>
                </w:rPr>
              </m:ctrlPr>
            </m:fPr>
            <m:num>
              <m:r>
                <w:rPr>
                  <w:rFonts w:ascii="Cambria Math" w:hAnsi="Cambria Math" w:cs="Arial"/>
                </w:rPr>
                <m:t>random effect variance</m:t>
              </m:r>
            </m:num>
            <m:den>
              <m:r>
                <w:rPr>
                  <w:rFonts w:ascii="Cambria Math" w:eastAsiaTheme="minorEastAsia" w:hAnsi="Cambria Math" w:cs="Arial"/>
                </w:rPr>
                <m:t>random effect variance+residual effect variance</m:t>
              </m:r>
            </m:den>
          </m:f>
        </m:oMath>
      </m:oMathPara>
    </w:p>
    <w:p w14:paraId="45352757" w14:textId="77777777" w:rsidR="00F25FC6" w:rsidRPr="009D1A08" w:rsidRDefault="00F25FC6" w:rsidP="00F25FC6">
      <w:pPr>
        <w:spacing w:after="0" w:line="240" w:lineRule="auto"/>
        <w:rPr>
          <w:rFonts w:ascii="Arial" w:eastAsiaTheme="minorEastAsia" w:hAnsi="Arial" w:cs="Arial"/>
        </w:rPr>
      </w:pPr>
    </w:p>
    <w:p w14:paraId="23331903" w14:textId="77777777" w:rsidR="00F25FC6" w:rsidRPr="009D1A08" w:rsidRDefault="00F25FC6" w:rsidP="00F25FC6">
      <w:pPr>
        <w:spacing w:after="0" w:line="480" w:lineRule="auto"/>
        <w:ind w:firstLine="360"/>
        <w:rPr>
          <w:rFonts w:ascii="Arial" w:hAnsi="Arial" w:cs="Arial"/>
        </w:rPr>
      </w:pPr>
      <w:r w:rsidRPr="009D1A08">
        <w:rPr>
          <w:rFonts w:ascii="Arial" w:hAnsi="Arial" w:cs="Arial"/>
          <w:b/>
          <w:bCs/>
        </w:rPr>
        <w:t>Linear Mixed</w:t>
      </w:r>
      <w:r>
        <w:rPr>
          <w:rFonts w:ascii="Arial" w:hAnsi="Arial" w:cs="Arial"/>
          <w:b/>
          <w:bCs/>
        </w:rPr>
        <w:t xml:space="preserve"> Effects</w:t>
      </w:r>
      <w:r w:rsidRPr="009D1A08">
        <w:rPr>
          <w:rFonts w:ascii="Arial" w:hAnsi="Arial" w:cs="Arial"/>
          <w:b/>
          <w:bCs/>
        </w:rPr>
        <w:t xml:space="preserve"> Model Specification for Secondary Aim.  </w:t>
      </w:r>
      <w:r w:rsidRPr="009D1A08">
        <w:rPr>
          <w:rFonts w:ascii="Arial" w:hAnsi="Arial" w:cs="Arial"/>
        </w:rPr>
        <w:t xml:space="preserve">The secondary aim sought to estimate the </w:t>
      </w:r>
      <w:r>
        <w:rPr>
          <w:rFonts w:ascii="Arial" w:hAnsi="Arial" w:cs="Arial"/>
        </w:rPr>
        <w:t xml:space="preserve">longitudinal </w:t>
      </w:r>
      <w:r w:rsidRPr="009D1A08">
        <w:rPr>
          <w:rFonts w:ascii="Arial" w:hAnsi="Arial" w:cs="Arial"/>
        </w:rPr>
        <w:t xml:space="preserve">effect of early engagement in the three components of the program (each modeled separately) on the outcomes of reach, adoption, and implementation quality. </w:t>
      </w:r>
    </w:p>
    <w:p w14:paraId="7A534AD9" w14:textId="77777777" w:rsidR="00F25FC6" w:rsidRPr="009D1A08" w:rsidRDefault="00F25FC6" w:rsidP="00F25FC6">
      <w:pPr>
        <w:spacing w:after="0" w:line="480" w:lineRule="auto"/>
        <w:ind w:firstLine="360"/>
        <w:rPr>
          <w:rFonts w:ascii="Arial" w:hAnsi="Arial" w:cs="Arial"/>
        </w:rPr>
      </w:pPr>
      <w:r w:rsidRPr="009D1A08">
        <w:rPr>
          <w:rFonts w:ascii="Arial" w:hAnsi="Arial" w:cs="Arial"/>
          <w:i/>
          <w:iCs/>
        </w:rPr>
        <w:t>Modeling</w:t>
      </w:r>
      <w:r w:rsidRPr="009D1A08">
        <w:rPr>
          <w:rFonts w:ascii="Arial" w:hAnsi="Arial" w:cs="Arial"/>
        </w:rPr>
        <w:t>. The following pre-specified LME model that included</w:t>
      </w:r>
      <w:r w:rsidRPr="007D2A8B">
        <w:rPr>
          <w:rFonts w:ascii="Arial" w:hAnsi="Arial" w:cs="Arial"/>
        </w:rPr>
        <w:t xml:space="preserve"> </w:t>
      </w:r>
      <w:r>
        <w:rPr>
          <w:rFonts w:ascii="Arial" w:hAnsi="Arial" w:cs="Arial"/>
        </w:rPr>
        <w:t xml:space="preserve">a random intercept and </w:t>
      </w:r>
      <w:r w:rsidRPr="00C071B9">
        <w:rPr>
          <w:rFonts w:ascii="Arial" w:hAnsi="Arial" w:cs="Arial"/>
        </w:rPr>
        <w:t>fixed effects for the intercept</w:t>
      </w:r>
      <w:r w:rsidRPr="007D2A8B">
        <w:rPr>
          <w:rFonts w:ascii="Arial" w:hAnsi="Arial" w:cs="Arial"/>
        </w:rPr>
        <w:t xml:space="preserve">, time (t=0,1,2,3), </w:t>
      </w:r>
      <w:r>
        <w:rPr>
          <w:rFonts w:ascii="Arial" w:hAnsi="Arial" w:cs="Arial"/>
        </w:rPr>
        <w:t>early engagement,</w:t>
      </w:r>
      <w:r w:rsidRPr="007D2A8B">
        <w:rPr>
          <w:rFonts w:ascii="Arial" w:hAnsi="Arial" w:cs="Arial"/>
        </w:rPr>
        <w:t xml:space="preserve"> and</w:t>
      </w:r>
      <w:r>
        <w:rPr>
          <w:rFonts w:ascii="Arial" w:hAnsi="Arial" w:cs="Arial"/>
        </w:rPr>
        <w:t xml:space="preserve"> baseline</w:t>
      </w:r>
      <w:r w:rsidRPr="007D2A8B">
        <w:rPr>
          <w:rFonts w:ascii="Arial" w:hAnsi="Arial" w:cs="Arial"/>
        </w:rPr>
        <w:t xml:space="preserve"> </w:t>
      </w:r>
      <w:r>
        <w:rPr>
          <w:rFonts w:ascii="Arial" w:hAnsi="Arial" w:cs="Arial"/>
        </w:rPr>
        <w:t xml:space="preserve">predictors of early </w:t>
      </w:r>
      <w:r>
        <w:rPr>
          <w:rFonts w:ascii="Arial" w:hAnsi="Arial" w:cs="Arial"/>
        </w:rPr>
        <w:lastRenderedPageBreak/>
        <w:t>engagement (s</w:t>
      </w:r>
      <w:r w:rsidRPr="009D1A08">
        <w:rPr>
          <w:rFonts w:ascii="Arial" w:hAnsi="Arial" w:cs="Arial"/>
        </w:rPr>
        <w:t>ee next section for details) was fitted to estimate the effect of early engagement in Didactic Webinar</w:t>
      </w:r>
      <w:r>
        <w:rPr>
          <w:rFonts w:ascii="Arial" w:hAnsi="Arial" w:cs="Arial"/>
        </w:rPr>
        <w:t>s</w:t>
      </w:r>
      <w:r w:rsidRPr="009D1A08">
        <w:rPr>
          <w:rFonts w:ascii="Arial" w:hAnsi="Arial" w:cs="Arial"/>
        </w:rPr>
        <w:t xml:space="preserve"> and in External Facilitation, where clinics that did not attend served as a reference group. For Learning Collaborative</w:t>
      </w:r>
      <w:r>
        <w:rPr>
          <w:rFonts w:ascii="Arial" w:hAnsi="Arial" w:cs="Arial"/>
        </w:rPr>
        <w:t>s</w:t>
      </w:r>
      <w:r w:rsidRPr="009D1A08">
        <w:rPr>
          <w:rFonts w:ascii="Arial" w:hAnsi="Arial" w:cs="Arial"/>
        </w:rPr>
        <w:t xml:space="preserve">, a modified LME model was fitted, where early engagement without prescriber served as a reference group since all clinics attended the first session of the implementation strategy. </w:t>
      </w:r>
    </w:p>
    <w:p w14:paraId="686B60F7" w14:textId="77777777" w:rsidR="00F25FC6" w:rsidRPr="009D1A08" w:rsidRDefault="00F25FC6" w:rsidP="00F25FC6">
      <w:pPr>
        <w:spacing w:line="240" w:lineRule="auto"/>
        <w:ind w:firstLine="360"/>
        <w:jc w:val="center"/>
        <w:rPr>
          <w:rFonts w:ascii="Cambria Math" w:hAnsi="Cambria Math" w:cs="Arial"/>
          <w:i/>
          <w:iCs/>
        </w:rPr>
      </w:pPr>
      <w:proofErr w:type="spellStart"/>
      <w:r w:rsidRPr="009D1A08">
        <w:rPr>
          <w:rFonts w:ascii="Cambria Math" w:hAnsi="Cambria Math" w:cs="Arial"/>
          <w:i/>
          <w:iCs/>
        </w:rPr>
        <w:t>Y</w:t>
      </w:r>
      <w:r w:rsidRPr="009D1A08">
        <w:rPr>
          <w:rFonts w:ascii="Cambria Math" w:hAnsi="Cambria Math" w:cs="Arial"/>
          <w:i/>
          <w:iCs/>
          <w:vertAlign w:val="subscript"/>
        </w:rPr>
        <w:t>ij</w:t>
      </w:r>
      <w:proofErr w:type="spellEnd"/>
      <w:r w:rsidRPr="009D1A08">
        <w:rPr>
          <w:rFonts w:ascii="Cambria Math" w:hAnsi="Cambria Math" w:cs="Arial"/>
          <w:i/>
          <w:iCs/>
        </w:rPr>
        <w:t xml:space="preserve"> = β</w:t>
      </w:r>
      <w:r w:rsidRPr="009D1A08">
        <w:rPr>
          <w:rFonts w:ascii="Cambria Math" w:hAnsi="Cambria Math" w:cs="Arial"/>
          <w:i/>
          <w:iCs/>
          <w:vertAlign w:val="subscript"/>
        </w:rPr>
        <w:t xml:space="preserve">0 </w:t>
      </w:r>
      <w:r w:rsidRPr="009D1A08">
        <w:rPr>
          <w:rFonts w:ascii="Cambria Math" w:hAnsi="Cambria Math" w:cs="Arial"/>
          <w:i/>
          <w:iCs/>
        </w:rPr>
        <w:t>+ β</w:t>
      </w:r>
      <w:r w:rsidRPr="009D1A08">
        <w:rPr>
          <w:rFonts w:ascii="Cambria Math" w:hAnsi="Cambria Math" w:cs="Arial"/>
          <w:i/>
          <w:iCs/>
          <w:vertAlign w:val="subscript"/>
        </w:rPr>
        <w:t xml:space="preserve">1 </w:t>
      </w:r>
      <w:proofErr w:type="spellStart"/>
      <w:r w:rsidRPr="009D1A08">
        <w:rPr>
          <w:rFonts w:ascii="Cambria Math" w:hAnsi="Cambria Math" w:cs="Arial"/>
          <w:i/>
          <w:iCs/>
        </w:rPr>
        <w:t>time</w:t>
      </w:r>
      <w:r w:rsidRPr="009D1A08">
        <w:rPr>
          <w:rFonts w:ascii="Cambria Math" w:hAnsi="Cambria Math" w:cs="Arial"/>
          <w:i/>
          <w:iCs/>
          <w:vertAlign w:val="subscript"/>
        </w:rPr>
        <w:t>ij</w:t>
      </w:r>
      <w:proofErr w:type="spellEnd"/>
      <w:r w:rsidRPr="009D1A08">
        <w:rPr>
          <w:rFonts w:ascii="Cambria Math" w:hAnsi="Cambria Math" w:cs="Arial"/>
          <w:i/>
          <w:iCs/>
        </w:rPr>
        <w:t xml:space="preserve"> + </w:t>
      </w:r>
      <w:bookmarkStart w:id="0" w:name="_Hlk78767261"/>
      <w:r w:rsidRPr="009D1A08">
        <w:rPr>
          <w:rFonts w:ascii="Cambria Math" w:hAnsi="Cambria Math" w:cs="Arial"/>
          <w:i/>
          <w:iCs/>
        </w:rPr>
        <w:t>β</w:t>
      </w:r>
      <w:r w:rsidRPr="009D1A08">
        <w:rPr>
          <w:rFonts w:ascii="Cambria Math" w:hAnsi="Cambria Math" w:cs="Arial"/>
          <w:i/>
          <w:iCs/>
          <w:vertAlign w:val="subscript"/>
        </w:rPr>
        <w:t xml:space="preserve">2 </w:t>
      </w:r>
      <w:r w:rsidRPr="009D1A08">
        <w:rPr>
          <w:rFonts w:ascii="Cambria Math" w:hAnsi="Cambria Math" w:cs="Arial"/>
          <w:i/>
          <w:iCs/>
        </w:rPr>
        <w:t>early engagement without prescriber</w:t>
      </w:r>
      <w:r w:rsidRPr="009D1A08">
        <w:rPr>
          <w:rFonts w:ascii="Cambria Math" w:hAnsi="Cambria Math" w:cs="Arial"/>
          <w:i/>
          <w:iCs/>
          <w:vertAlign w:val="subscript"/>
        </w:rPr>
        <w:t>i1</w:t>
      </w:r>
      <w:r w:rsidRPr="009D1A08">
        <w:rPr>
          <w:rFonts w:ascii="Cambria Math" w:hAnsi="Cambria Math" w:cs="Arial"/>
          <w:i/>
          <w:iCs/>
        </w:rPr>
        <w:t xml:space="preserve"> </w:t>
      </w:r>
    </w:p>
    <w:p w14:paraId="7A73C090" w14:textId="77777777" w:rsidR="00F25FC6" w:rsidRPr="009D1A08" w:rsidRDefault="00F25FC6" w:rsidP="00F25FC6">
      <w:pPr>
        <w:spacing w:line="240" w:lineRule="auto"/>
        <w:ind w:left="2160" w:firstLine="720"/>
        <w:rPr>
          <w:rFonts w:ascii="Cambria Math" w:hAnsi="Cambria Math" w:cs="Arial"/>
          <w:i/>
          <w:iCs/>
          <w:vertAlign w:val="subscript"/>
        </w:rPr>
      </w:pPr>
      <w:r w:rsidRPr="009D1A08">
        <w:rPr>
          <w:rFonts w:ascii="Cambria Math" w:hAnsi="Cambria Math" w:cs="Arial"/>
          <w:i/>
          <w:iCs/>
        </w:rPr>
        <w:t>+ β</w:t>
      </w:r>
      <w:r w:rsidRPr="009D1A08">
        <w:rPr>
          <w:rFonts w:ascii="Cambria Math" w:hAnsi="Cambria Math" w:cs="Arial"/>
          <w:i/>
          <w:iCs/>
          <w:vertAlign w:val="subscript"/>
        </w:rPr>
        <w:t xml:space="preserve">3 </w:t>
      </w:r>
      <w:r w:rsidRPr="009D1A08">
        <w:rPr>
          <w:rFonts w:ascii="Cambria Math" w:hAnsi="Cambria Math" w:cs="Arial"/>
          <w:i/>
          <w:iCs/>
        </w:rPr>
        <w:t>early engagement with prescriber</w:t>
      </w:r>
      <w:r w:rsidRPr="009D1A08">
        <w:rPr>
          <w:rFonts w:ascii="Cambria Math" w:hAnsi="Cambria Math" w:cs="Arial"/>
          <w:i/>
          <w:iCs/>
          <w:vertAlign w:val="subscript"/>
        </w:rPr>
        <w:t>i1</w:t>
      </w:r>
    </w:p>
    <w:p w14:paraId="45AF568A" w14:textId="77777777" w:rsidR="00F25FC6" w:rsidRPr="009D1A08" w:rsidRDefault="00F25FC6" w:rsidP="00F25FC6">
      <w:pPr>
        <w:spacing w:line="240" w:lineRule="auto"/>
        <w:ind w:left="2880"/>
        <w:rPr>
          <w:rFonts w:ascii="Cambria Math" w:hAnsi="Cambria Math" w:cs="Arial"/>
          <w:i/>
          <w:iCs/>
        </w:rPr>
      </w:pPr>
      <w:r w:rsidRPr="009D1A08">
        <w:rPr>
          <w:rFonts w:ascii="Cambria Math" w:hAnsi="Cambria Math" w:cs="Arial"/>
          <w:i/>
          <w:iCs/>
        </w:rPr>
        <w:t>+ β</w:t>
      </w:r>
      <w:r w:rsidRPr="009D1A08">
        <w:rPr>
          <w:rFonts w:ascii="Cambria Math" w:hAnsi="Cambria Math" w:cs="Arial"/>
          <w:i/>
          <w:iCs/>
          <w:vertAlign w:val="subscript"/>
        </w:rPr>
        <w:t xml:space="preserve">4 </w:t>
      </w:r>
      <w:proofErr w:type="spellStart"/>
      <w:r w:rsidRPr="009D1A08">
        <w:rPr>
          <w:rFonts w:ascii="Cambria Math" w:hAnsi="Cambria Math" w:cs="Arial"/>
          <w:i/>
          <w:iCs/>
        </w:rPr>
        <w:t>time</w:t>
      </w:r>
      <w:r w:rsidRPr="009D1A08">
        <w:rPr>
          <w:rFonts w:ascii="Cambria Math" w:hAnsi="Cambria Math" w:cs="Arial"/>
          <w:i/>
          <w:iCs/>
          <w:vertAlign w:val="subscript"/>
        </w:rPr>
        <w:t>ij</w:t>
      </w:r>
      <w:proofErr w:type="spellEnd"/>
      <w:r w:rsidRPr="009D1A08">
        <w:rPr>
          <w:rFonts w:ascii="Cambria Math" w:hAnsi="Cambria Math" w:cs="Arial"/>
          <w:i/>
          <w:iCs/>
        </w:rPr>
        <w:t xml:space="preserve"> </w:t>
      </w:r>
      <w:bookmarkEnd w:id="0"/>
      <w:r w:rsidRPr="009D1A08">
        <w:rPr>
          <w:rFonts w:ascii="Cambria Math" w:hAnsi="Cambria Math" w:cs="Arial"/>
          <w:i/>
          <w:iCs/>
        </w:rPr>
        <w:t>* early engagement without prescriber</w:t>
      </w:r>
      <w:r w:rsidRPr="009D1A08">
        <w:rPr>
          <w:rFonts w:ascii="Cambria Math" w:hAnsi="Cambria Math" w:cs="Arial"/>
          <w:i/>
          <w:iCs/>
          <w:vertAlign w:val="subscript"/>
        </w:rPr>
        <w:t>i1</w:t>
      </w:r>
      <w:r w:rsidRPr="009D1A08">
        <w:rPr>
          <w:rFonts w:ascii="Cambria Math" w:hAnsi="Cambria Math" w:cs="Arial"/>
          <w:i/>
          <w:iCs/>
        </w:rPr>
        <w:t xml:space="preserve"> </w:t>
      </w:r>
    </w:p>
    <w:p w14:paraId="7297BA48" w14:textId="77777777" w:rsidR="00F25FC6" w:rsidRPr="009D1A08" w:rsidRDefault="00F25FC6" w:rsidP="00F25FC6">
      <w:pPr>
        <w:spacing w:line="240" w:lineRule="auto"/>
        <w:ind w:left="2880"/>
        <w:rPr>
          <w:rFonts w:ascii="Cambria Math" w:hAnsi="Cambria Math" w:cs="Arial"/>
          <w:i/>
          <w:iCs/>
        </w:rPr>
      </w:pPr>
      <w:r w:rsidRPr="009D1A08">
        <w:rPr>
          <w:rFonts w:ascii="Cambria Math" w:hAnsi="Cambria Math" w:cs="Arial"/>
          <w:i/>
          <w:iCs/>
        </w:rPr>
        <w:t>+ β</w:t>
      </w:r>
      <w:r w:rsidRPr="009D1A08">
        <w:rPr>
          <w:rFonts w:ascii="Cambria Math" w:hAnsi="Cambria Math" w:cs="Arial"/>
          <w:i/>
          <w:iCs/>
          <w:vertAlign w:val="subscript"/>
        </w:rPr>
        <w:t xml:space="preserve">5 </w:t>
      </w:r>
      <w:proofErr w:type="spellStart"/>
      <w:r w:rsidRPr="009D1A08">
        <w:rPr>
          <w:rFonts w:ascii="Cambria Math" w:hAnsi="Cambria Math" w:cs="Arial"/>
          <w:i/>
          <w:iCs/>
        </w:rPr>
        <w:t>time</w:t>
      </w:r>
      <w:r w:rsidRPr="009D1A08">
        <w:rPr>
          <w:rFonts w:ascii="Cambria Math" w:hAnsi="Cambria Math" w:cs="Arial"/>
          <w:i/>
          <w:iCs/>
          <w:vertAlign w:val="subscript"/>
        </w:rPr>
        <w:t>ij</w:t>
      </w:r>
      <w:proofErr w:type="spellEnd"/>
      <w:r w:rsidRPr="009D1A08">
        <w:rPr>
          <w:rFonts w:ascii="Cambria Math" w:hAnsi="Cambria Math" w:cs="Arial"/>
          <w:i/>
          <w:iCs/>
        </w:rPr>
        <w:t xml:space="preserve"> * early engagement with prescriber</w:t>
      </w:r>
      <w:r w:rsidRPr="009D1A08">
        <w:rPr>
          <w:rFonts w:ascii="Cambria Math" w:hAnsi="Cambria Math" w:cs="Arial"/>
          <w:i/>
          <w:iCs/>
          <w:vertAlign w:val="subscript"/>
        </w:rPr>
        <w:t>i1</w:t>
      </w:r>
      <w:r w:rsidRPr="009D1A08">
        <w:rPr>
          <w:rFonts w:ascii="Cambria Math" w:hAnsi="Cambria Math" w:cs="Arial"/>
          <w:i/>
          <w:iCs/>
        </w:rPr>
        <w:t xml:space="preserve"> </w:t>
      </w:r>
    </w:p>
    <w:p w14:paraId="41D2474E" w14:textId="77777777" w:rsidR="00F25FC6" w:rsidRPr="00F773C9" w:rsidRDefault="00F25FC6" w:rsidP="00F25FC6">
      <w:pPr>
        <w:spacing w:line="240" w:lineRule="auto"/>
        <w:ind w:left="2880"/>
        <w:rPr>
          <w:rFonts w:ascii="Cambria Math" w:hAnsi="Cambria Math" w:cs="Arial"/>
          <w:i/>
          <w:iCs/>
        </w:rPr>
      </w:pPr>
      <w:r w:rsidRPr="009D1A08">
        <w:rPr>
          <w:rFonts w:ascii="Cambria Math" w:hAnsi="Cambria Math" w:cs="Arial"/>
          <w:i/>
          <w:iCs/>
        </w:rPr>
        <w:t>+ β</w:t>
      </w:r>
      <w:r w:rsidRPr="009D1A08">
        <w:rPr>
          <w:rFonts w:ascii="Cambria Math" w:hAnsi="Cambria Math" w:cs="Arial"/>
          <w:i/>
          <w:iCs/>
          <w:vertAlign w:val="subscript"/>
        </w:rPr>
        <w:t xml:space="preserve">x </w:t>
      </w:r>
      <w:r w:rsidRPr="009D1A08">
        <w:rPr>
          <w:rFonts w:ascii="Cambria Math" w:hAnsi="Cambria Math" w:cs="Arial"/>
          <w:i/>
          <w:iCs/>
        </w:rPr>
        <w:t>baseline covariates</w:t>
      </w:r>
      <w:r w:rsidRPr="009D1A08">
        <w:rPr>
          <w:rFonts w:ascii="Cambria Math" w:hAnsi="Cambria Math" w:cs="Arial"/>
          <w:i/>
          <w:iCs/>
          <w:vertAlign w:val="subscript"/>
        </w:rPr>
        <w:t>i1</w:t>
      </w:r>
      <w:r w:rsidRPr="009D1A08">
        <w:rPr>
          <w:rFonts w:ascii="Cambria Math" w:hAnsi="Cambria Math" w:cs="Arial"/>
          <w:i/>
          <w:iCs/>
        </w:rPr>
        <w:t xml:space="preserve"> + b</w:t>
      </w:r>
      <w:r w:rsidRPr="009D1A08">
        <w:rPr>
          <w:rFonts w:ascii="Cambria Math" w:hAnsi="Cambria Math" w:cs="Arial"/>
          <w:i/>
          <w:iCs/>
          <w:vertAlign w:val="subscript"/>
        </w:rPr>
        <w:t xml:space="preserve">0i </w:t>
      </w:r>
      <w:r w:rsidRPr="009D1A08">
        <w:rPr>
          <w:rFonts w:ascii="Cambria Math" w:hAnsi="Cambria Math" w:cs="Arial"/>
          <w:i/>
          <w:iCs/>
        </w:rPr>
        <w:t xml:space="preserve">+ </w:t>
      </w:r>
      <w:proofErr w:type="spellStart"/>
      <w:r w:rsidRPr="009D1A08">
        <w:rPr>
          <w:rFonts w:ascii="Cambria Math" w:hAnsi="Cambria Math" w:cs="Arial"/>
          <w:i/>
          <w:iCs/>
        </w:rPr>
        <w:t>e</w:t>
      </w:r>
      <w:r w:rsidRPr="009D1A08">
        <w:rPr>
          <w:rFonts w:ascii="Cambria Math" w:hAnsi="Cambria Math" w:cs="Arial"/>
          <w:i/>
          <w:iCs/>
          <w:vertAlign w:val="subscript"/>
        </w:rPr>
        <w:t>ij</w:t>
      </w:r>
      <w:proofErr w:type="spellEnd"/>
    </w:p>
    <w:p w14:paraId="3B064B96" w14:textId="77777777" w:rsidR="00F25FC6" w:rsidRPr="00892657" w:rsidRDefault="00F25FC6" w:rsidP="00F25FC6">
      <w:pPr>
        <w:spacing w:after="0" w:line="240" w:lineRule="auto"/>
        <w:rPr>
          <w:rFonts w:ascii="Cambria Math" w:hAnsi="Cambria Math" w:cs="Arial"/>
          <w:i/>
        </w:rPr>
      </w:pPr>
    </w:p>
    <w:p w14:paraId="7B8E8192" w14:textId="4A0BF726" w:rsidR="00F25FC6" w:rsidRDefault="00F25FC6" w:rsidP="00F25FC6">
      <w:pPr>
        <w:spacing w:after="0" w:line="480" w:lineRule="auto"/>
        <w:ind w:firstLine="360"/>
        <w:rPr>
          <w:rFonts w:ascii="Arial" w:hAnsi="Arial" w:cs="Arial"/>
        </w:rPr>
      </w:pPr>
      <w:r>
        <w:rPr>
          <w:rFonts w:ascii="Arial" w:hAnsi="Arial" w:cs="Arial"/>
          <w:i/>
          <w:iCs/>
        </w:rPr>
        <w:t>Selection of b</w:t>
      </w:r>
      <w:r w:rsidRPr="00892657">
        <w:rPr>
          <w:rFonts w:ascii="Arial" w:hAnsi="Arial" w:cs="Arial"/>
          <w:i/>
          <w:iCs/>
        </w:rPr>
        <w:t xml:space="preserve">aseline </w:t>
      </w:r>
      <w:r>
        <w:rPr>
          <w:rFonts w:ascii="Arial" w:hAnsi="Arial" w:cs="Arial"/>
          <w:i/>
          <w:iCs/>
        </w:rPr>
        <w:t>covariates.</w:t>
      </w:r>
      <w:r w:rsidRPr="00695CF4">
        <w:rPr>
          <w:rFonts w:ascii="Arial" w:hAnsi="Arial" w:cs="Arial"/>
        </w:rPr>
        <w:t xml:space="preserve"> </w:t>
      </w:r>
      <w:r>
        <w:rPr>
          <w:rFonts w:ascii="Arial" w:hAnsi="Arial" w:cs="Arial"/>
        </w:rPr>
        <w:t xml:space="preserve">It is important to adjust for covariates that are jointly related to both early engagement and the outcome (that is, potential confounders of the effect of early engagement on outcomes </w:t>
      </w:r>
      <w:r>
        <w:rPr>
          <w:rFonts w:ascii="Arial" w:hAnsi="Arial" w:cs="Arial"/>
        </w:rPr>
        <w:fldChar w:fldCharType="begin"/>
      </w:r>
      <w:r>
        <w:rPr>
          <w:rFonts w:ascii="Arial" w:hAnsi="Arial" w:cs="Arial"/>
        </w:rPr>
        <w:instrText xml:space="preserve"> ADDIN ZOTERO_ITEM CSL_CITATION {"citationID":"BjIr5q8V","properties":{"formattedCitation":"(58,59)","plainCitation":"(58,59)","noteIndex":0},"citationItems":[{"id":17863,"uris":["http://zotero.org/users/5842666/items/V6VTZZUY"],"uri":["http://zotero.org/users/5842666/items/V6VTZZUY"],"itemData":{"id":17863,"type":"article-journal","abstract":"The causal inference literature has provided a clear formal definition of confounding expressed in terms of counterfactual independence. The causal inference literature has not, however, produced a clear formal definition of a confounder, as it has given priority to the concept of confounding over that of a confounder. We consider a number of candidate definitions arising from various more informal statements made in the literature. We consider the properties satisfied by each candidate definition, principally focusing on (i) whether under the candidate definition control for all “confounders” suffices to control for “confounding” and (ii) whether each confounder in some context helps eliminate or reduce confounding bias. Several of the candidate definitions do not have these two properties. Only one candidate definition of those considered satisfies both properties. We propose that a “confounder” be defined as a pre-exposure covariate C for which there exists a set of other covariates X such that effect of the exposure on the outcome is unconfounded conditional on (X, C) but such that for no proper subset of (X, C) is the effect of the exposure on the outcome unconfounded given the subset. A variable that helps reduce bias but not eliminate bias we propose referring to as a “surrogate confounder.”","container-title":"Annals of statistics","ISSN":"0090-5364","issue":"1","journalAbbreviation":"Ann Stat","note":"PMID: 25544784\nPMCID: PMC4276366","page":"196-220","source":"PubMed Central","title":"On the definition of a confounder","volume":"41","author":[{"family":"VanderWeele","given":"Tyler J."},{"family":"Shpitser","given":"Ilya"}],"issued":{"date-parts":[["2013",2]]}}},{"id":17860,"uris":["http://zotero.org/users/5842666/items/IRRG47JP"],"uri":["http://zotero.org/users/5842666/items/IRRG47JP"],"itemData":{"id":17860,"type":"article-journal","abstract":"Selecting an appropriate set of confounders for which to control is critical for reliable causal inference. Recent theoretical and methodological developments have helped clarify a number of principles of confounder selection. When complete knowledge of a causal diagram relating all covariates to each other is available, graphical rules can be used to make decisions about covariate control. Unfortunately, such complete knowledge is often unavailable. This paper puts forward a practical approach to confounder selection decisions when the somewhat less stringent assumption is made that knowledge is available for each covariate whether it is a cause of the exposure, and whether it is a cause of the outcome. Based on recent theoretically justified developments in the causal inference literature, the following proposal is made for covariate control decisions: control for each covariate that is a cause of the exposure, or of the outcome, or of both; exclude from this set any variable known to be an instrumental variable; and include as a covariate any proxy for an unmeasured variable that is a common cause of both the exposure and the outcome. Various principles of confounder selection are then further related to statistical covariate selection methods.","container-title":"European Journal of Epidemiology","DOI":"10.1007/s10654-019-00494-6","ISSN":"1573-7284","issue":"3","journalAbbreviation":"Eur J Epidemiol","language":"eng","note":"PMID: 30840181\nPMCID: PMC6447501","page":"211-219","source":"PubMed","title":"Principles of confounder selection","volume":"34","author":[{"family":"VanderWeele","given":"Tyler J."}],"issued":{"date-parts":[["2019",3]]}}}],"schema":"https://github.com/citation-style-language/schema/raw/master/csl-citation.json"} </w:instrText>
      </w:r>
      <w:r>
        <w:rPr>
          <w:rFonts w:ascii="Arial" w:hAnsi="Arial" w:cs="Arial"/>
        </w:rPr>
        <w:fldChar w:fldCharType="separate"/>
      </w:r>
      <w:r w:rsidRPr="00AA5365">
        <w:rPr>
          <w:rFonts w:ascii="Arial" w:hAnsi="Arial" w:cs="Arial"/>
        </w:rPr>
        <w:t>(</w:t>
      </w:r>
      <w:r w:rsidR="00261066">
        <w:rPr>
          <w:rFonts w:ascii="Arial" w:hAnsi="Arial" w:cs="Arial"/>
        </w:rPr>
        <w:t>54</w:t>
      </w:r>
      <w:r w:rsidRPr="00AA5365">
        <w:rPr>
          <w:rFonts w:ascii="Arial" w:hAnsi="Arial" w:cs="Arial"/>
        </w:rPr>
        <w:t>,</w:t>
      </w:r>
      <w:r w:rsidR="00261066">
        <w:rPr>
          <w:rFonts w:ascii="Arial" w:hAnsi="Arial" w:cs="Arial"/>
        </w:rPr>
        <w:t>55</w:t>
      </w:r>
      <w:r w:rsidRPr="00AA5365">
        <w:rPr>
          <w:rFonts w:ascii="Arial" w:hAnsi="Arial" w:cs="Arial"/>
        </w:rPr>
        <w:t>)</w:t>
      </w:r>
      <w:r>
        <w:rPr>
          <w:rFonts w:ascii="Arial" w:hAnsi="Arial" w:cs="Arial"/>
        </w:rPr>
        <w:fldChar w:fldCharType="end"/>
      </w:r>
      <w:r>
        <w:rPr>
          <w:rFonts w:ascii="Arial" w:hAnsi="Arial" w:cs="Arial"/>
        </w:rPr>
        <w:t xml:space="preserve">).  </w:t>
      </w:r>
    </w:p>
    <w:p w14:paraId="250DB434" w14:textId="77777777" w:rsidR="00F25FC6" w:rsidRDefault="00F25FC6" w:rsidP="00F25FC6">
      <w:pPr>
        <w:spacing w:after="0" w:line="480" w:lineRule="auto"/>
        <w:ind w:firstLine="360"/>
        <w:rPr>
          <w:rFonts w:ascii="Arial" w:hAnsi="Arial" w:cs="Arial"/>
        </w:rPr>
      </w:pPr>
      <w:r>
        <w:rPr>
          <w:rFonts w:ascii="Arial" w:hAnsi="Arial" w:cs="Arial"/>
        </w:rPr>
        <w:t>Each LME included the baseline measure of the outcome as a covariate, as this is expected to be one of the strongest predictors of the outcome.</w:t>
      </w:r>
    </w:p>
    <w:p w14:paraId="19C6F39A" w14:textId="77777777" w:rsidR="00F25FC6" w:rsidRPr="009D1A08" w:rsidRDefault="00F25FC6" w:rsidP="00F25FC6">
      <w:pPr>
        <w:spacing w:after="0" w:line="480" w:lineRule="auto"/>
        <w:ind w:firstLine="360"/>
        <w:rPr>
          <w:rFonts w:ascii="Arial" w:hAnsi="Arial" w:cs="Arial"/>
        </w:rPr>
      </w:pPr>
      <w:r>
        <w:rPr>
          <w:rFonts w:ascii="Arial" w:hAnsi="Arial" w:cs="Arial"/>
        </w:rPr>
        <w:t xml:space="preserve">In addition, we included baseline measures found to be </w:t>
      </w:r>
      <w:r w:rsidRPr="00EA74A4">
        <w:rPr>
          <w:rFonts w:ascii="Arial" w:hAnsi="Arial" w:cs="Arial"/>
        </w:rPr>
        <w:t>associated with early engagement.</w:t>
      </w:r>
      <w:r>
        <w:rPr>
          <w:rFonts w:ascii="Arial" w:hAnsi="Arial" w:cs="Arial"/>
        </w:rPr>
        <w:t xml:space="preserve"> </w:t>
      </w:r>
      <w:r w:rsidRPr="00EA74A4">
        <w:rPr>
          <w:rFonts w:ascii="Arial" w:hAnsi="Arial" w:cs="Arial"/>
        </w:rPr>
        <w:t>We utilized a two-step approach to select th</w:t>
      </w:r>
      <w:r>
        <w:rPr>
          <w:rFonts w:ascii="Arial" w:hAnsi="Arial" w:cs="Arial"/>
        </w:rPr>
        <w:t>ese measures</w:t>
      </w:r>
      <w:r w:rsidRPr="00EA74A4">
        <w:rPr>
          <w:rFonts w:ascii="Arial" w:hAnsi="Arial" w:cs="Arial"/>
        </w:rPr>
        <w:t xml:space="preserve"> </w:t>
      </w:r>
      <w:r>
        <w:rPr>
          <w:rFonts w:ascii="Arial" w:hAnsi="Arial" w:cs="Arial"/>
        </w:rPr>
        <w:t>(note that this two-step approach did not involve analyses of the outcomes</w:t>
      </w:r>
      <w:r>
        <w:rPr>
          <w:rFonts w:ascii="Cambria Math" w:hAnsi="Cambria Math" w:cs="Arial"/>
        </w:rPr>
        <w:t>).</w:t>
      </w:r>
      <w:r>
        <w:rPr>
          <w:rFonts w:ascii="Arial" w:hAnsi="Arial" w:cs="Arial"/>
        </w:rPr>
        <w:t xml:space="preserve"> F</w:t>
      </w:r>
      <w:r w:rsidRPr="00EA74A4">
        <w:rPr>
          <w:rFonts w:ascii="Arial" w:hAnsi="Arial" w:cs="Arial"/>
        </w:rPr>
        <w:t>irst</w:t>
      </w:r>
      <w:r>
        <w:rPr>
          <w:rFonts w:ascii="Arial" w:hAnsi="Arial" w:cs="Arial"/>
        </w:rPr>
        <w:t xml:space="preserve">, we considered </w:t>
      </w:r>
      <w:r w:rsidRPr="00EA74A4">
        <w:rPr>
          <w:rFonts w:ascii="Arial" w:hAnsi="Arial" w:cs="Arial"/>
        </w:rPr>
        <w:t xml:space="preserve">theory-informed </w:t>
      </w:r>
      <w:r>
        <w:rPr>
          <w:rFonts w:ascii="Arial" w:hAnsi="Arial" w:cs="Arial"/>
        </w:rPr>
        <w:t xml:space="preserve">baseline </w:t>
      </w:r>
      <w:r w:rsidRPr="00EA74A4">
        <w:rPr>
          <w:rFonts w:ascii="Arial" w:hAnsi="Arial" w:cs="Arial"/>
        </w:rPr>
        <w:t>covariates such as MOUD capability, and baseline variable</w:t>
      </w:r>
      <w:r>
        <w:rPr>
          <w:rFonts w:ascii="Arial" w:hAnsi="Arial" w:cs="Arial"/>
        </w:rPr>
        <w:t>s</w:t>
      </w:r>
      <w:r w:rsidRPr="00EA74A4">
        <w:rPr>
          <w:rFonts w:ascii="Arial" w:hAnsi="Arial" w:cs="Arial"/>
        </w:rPr>
        <w:t xml:space="preserve"> </w:t>
      </w:r>
      <w:r>
        <w:rPr>
          <w:rFonts w:ascii="Arial" w:hAnsi="Arial" w:cs="Arial"/>
        </w:rPr>
        <w:t>that were thought to be associated with the outcome</w:t>
      </w:r>
      <w:r w:rsidRPr="00EA74A4">
        <w:rPr>
          <w:rFonts w:ascii="Arial" w:hAnsi="Arial" w:cs="Arial"/>
        </w:rPr>
        <w:t xml:space="preserve">. We then </w:t>
      </w:r>
      <w:r>
        <w:rPr>
          <w:rFonts w:ascii="Arial" w:hAnsi="Arial" w:cs="Arial"/>
        </w:rPr>
        <w:t xml:space="preserve">quantified </w:t>
      </w:r>
      <w:r w:rsidRPr="00EA74A4">
        <w:rPr>
          <w:rFonts w:ascii="Arial" w:hAnsi="Arial" w:cs="Arial"/>
        </w:rPr>
        <w:t xml:space="preserve">the relationship </w:t>
      </w:r>
      <w:r>
        <w:rPr>
          <w:rFonts w:ascii="Arial" w:hAnsi="Arial" w:cs="Arial"/>
        </w:rPr>
        <w:t>between each (</w:t>
      </w:r>
      <w:r w:rsidRPr="00EA74A4">
        <w:rPr>
          <w:rFonts w:ascii="Arial" w:hAnsi="Arial" w:cs="Arial"/>
        </w:rPr>
        <w:t>binary or continuous) baseline covariate</w:t>
      </w:r>
      <w:r>
        <w:rPr>
          <w:rFonts w:ascii="Arial" w:hAnsi="Arial" w:cs="Arial"/>
        </w:rPr>
        <w:t xml:space="preserve"> and </w:t>
      </w:r>
      <w:r w:rsidRPr="00EA74A4">
        <w:rPr>
          <w:rFonts w:ascii="Arial" w:hAnsi="Arial" w:cs="Arial"/>
        </w:rPr>
        <w:t>early engagement</w:t>
      </w:r>
      <w:r>
        <w:rPr>
          <w:rFonts w:ascii="Arial" w:hAnsi="Arial" w:cs="Arial"/>
        </w:rPr>
        <w:t xml:space="preserve"> in the following way: </w:t>
      </w:r>
      <w:r w:rsidRPr="00EA74A4">
        <w:rPr>
          <w:rFonts w:ascii="Arial" w:hAnsi="Arial" w:cs="Arial"/>
        </w:rPr>
        <w:t xml:space="preserve"> </w:t>
      </w:r>
      <w:r>
        <w:rPr>
          <w:rFonts w:ascii="Arial" w:hAnsi="Arial" w:cs="Arial"/>
        </w:rPr>
        <w:t>For each b</w:t>
      </w:r>
      <w:r w:rsidRPr="00EA74A4">
        <w:rPr>
          <w:rFonts w:ascii="Arial" w:hAnsi="Arial" w:cs="Arial"/>
        </w:rPr>
        <w:t>inary covariate</w:t>
      </w:r>
      <w:r>
        <w:rPr>
          <w:rFonts w:ascii="Arial" w:hAnsi="Arial" w:cs="Arial"/>
        </w:rPr>
        <w:t xml:space="preserve">, we calculated a </w:t>
      </w:r>
      <w:r w:rsidRPr="00EA74A4">
        <w:rPr>
          <w:rFonts w:ascii="Arial" w:hAnsi="Arial" w:cs="Arial"/>
        </w:rPr>
        <w:t xml:space="preserve">Chi-square test and Cramer’s V effect size; </w:t>
      </w:r>
      <w:r>
        <w:rPr>
          <w:rFonts w:ascii="Arial" w:hAnsi="Arial" w:cs="Arial"/>
        </w:rPr>
        <w:t xml:space="preserve">and for each </w:t>
      </w:r>
      <w:r w:rsidRPr="00EA74A4">
        <w:rPr>
          <w:rFonts w:ascii="Arial" w:hAnsi="Arial" w:cs="Arial"/>
        </w:rPr>
        <w:t>continuous covariate</w:t>
      </w:r>
      <w:r>
        <w:rPr>
          <w:rFonts w:ascii="Arial" w:hAnsi="Arial" w:cs="Arial"/>
        </w:rPr>
        <w:t>, we</w:t>
      </w:r>
      <w:r w:rsidRPr="00EA74A4">
        <w:rPr>
          <w:rFonts w:ascii="Arial" w:hAnsi="Arial" w:cs="Arial"/>
        </w:rPr>
        <w:t xml:space="preserve"> </w:t>
      </w:r>
      <w:r>
        <w:rPr>
          <w:rFonts w:ascii="Arial" w:hAnsi="Arial" w:cs="Arial"/>
        </w:rPr>
        <w:t>calculated an ANOVA test</w:t>
      </w:r>
      <w:r w:rsidRPr="00EA74A4">
        <w:rPr>
          <w:rFonts w:ascii="Arial" w:hAnsi="Arial" w:cs="Arial"/>
        </w:rPr>
        <w:t xml:space="preserve"> and Cohen’s d effect size. </w:t>
      </w:r>
      <w:r>
        <w:rPr>
          <w:rFonts w:ascii="Arial" w:hAnsi="Arial" w:cs="Arial"/>
        </w:rPr>
        <w:t>C</w:t>
      </w:r>
      <w:r w:rsidRPr="00EA74A4">
        <w:rPr>
          <w:rFonts w:ascii="Arial" w:hAnsi="Arial" w:cs="Arial"/>
        </w:rPr>
        <w:t>ovariates that had a medium or large effect (Cramer’s V effect size &gt; 0.2; Cohen’s d effect size ≥ 0.5) on early engagement were selected for inclusion in the final set.  For Adoption, the strongest predictor of early engagement for each implementation strategy was also included as a covariate for the respective strategy.</w:t>
      </w:r>
      <w:r>
        <w:rPr>
          <w:rFonts w:ascii="Arial" w:hAnsi="Arial" w:cs="Arial"/>
        </w:rPr>
        <w:t xml:space="preserve"> </w:t>
      </w:r>
      <w:r w:rsidRPr="009D1A08">
        <w:rPr>
          <w:rFonts w:ascii="Arial" w:hAnsi="Arial" w:cs="Arial"/>
          <w:i/>
          <w:iCs/>
        </w:rPr>
        <w:t>Table D</w:t>
      </w:r>
      <w:r w:rsidRPr="009D1A08">
        <w:rPr>
          <w:rStyle w:val="Hyperlink"/>
          <w:rFonts w:ascii="Arial" w:hAnsi="Arial" w:cs="Arial"/>
          <w:color w:val="auto"/>
          <w:u w:val="none"/>
        </w:rPr>
        <w:t xml:space="preserve"> </w:t>
      </w:r>
      <w:r w:rsidRPr="009D1A08">
        <w:rPr>
          <w:rStyle w:val="Hyperlink"/>
          <w:rFonts w:ascii="Arial" w:hAnsi="Arial" w:cs="Arial"/>
          <w:color w:val="auto"/>
          <w:u w:val="none"/>
        </w:rPr>
        <w:lastRenderedPageBreak/>
        <w:t>presents the baseline predictors of early engagement in each implementation strategy</w:t>
      </w:r>
      <w:r w:rsidRPr="009D1A08">
        <w:rPr>
          <w:rFonts w:ascii="Arial" w:hAnsi="Arial" w:cs="Arial"/>
        </w:rPr>
        <w:t xml:space="preserve">. Baseline implementation quality was a strong predictor of early engagement in all three implementation strategies. Clinics who engaged with a prescriber tended to have lower implementation quality, be MOUD start-ups, have a lower mean number of patients on MOUD, and fewer x-waivered and active x-waivered prescribers than clinics who attended without a prescriber. </w:t>
      </w:r>
    </w:p>
    <w:p w14:paraId="007C2414" w14:textId="77777777" w:rsidR="00F25FC6" w:rsidRPr="009D1A08" w:rsidRDefault="00F25FC6" w:rsidP="00F25FC6">
      <w:pPr>
        <w:spacing w:after="0" w:line="480" w:lineRule="auto"/>
        <w:ind w:firstLine="360"/>
        <w:rPr>
          <w:rFonts w:ascii="Arial" w:hAnsi="Arial" w:cs="Arial"/>
        </w:rPr>
      </w:pPr>
      <w:r w:rsidRPr="009D1A08">
        <w:rPr>
          <w:rFonts w:ascii="Arial" w:hAnsi="Arial" w:cs="Arial"/>
        </w:rPr>
        <w:t xml:space="preserve">The final list of baseline predictors of early engagement included in the LME model of each implementation strategy is specified in </w:t>
      </w:r>
      <w:r w:rsidRPr="009D1A08">
        <w:rPr>
          <w:rFonts w:ascii="Arial" w:hAnsi="Arial" w:cs="Arial"/>
          <w:i/>
          <w:iCs/>
        </w:rPr>
        <w:t>Table E</w:t>
      </w:r>
      <w:r w:rsidRPr="009D1A08">
        <w:rPr>
          <w:rFonts w:ascii="Arial" w:hAnsi="Arial" w:cs="Arial"/>
        </w:rPr>
        <w:t>.</w:t>
      </w:r>
    </w:p>
    <w:p w14:paraId="3580D188" w14:textId="77777777" w:rsidR="00F25FC6" w:rsidRDefault="00F25FC6" w:rsidP="00F25FC6">
      <w:pPr>
        <w:spacing w:after="0" w:line="480" w:lineRule="auto"/>
        <w:ind w:firstLine="360"/>
        <w:rPr>
          <w:rFonts w:ascii="Arial" w:hAnsi="Arial" w:cs="Arial"/>
        </w:rPr>
      </w:pPr>
      <w:r>
        <w:rPr>
          <w:rFonts w:ascii="Arial" w:hAnsi="Arial" w:cs="Arial"/>
          <w:i/>
          <w:iCs/>
        </w:rPr>
        <w:t>Estimated Effect Calculations</w:t>
      </w:r>
      <w:r>
        <w:rPr>
          <w:rFonts w:ascii="Arial" w:hAnsi="Arial" w:cs="Arial"/>
        </w:rPr>
        <w:t xml:space="preserve">. The following equation is an example of how </w:t>
      </w:r>
      <w:r w:rsidRPr="0052243E">
        <w:rPr>
          <w:rFonts w:ascii="Arial" w:hAnsi="Arial" w:cs="Arial"/>
        </w:rPr>
        <w:t xml:space="preserve">the </w:t>
      </w:r>
      <w:r>
        <w:rPr>
          <w:rFonts w:ascii="Arial" w:hAnsi="Arial" w:cs="Arial"/>
        </w:rPr>
        <w:t xml:space="preserve">estimated </w:t>
      </w:r>
      <w:r w:rsidRPr="0052243E">
        <w:rPr>
          <w:rFonts w:ascii="Arial" w:hAnsi="Arial" w:cs="Arial"/>
        </w:rPr>
        <w:t xml:space="preserve">difference in mean change for </w:t>
      </w:r>
      <w:r>
        <w:rPr>
          <w:rFonts w:ascii="Arial" w:hAnsi="Arial" w:cs="Arial"/>
        </w:rPr>
        <w:t>outcomes</w:t>
      </w:r>
      <w:r w:rsidRPr="0052243E">
        <w:rPr>
          <w:rFonts w:ascii="Arial" w:hAnsi="Arial" w:cs="Arial"/>
        </w:rPr>
        <w:t xml:space="preserve"> at each time</w:t>
      </w:r>
      <w:r>
        <w:rPr>
          <w:rFonts w:ascii="Arial" w:hAnsi="Arial" w:cs="Arial"/>
        </w:rPr>
        <w:t xml:space="preserve"> </w:t>
      </w:r>
      <w:r w:rsidRPr="0052243E">
        <w:rPr>
          <w:rFonts w:ascii="Arial" w:hAnsi="Arial" w:cs="Arial"/>
        </w:rPr>
        <w:t xml:space="preserve">point between the engagement groups </w:t>
      </w:r>
      <w:r>
        <w:rPr>
          <w:rFonts w:ascii="Arial" w:hAnsi="Arial" w:cs="Arial"/>
        </w:rPr>
        <w:t>(c</w:t>
      </w:r>
      <w:r w:rsidRPr="005334DF">
        <w:rPr>
          <w:rFonts w:ascii="Arial" w:hAnsi="Arial" w:cs="Arial"/>
        </w:rPr>
        <w:t>linic engaged with a prescriber vs. clinic engaged without a prescriber</w:t>
      </w:r>
      <w:r>
        <w:rPr>
          <w:rFonts w:ascii="Arial" w:hAnsi="Arial" w:cs="Arial"/>
        </w:rPr>
        <w:t>; c</w:t>
      </w:r>
      <w:r w:rsidRPr="005334DF">
        <w:rPr>
          <w:rFonts w:ascii="Arial" w:hAnsi="Arial" w:cs="Arial"/>
        </w:rPr>
        <w:t>linic engaged with a prescriber vs. clinic did not engage</w:t>
      </w:r>
      <w:r>
        <w:rPr>
          <w:rFonts w:ascii="Arial" w:hAnsi="Arial" w:cs="Arial"/>
        </w:rPr>
        <w:t>; c</w:t>
      </w:r>
      <w:r w:rsidRPr="005334DF">
        <w:rPr>
          <w:rFonts w:ascii="Arial" w:hAnsi="Arial" w:cs="Arial"/>
        </w:rPr>
        <w:t>linic engaged with</w:t>
      </w:r>
      <w:r>
        <w:rPr>
          <w:rFonts w:ascii="Arial" w:hAnsi="Arial" w:cs="Arial"/>
        </w:rPr>
        <w:t>out</w:t>
      </w:r>
      <w:r w:rsidRPr="005334DF">
        <w:rPr>
          <w:rFonts w:ascii="Arial" w:hAnsi="Arial" w:cs="Arial"/>
        </w:rPr>
        <w:t xml:space="preserve"> a prescriber vs. clinic did not engage</w:t>
      </w:r>
      <w:r>
        <w:rPr>
          <w:rFonts w:ascii="Arial" w:hAnsi="Arial" w:cs="Arial"/>
        </w:rPr>
        <w:t>)</w:t>
      </w:r>
      <w:r w:rsidRPr="005334DF">
        <w:rPr>
          <w:rFonts w:ascii="Arial" w:hAnsi="Arial" w:cs="Arial"/>
        </w:rPr>
        <w:t xml:space="preserve"> </w:t>
      </w:r>
      <w:r>
        <w:rPr>
          <w:rFonts w:ascii="Arial" w:hAnsi="Arial" w:cs="Arial"/>
        </w:rPr>
        <w:t>was calculated</w:t>
      </w:r>
      <w:r w:rsidRPr="0052243E">
        <w:rPr>
          <w:rFonts w:ascii="Arial" w:hAnsi="Arial" w:cs="Arial"/>
        </w:rPr>
        <w:t>.</w:t>
      </w:r>
      <w:r>
        <w:rPr>
          <w:rFonts w:ascii="Arial" w:hAnsi="Arial" w:cs="Arial"/>
        </w:rPr>
        <w:t xml:space="preserve"> Consider calculating the effect of engaging with a prescriber vs engaging without a prescriber on the outcome at Q3 (</w:t>
      </w:r>
      <w:proofErr w:type="spellStart"/>
      <m:oMath>
        <m:r>
          <m:rPr>
            <m:nor/>
          </m:rPr>
          <w:rPr>
            <w:rFonts w:ascii="Cambria Math" w:hAnsi="Cambria Math" w:cs="Arial"/>
            <w:i/>
          </w:rPr>
          <m:t>time</m:t>
        </m:r>
        <m:r>
          <m:rPr>
            <m:nor/>
          </m:rPr>
          <w:rPr>
            <w:rFonts w:ascii="Cambria Math" w:hAnsi="Cambria Math" w:cs="Arial"/>
            <w:i/>
            <w:vertAlign w:val="subscript"/>
          </w:rPr>
          <m:t>ij</m:t>
        </m:r>
      </m:oMath>
      <w:proofErr w:type="spellEnd"/>
      <w:r>
        <w:rPr>
          <w:rFonts w:ascii="Arial" w:hAnsi="Arial" w:cs="Arial"/>
        </w:rPr>
        <w:t xml:space="preserve"> = </w:t>
      </w:r>
      <w:r>
        <w:rPr>
          <w:rFonts w:ascii="Arial" w:hAnsi="Arial" w:cs="Arial"/>
          <w:i/>
          <w:iCs/>
        </w:rPr>
        <w:t>3)</w:t>
      </w:r>
      <w:r>
        <w:rPr>
          <w:rFonts w:ascii="Arial" w:hAnsi="Arial" w:cs="Arial"/>
        </w:rPr>
        <w:t xml:space="preserve">: </w:t>
      </w:r>
    </w:p>
    <w:p w14:paraId="29F32613" w14:textId="77777777" w:rsidR="00F25FC6" w:rsidRPr="00892657" w:rsidRDefault="00466C3C" w:rsidP="00F25FC6">
      <w:pPr>
        <w:spacing w:line="480" w:lineRule="auto"/>
        <w:ind w:firstLine="360"/>
        <w:jc w:val="center"/>
        <w:rPr>
          <w:rFonts w:ascii="Arial" w:eastAsiaTheme="minorEastAsia" w:hAnsi="Arial" w:cs="Arial"/>
          <w:iCs/>
        </w:rPr>
      </w:pPr>
      <m:oMathPara>
        <m:oMathParaPr>
          <m:jc m:val="center"/>
        </m:oMathParaPr>
        <m:oMath>
          <m:sSub>
            <m:sSubPr>
              <m:ctrlPr>
                <w:rPr>
                  <w:rFonts w:ascii="Cambria Math" w:hAnsi="Cambria Math" w:cs="Arial"/>
                  <w:i/>
                  <w:iCs/>
                </w:rPr>
              </m:ctrlPr>
            </m:sSubPr>
            <m:e>
              <m:r>
                <w:rPr>
                  <w:rFonts w:ascii="Cambria Math" w:hAnsi="Cambria Math" w:cs="Arial"/>
                </w:rPr>
                <m:t>EE</m:t>
              </m:r>
            </m:e>
            <m:sub>
              <m:r>
                <w:rPr>
                  <w:rFonts w:ascii="Cambria Math" w:hAnsi="Cambria Math" w:cs="Arial"/>
                </w:rPr>
                <m:t>clinic engaged with vs. without  a prescriber at Q3</m:t>
              </m:r>
            </m:sub>
          </m:sSub>
          <m:r>
            <w:rPr>
              <w:rFonts w:ascii="Cambria Math" w:hAnsi="Cambria Math" w:cs="Arial"/>
            </w:rPr>
            <m:t>=(</m:t>
          </m:r>
          <m:r>
            <m:rPr>
              <m:nor/>
            </m:rPr>
            <w:rPr>
              <w:rFonts w:ascii="Cambria Math" w:hAnsi="Cambria Math" w:cs="Arial"/>
            </w:rPr>
            <m:t>β</m:t>
          </m:r>
          <m:r>
            <m:rPr>
              <m:nor/>
            </m:rPr>
            <w:rPr>
              <w:rFonts w:ascii="Cambria Math" w:hAnsi="Cambria Math" w:cs="Arial"/>
              <w:iCs/>
              <w:vertAlign w:val="subscript"/>
            </w:rPr>
            <m:t xml:space="preserve">3 </m:t>
          </m:r>
          <m:r>
            <m:rPr>
              <m:nor/>
            </m:rPr>
            <w:rPr>
              <w:rFonts w:ascii="Cambria Math" w:hAnsi="Cambria Math" w:cs="Arial"/>
              <w:iCs/>
            </w:rPr>
            <m:t xml:space="preserve">+ </m:t>
          </m:r>
          <m:r>
            <m:rPr>
              <m:nor/>
            </m:rPr>
            <w:rPr>
              <w:rFonts w:ascii="Cambria Math" w:hAnsi="Cambria Math" w:cs="Arial" w:hint="eastAsia"/>
              <w:iCs/>
            </w:rPr>
            <m:t>β</m:t>
          </m:r>
          <m:r>
            <m:rPr>
              <m:nor/>
            </m:rPr>
            <w:rPr>
              <w:rFonts w:ascii="Cambria Math" w:hAnsi="Cambria Math" w:cs="Arial"/>
              <w:iCs/>
              <w:vertAlign w:val="subscript"/>
            </w:rPr>
            <m:t xml:space="preserve">5 * </m:t>
          </m:r>
          <m:r>
            <m:rPr>
              <m:nor/>
            </m:rPr>
            <w:rPr>
              <w:rFonts w:ascii="Cambria Math" w:hAnsi="Cambria Math" w:cs="Arial"/>
              <w:iCs/>
            </w:rPr>
            <m:t>3)</m:t>
          </m:r>
          <m:r>
            <w:rPr>
              <w:rFonts w:ascii="Cambria Math" w:hAnsi="Cambria Math" w:cs="Arial"/>
            </w:rPr>
            <m:t>-(</m:t>
          </m:r>
          <m:r>
            <m:rPr>
              <m:nor/>
            </m:rPr>
            <w:rPr>
              <w:rFonts w:ascii="Cambria Math" w:hAnsi="Cambria Math" w:cs="Arial" w:hint="eastAsia"/>
              <w:iCs/>
            </w:rPr>
            <m:t>β</m:t>
          </m:r>
          <m:r>
            <m:rPr>
              <m:nor/>
            </m:rPr>
            <w:rPr>
              <w:rFonts w:ascii="Cambria Math" w:hAnsi="Cambria Math" w:cs="Arial"/>
              <w:iCs/>
              <w:vertAlign w:val="subscript"/>
            </w:rPr>
            <m:t xml:space="preserve">2 </m:t>
          </m:r>
          <m:r>
            <m:rPr>
              <m:nor/>
            </m:rPr>
            <w:rPr>
              <w:rFonts w:ascii="Cambria Math" w:hAnsi="Cambria Math" w:cs="Arial"/>
              <w:iCs/>
            </w:rPr>
            <m:t xml:space="preserve">+ </m:t>
          </m:r>
          <m:r>
            <m:rPr>
              <m:nor/>
            </m:rPr>
            <w:rPr>
              <w:rFonts w:ascii="Cambria Math" w:hAnsi="Cambria Math" w:cs="Arial" w:hint="eastAsia"/>
              <w:iCs/>
            </w:rPr>
            <m:t>β</m:t>
          </m:r>
          <m:r>
            <m:rPr>
              <m:nor/>
            </m:rPr>
            <w:rPr>
              <w:rFonts w:ascii="Cambria Math" w:hAnsi="Cambria Math" w:cs="Arial"/>
              <w:iCs/>
              <w:vertAlign w:val="subscript"/>
            </w:rPr>
            <m:t xml:space="preserve">4 * </m:t>
          </m:r>
          <m:r>
            <m:rPr>
              <m:nor/>
            </m:rPr>
            <w:rPr>
              <w:rFonts w:ascii="Cambria Math" w:hAnsi="Cambria Math" w:cs="Arial"/>
              <w:iCs/>
            </w:rPr>
            <m:t>3)</m:t>
          </m:r>
          <m:r>
            <w:rPr>
              <w:rFonts w:ascii="Cambria Math" w:hAnsi="Cambria Math" w:cs="Arial"/>
            </w:rPr>
            <m:t xml:space="preserve"> </m:t>
          </m:r>
        </m:oMath>
      </m:oMathPara>
    </w:p>
    <w:p w14:paraId="700879C5" w14:textId="77777777" w:rsidR="00F25FC6" w:rsidRDefault="00F25FC6" w:rsidP="00F25FC6">
      <w:pPr>
        <w:spacing w:after="0" w:line="480" w:lineRule="auto"/>
        <w:ind w:firstLine="360"/>
        <w:rPr>
          <w:rFonts w:ascii="Arial" w:hAnsi="Arial" w:cs="Arial"/>
        </w:rPr>
      </w:pPr>
      <w:r w:rsidRPr="009C3CCC">
        <w:rPr>
          <w:rFonts w:ascii="Arial" w:hAnsi="Arial" w:cs="Arial"/>
          <w:i/>
          <w:iCs/>
        </w:rPr>
        <w:t>Effect Size Calculations</w:t>
      </w:r>
      <w:r>
        <w:rPr>
          <w:rFonts w:ascii="Arial" w:hAnsi="Arial" w:cs="Arial"/>
        </w:rPr>
        <w:t xml:space="preserve">. </w:t>
      </w:r>
      <w:r w:rsidRPr="0052243E">
        <w:rPr>
          <w:rFonts w:ascii="Arial" w:hAnsi="Arial" w:cs="Arial"/>
        </w:rPr>
        <w:t xml:space="preserve">We calculated </w:t>
      </w:r>
      <w:r>
        <w:rPr>
          <w:rFonts w:ascii="Arial" w:hAnsi="Arial" w:cs="Arial"/>
        </w:rPr>
        <w:t xml:space="preserve">standardized </w:t>
      </w:r>
      <w:r w:rsidRPr="0052243E">
        <w:rPr>
          <w:rFonts w:ascii="Arial" w:hAnsi="Arial" w:cs="Arial"/>
        </w:rPr>
        <w:t xml:space="preserve">effect sizes </w:t>
      </w:r>
      <w:r>
        <w:rPr>
          <w:rFonts w:ascii="Arial" w:hAnsi="Arial" w:cs="Arial"/>
        </w:rPr>
        <w:t xml:space="preserve">(ES) by scaling the EE by the standard deviation (pooled across all time points) as shown here: </w:t>
      </w:r>
    </w:p>
    <w:p w14:paraId="103476BA" w14:textId="77777777" w:rsidR="00F25FC6" w:rsidRPr="00892657" w:rsidRDefault="00466C3C" w:rsidP="00F25FC6">
      <w:pPr>
        <w:spacing w:after="0" w:line="480" w:lineRule="auto"/>
        <w:rPr>
          <w:rFonts w:ascii="Arial" w:eastAsiaTheme="minorEastAsia" w:hAnsi="Arial" w:cs="Arial"/>
        </w:rPr>
      </w:pPr>
      <m:oMathPara>
        <m:oMath>
          <m:sSub>
            <m:sSubPr>
              <m:ctrlPr>
                <w:rPr>
                  <w:rFonts w:ascii="Cambria Math" w:hAnsi="Cambria Math" w:cs="Arial"/>
                  <w:i/>
                </w:rPr>
              </m:ctrlPr>
            </m:sSubPr>
            <m:e>
              <m:r>
                <w:rPr>
                  <w:rFonts w:ascii="Cambria Math" w:hAnsi="Cambria Math" w:cs="Arial"/>
                </w:rPr>
                <m:t>ES</m:t>
              </m:r>
            </m:e>
            <m:sub>
              <m:r>
                <w:rPr>
                  <w:rFonts w:ascii="Cambria Math" w:hAnsi="Cambria Math" w:cs="Arial"/>
                </w:rPr>
                <m:t>clinic engaged with vs. without  a prescriber at Q3</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EE</m:t>
                  </m:r>
                </m:e>
                <m:sub>
                  <m:r>
                    <w:rPr>
                      <w:rFonts w:ascii="Cambria Math" w:hAnsi="Cambria Math" w:cs="Arial"/>
                    </w:rPr>
                    <m:t>clinic engaged with vs. without  a prescriber at Q3</m:t>
                  </m:r>
                </m:sub>
              </m:sSub>
            </m:num>
            <m:den>
              <m:sSub>
                <m:sSubPr>
                  <m:ctrlPr>
                    <w:rPr>
                      <w:rFonts w:ascii="Cambria Math" w:hAnsi="Cambria Math" w:cs="Arial"/>
                      <w:i/>
                    </w:rPr>
                  </m:ctrlPr>
                </m:sSubPr>
                <m:e>
                  <m:r>
                    <w:rPr>
                      <w:rFonts w:ascii="Cambria Math" w:hAnsi="Cambria Math" w:cs="Arial"/>
                    </w:rPr>
                    <m:t>SD</m:t>
                  </m:r>
                </m:e>
                <m:sub>
                  <m:r>
                    <w:rPr>
                      <w:rFonts w:ascii="Cambria Math" w:hAnsi="Cambria Math" w:cs="Arial"/>
                    </w:rPr>
                    <m:t>pooled</m:t>
                  </m:r>
                </m:sub>
              </m:sSub>
            </m:den>
          </m:f>
        </m:oMath>
      </m:oMathPara>
    </w:p>
    <w:p w14:paraId="47BB704C" w14:textId="77777777" w:rsidR="00F25FC6" w:rsidRDefault="00F25FC6" w:rsidP="00F25FC6">
      <w:pPr>
        <w:rPr>
          <w:rFonts w:ascii="Arial" w:eastAsiaTheme="majorEastAsia" w:hAnsi="Arial" w:cs="Arial"/>
          <w:b/>
          <w:szCs w:val="26"/>
        </w:rPr>
      </w:pPr>
      <w:r>
        <w:rPr>
          <w:rFonts w:cs="Arial"/>
        </w:rPr>
        <w:br w:type="page"/>
      </w:r>
    </w:p>
    <w:p w14:paraId="7CCFEC52" w14:textId="77777777" w:rsidR="00F25FC6" w:rsidRPr="009A08E7" w:rsidRDefault="00F25FC6" w:rsidP="00F25FC6">
      <w:pPr>
        <w:pStyle w:val="Heading2"/>
        <w:rPr>
          <w:rFonts w:cs="Arial"/>
        </w:rPr>
      </w:pPr>
      <w:bookmarkStart w:id="1" w:name="_Table_A.1._Descriptive"/>
      <w:bookmarkEnd w:id="1"/>
      <w:r w:rsidRPr="009A08E7">
        <w:rPr>
          <w:rFonts w:cs="Arial"/>
        </w:rPr>
        <w:lastRenderedPageBreak/>
        <w:t>Table A. Descriptive statistics of missing</w:t>
      </w:r>
      <w:r>
        <w:rPr>
          <w:rFonts w:cs="Arial"/>
        </w:rPr>
        <w:t xml:space="preserve"> data</w:t>
      </w:r>
      <w:r w:rsidRPr="009A08E7">
        <w:rPr>
          <w:rFonts w:cs="Arial"/>
        </w:rPr>
        <w:t xml:space="preserve"> (N=41 clinics) </w:t>
      </w:r>
    </w:p>
    <w:tbl>
      <w:tblPr>
        <w:tblStyle w:val="TableGrid"/>
        <w:tblW w:w="9362" w:type="dxa"/>
        <w:tblLayout w:type="fixed"/>
        <w:tblLook w:val="04A0" w:firstRow="1" w:lastRow="0" w:firstColumn="1" w:lastColumn="0" w:noHBand="0" w:noVBand="1"/>
      </w:tblPr>
      <w:tblGrid>
        <w:gridCol w:w="2057"/>
        <w:gridCol w:w="3857"/>
        <w:gridCol w:w="967"/>
        <w:gridCol w:w="1239"/>
        <w:gridCol w:w="1242"/>
      </w:tblGrid>
      <w:tr w:rsidR="00F25FC6" w:rsidRPr="009A08E7" w14:paraId="484045F9" w14:textId="77777777" w:rsidTr="004C3608">
        <w:trPr>
          <w:trHeight w:val="144"/>
        </w:trPr>
        <w:tc>
          <w:tcPr>
            <w:tcW w:w="2057" w:type="dxa"/>
            <w:vAlign w:val="center"/>
          </w:tcPr>
          <w:p w14:paraId="4FAA0863" w14:textId="77777777" w:rsidR="00F25FC6" w:rsidRPr="009A08E7" w:rsidRDefault="00F25FC6" w:rsidP="004C3608">
            <w:pPr>
              <w:jc w:val="center"/>
              <w:rPr>
                <w:rFonts w:ascii="Arial" w:hAnsi="Arial" w:cs="Arial"/>
                <w:b/>
                <w:bCs/>
                <w:sz w:val="18"/>
                <w:szCs w:val="18"/>
              </w:rPr>
            </w:pPr>
            <w:r w:rsidRPr="009A08E7">
              <w:rPr>
                <w:rFonts w:ascii="Arial" w:hAnsi="Arial" w:cs="Arial"/>
                <w:b/>
                <w:bCs/>
                <w:sz w:val="18"/>
                <w:szCs w:val="18"/>
              </w:rPr>
              <w:t>Category</w:t>
            </w:r>
          </w:p>
        </w:tc>
        <w:tc>
          <w:tcPr>
            <w:tcW w:w="4824" w:type="dxa"/>
            <w:gridSpan w:val="2"/>
            <w:vAlign w:val="center"/>
          </w:tcPr>
          <w:p w14:paraId="4910AEE2" w14:textId="77777777" w:rsidR="00F25FC6" w:rsidRPr="009A08E7" w:rsidRDefault="00F25FC6" w:rsidP="004C3608">
            <w:pPr>
              <w:jc w:val="center"/>
              <w:rPr>
                <w:rFonts w:ascii="Arial" w:hAnsi="Arial" w:cs="Arial"/>
                <w:b/>
                <w:bCs/>
                <w:sz w:val="18"/>
                <w:szCs w:val="18"/>
              </w:rPr>
            </w:pPr>
            <w:r w:rsidRPr="009A08E7">
              <w:rPr>
                <w:rFonts w:ascii="Arial" w:hAnsi="Arial" w:cs="Arial"/>
                <w:b/>
                <w:bCs/>
                <w:sz w:val="18"/>
                <w:szCs w:val="18"/>
              </w:rPr>
              <w:t>Variable</w:t>
            </w:r>
          </w:p>
        </w:tc>
        <w:tc>
          <w:tcPr>
            <w:tcW w:w="1239" w:type="dxa"/>
            <w:vAlign w:val="center"/>
          </w:tcPr>
          <w:p w14:paraId="2011E3AD" w14:textId="77777777" w:rsidR="00F25FC6" w:rsidRPr="009A08E7" w:rsidRDefault="00F25FC6" w:rsidP="004C3608">
            <w:pPr>
              <w:jc w:val="right"/>
              <w:rPr>
                <w:rFonts w:ascii="Arial" w:hAnsi="Arial" w:cs="Arial"/>
                <w:b/>
                <w:bCs/>
                <w:sz w:val="18"/>
                <w:szCs w:val="18"/>
              </w:rPr>
            </w:pPr>
            <w:r w:rsidRPr="009A08E7">
              <w:rPr>
                <w:rFonts w:ascii="Arial" w:hAnsi="Arial" w:cs="Arial"/>
                <w:b/>
                <w:bCs/>
                <w:sz w:val="18"/>
                <w:szCs w:val="18"/>
              </w:rPr>
              <w:t>Missing</w:t>
            </w:r>
          </w:p>
          <w:p w14:paraId="695839F0" w14:textId="77777777" w:rsidR="00F25FC6" w:rsidRPr="009A08E7" w:rsidRDefault="00F25FC6" w:rsidP="004C3608">
            <w:pPr>
              <w:jc w:val="right"/>
              <w:rPr>
                <w:rFonts w:ascii="Arial" w:hAnsi="Arial" w:cs="Arial"/>
                <w:b/>
                <w:bCs/>
                <w:sz w:val="18"/>
                <w:szCs w:val="18"/>
              </w:rPr>
            </w:pPr>
            <w:r w:rsidRPr="009A08E7">
              <w:rPr>
                <w:rFonts w:ascii="Arial" w:hAnsi="Arial" w:cs="Arial"/>
                <w:b/>
                <w:bCs/>
                <w:sz w:val="18"/>
                <w:szCs w:val="18"/>
              </w:rPr>
              <w:t>(Count)</w:t>
            </w:r>
          </w:p>
        </w:tc>
        <w:tc>
          <w:tcPr>
            <w:tcW w:w="1241" w:type="dxa"/>
            <w:shd w:val="clear" w:color="auto" w:fill="auto"/>
            <w:vAlign w:val="center"/>
          </w:tcPr>
          <w:p w14:paraId="78B3A113" w14:textId="77777777" w:rsidR="00F25FC6" w:rsidRPr="009A08E7" w:rsidRDefault="00F25FC6" w:rsidP="004C3608">
            <w:pPr>
              <w:jc w:val="right"/>
              <w:rPr>
                <w:rFonts w:ascii="Arial" w:hAnsi="Arial" w:cs="Arial"/>
                <w:b/>
                <w:bCs/>
                <w:sz w:val="18"/>
                <w:szCs w:val="18"/>
              </w:rPr>
            </w:pPr>
            <w:r w:rsidRPr="009A08E7">
              <w:rPr>
                <w:rFonts w:ascii="Arial" w:hAnsi="Arial" w:cs="Arial"/>
                <w:b/>
                <w:bCs/>
                <w:sz w:val="18"/>
                <w:szCs w:val="18"/>
              </w:rPr>
              <w:t>Missing</w:t>
            </w:r>
          </w:p>
          <w:p w14:paraId="1E373D88" w14:textId="77777777" w:rsidR="00F25FC6" w:rsidRPr="009A08E7" w:rsidRDefault="00F25FC6" w:rsidP="004C3608">
            <w:pPr>
              <w:jc w:val="right"/>
              <w:rPr>
                <w:rFonts w:ascii="Arial" w:hAnsi="Arial" w:cs="Arial"/>
                <w:b/>
                <w:bCs/>
                <w:sz w:val="18"/>
                <w:szCs w:val="18"/>
              </w:rPr>
            </w:pPr>
            <w:r w:rsidRPr="009A08E7">
              <w:rPr>
                <w:rFonts w:ascii="Arial" w:hAnsi="Arial" w:cs="Arial"/>
                <w:b/>
                <w:bCs/>
                <w:sz w:val="18"/>
                <w:szCs w:val="18"/>
              </w:rPr>
              <w:t>(%)</w:t>
            </w:r>
          </w:p>
        </w:tc>
      </w:tr>
      <w:tr w:rsidR="00F25FC6" w:rsidRPr="009A08E7" w14:paraId="6B077133" w14:textId="77777777" w:rsidTr="004C3608">
        <w:trPr>
          <w:trHeight w:val="144"/>
        </w:trPr>
        <w:tc>
          <w:tcPr>
            <w:tcW w:w="2057" w:type="dxa"/>
            <w:vMerge w:val="restart"/>
            <w:vAlign w:val="center"/>
          </w:tcPr>
          <w:p w14:paraId="64C94ACE" w14:textId="77777777" w:rsidR="00F25FC6" w:rsidRPr="009A08E7" w:rsidRDefault="00F25FC6" w:rsidP="004C3608">
            <w:pPr>
              <w:jc w:val="center"/>
              <w:rPr>
                <w:rFonts w:ascii="Arial" w:hAnsi="Arial" w:cs="Arial"/>
                <w:b/>
                <w:bCs/>
                <w:sz w:val="18"/>
                <w:szCs w:val="18"/>
              </w:rPr>
            </w:pPr>
            <w:r w:rsidRPr="009A08E7">
              <w:rPr>
                <w:rFonts w:ascii="Arial" w:hAnsi="Arial" w:cs="Arial"/>
                <w:b/>
                <w:bCs/>
                <w:sz w:val="18"/>
                <w:szCs w:val="18"/>
              </w:rPr>
              <w:t>BASELINE CLINIC FACTORS</w:t>
            </w:r>
          </w:p>
        </w:tc>
        <w:tc>
          <w:tcPr>
            <w:tcW w:w="4824" w:type="dxa"/>
            <w:gridSpan w:val="2"/>
            <w:vAlign w:val="center"/>
          </w:tcPr>
          <w:p w14:paraId="1947A983" w14:textId="77777777" w:rsidR="00F25FC6" w:rsidRPr="009A08E7" w:rsidRDefault="00F25FC6" w:rsidP="004C3608">
            <w:pPr>
              <w:rPr>
                <w:rFonts w:ascii="Arial" w:hAnsi="Arial" w:cs="Arial"/>
                <w:sz w:val="18"/>
                <w:szCs w:val="18"/>
              </w:rPr>
            </w:pPr>
            <w:r w:rsidRPr="009A08E7">
              <w:rPr>
                <w:rFonts w:ascii="Arial" w:hAnsi="Arial" w:cs="Arial"/>
                <w:sz w:val="18"/>
                <w:szCs w:val="18"/>
              </w:rPr>
              <w:t>MOUD capability (0=start-up; 1=scale-up)</w:t>
            </w:r>
          </w:p>
        </w:tc>
        <w:tc>
          <w:tcPr>
            <w:tcW w:w="1239" w:type="dxa"/>
            <w:vAlign w:val="center"/>
          </w:tcPr>
          <w:p w14:paraId="6D3ED6E9"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vAlign w:val="center"/>
          </w:tcPr>
          <w:p w14:paraId="1EC79E0F"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1E92A282" w14:textId="77777777" w:rsidTr="004C3608">
        <w:trPr>
          <w:trHeight w:val="144"/>
        </w:trPr>
        <w:tc>
          <w:tcPr>
            <w:tcW w:w="2057" w:type="dxa"/>
            <w:vMerge/>
          </w:tcPr>
          <w:p w14:paraId="178EA3DF" w14:textId="77777777" w:rsidR="00F25FC6" w:rsidRPr="009A08E7" w:rsidRDefault="00F25FC6" w:rsidP="004C3608">
            <w:pPr>
              <w:rPr>
                <w:rFonts w:ascii="Arial" w:hAnsi="Arial" w:cs="Arial"/>
                <w:b/>
                <w:bCs/>
                <w:sz w:val="18"/>
                <w:szCs w:val="18"/>
              </w:rPr>
            </w:pPr>
          </w:p>
        </w:tc>
        <w:tc>
          <w:tcPr>
            <w:tcW w:w="4824" w:type="dxa"/>
            <w:gridSpan w:val="2"/>
            <w:vAlign w:val="center"/>
          </w:tcPr>
          <w:p w14:paraId="56315CAE" w14:textId="77777777" w:rsidR="00F25FC6" w:rsidRPr="009A08E7" w:rsidRDefault="00F25FC6" w:rsidP="004C3608">
            <w:pPr>
              <w:rPr>
                <w:rFonts w:ascii="Arial" w:hAnsi="Arial" w:cs="Arial"/>
                <w:sz w:val="18"/>
                <w:szCs w:val="18"/>
              </w:rPr>
            </w:pPr>
            <w:r w:rsidRPr="009A08E7">
              <w:rPr>
                <w:rFonts w:ascii="Arial" w:hAnsi="Arial" w:cs="Arial"/>
                <w:sz w:val="18"/>
                <w:szCs w:val="18"/>
              </w:rPr>
              <w:t>Rurality (0=urban; 1=rural)</w:t>
            </w:r>
          </w:p>
        </w:tc>
        <w:tc>
          <w:tcPr>
            <w:tcW w:w="1239" w:type="dxa"/>
            <w:vAlign w:val="center"/>
          </w:tcPr>
          <w:p w14:paraId="3EBD61AB"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vAlign w:val="center"/>
          </w:tcPr>
          <w:p w14:paraId="0258AA87"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2448C4C5" w14:textId="77777777" w:rsidTr="004C3608">
        <w:trPr>
          <w:trHeight w:val="144"/>
        </w:trPr>
        <w:tc>
          <w:tcPr>
            <w:tcW w:w="2057" w:type="dxa"/>
            <w:vMerge/>
          </w:tcPr>
          <w:p w14:paraId="7A71282C" w14:textId="77777777" w:rsidR="00F25FC6" w:rsidRPr="009A08E7" w:rsidRDefault="00F25FC6" w:rsidP="004C3608">
            <w:pPr>
              <w:rPr>
                <w:rFonts w:ascii="Arial" w:hAnsi="Arial" w:cs="Arial"/>
                <w:b/>
                <w:bCs/>
                <w:sz w:val="18"/>
                <w:szCs w:val="18"/>
              </w:rPr>
            </w:pPr>
          </w:p>
        </w:tc>
        <w:tc>
          <w:tcPr>
            <w:tcW w:w="4824" w:type="dxa"/>
            <w:gridSpan w:val="2"/>
            <w:vAlign w:val="center"/>
          </w:tcPr>
          <w:p w14:paraId="621F13BF" w14:textId="77777777" w:rsidR="00F25FC6" w:rsidRPr="009A08E7" w:rsidRDefault="00F25FC6" w:rsidP="004C3608">
            <w:pPr>
              <w:rPr>
                <w:rFonts w:ascii="Arial" w:hAnsi="Arial" w:cs="Arial"/>
                <w:sz w:val="18"/>
                <w:szCs w:val="18"/>
              </w:rPr>
            </w:pPr>
            <w:r w:rsidRPr="009A08E7">
              <w:rPr>
                <w:rFonts w:ascii="Arial" w:hAnsi="Arial" w:cs="Arial"/>
                <w:sz w:val="18"/>
                <w:szCs w:val="18"/>
              </w:rPr>
              <w:t>Medically underserved area (no=0; yes=1)</w:t>
            </w:r>
          </w:p>
        </w:tc>
        <w:tc>
          <w:tcPr>
            <w:tcW w:w="1239" w:type="dxa"/>
            <w:vAlign w:val="center"/>
          </w:tcPr>
          <w:p w14:paraId="5D4578A7"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vAlign w:val="center"/>
          </w:tcPr>
          <w:p w14:paraId="4D327895"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66492D2B" w14:textId="77777777" w:rsidTr="004C3608">
        <w:trPr>
          <w:trHeight w:val="144"/>
        </w:trPr>
        <w:tc>
          <w:tcPr>
            <w:tcW w:w="2057" w:type="dxa"/>
            <w:vMerge/>
          </w:tcPr>
          <w:p w14:paraId="16B18ED6" w14:textId="77777777" w:rsidR="00F25FC6" w:rsidRPr="009A08E7" w:rsidRDefault="00F25FC6" w:rsidP="004C3608">
            <w:pPr>
              <w:rPr>
                <w:rFonts w:ascii="Arial" w:hAnsi="Arial" w:cs="Arial"/>
                <w:b/>
                <w:bCs/>
                <w:sz w:val="18"/>
                <w:szCs w:val="18"/>
              </w:rPr>
            </w:pPr>
          </w:p>
        </w:tc>
        <w:tc>
          <w:tcPr>
            <w:tcW w:w="4824" w:type="dxa"/>
            <w:gridSpan w:val="2"/>
            <w:vAlign w:val="center"/>
          </w:tcPr>
          <w:p w14:paraId="34C17658" w14:textId="77777777" w:rsidR="00F25FC6" w:rsidRPr="009A08E7" w:rsidRDefault="00F25FC6" w:rsidP="004C3608">
            <w:pPr>
              <w:rPr>
                <w:rFonts w:ascii="Arial" w:hAnsi="Arial" w:cs="Arial"/>
                <w:sz w:val="18"/>
                <w:szCs w:val="18"/>
              </w:rPr>
            </w:pPr>
            <w:r w:rsidRPr="009A08E7">
              <w:rPr>
                <w:rFonts w:ascii="Arial" w:hAnsi="Arial" w:cs="Arial"/>
                <w:sz w:val="18"/>
                <w:szCs w:val="18"/>
              </w:rPr>
              <w:t>Organizational type (type 1-4)</w:t>
            </w:r>
          </w:p>
        </w:tc>
        <w:tc>
          <w:tcPr>
            <w:tcW w:w="1239" w:type="dxa"/>
            <w:vAlign w:val="center"/>
          </w:tcPr>
          <w:p w14:paraId="7CE5D632"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vAlign w:val="center"/>
          </w:tcPr>
          <w:p w14:paraId="18574044"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7AD7986F" w14:textId="77777777" w:rsidTr="004C3608">
        <w:trPr>
          <w:trHeight w:val="144"/>
        </w:trPr>
        <w:tc>
          <w:tcPr>
            <w:tcW w:w="2057" w:type="dxa"/>
            <w:vMerge/>
          </w:tcPr>
          <w:p w14:paraId="2056BADE" w14:textId="77777777" w:rsidR="00F25FC6" w:rsidRPr="009A08E7" w:rsidRDefault="00F25FC6" w:rsidP="004C3608">
            <w:pPr>
              <w:rPr>
                <w:rFonts w:ascii="Arial" w:hAnsi="Arial" w:cs="Arial"/>
                <w:b/>
                <w:bCs/>
                <w:sz w:val="18"/>
                <w:szCs w:val="18"/>
              </w:rPr>
            </w:pPr>
          </w:p>
        </w:tc>
        <w:tc>
          <w:tcPr>
            <w:tcW w:w="4824" w:type="dxa"/>
            <w:gridSpan w:val="2"/>
            <w:vAlign w:val="center"/>
          </w:tcPr>
          <w:p w14:paraId="3A4B8DDF" w14:textId="77777777" w:rsidR="00F25FC6" w:rsidRPr="009A08E7" w:rsidRDefault="00F25FC6" w:rsidP="004C3608">
            <w:pPr>
              <w:rPr>
                <w:rFonts w:ascii="Arial" w:hAnsi="Arial" w:cs="Arial"/>
                <w:sz w:val="18"/>
                <w:szCs w:val="18"/>
              </w:rPr>
            </w:pPr>
            <w:r w:rsidRPr="009A08E7">
              <w:rPr>
                <w:rFonts w:ascii="Arial" w:hAnsi="Arial" w:cs="Arial"/>
                <w:sz w:val="18"/>
                <w:szCs w:val="18"/>
              </w:rPr>
              <w:t>Number of unique patients within organization</w:t>
            </w:r>
          </w:p>
        </w:tc>
        <w:tc>
          <w:tcPr>
            <w:tcW w:w="1239" w:type="dxa"/>
            <w:vAlign w:val="center"/>
          </w:tcPr>
          <w:p w14:paraId="7F8E78D4"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vAlign w:val="center"/>
          </w:tcPr>
          <w:p w14:paraId="17BE4E89"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4A5B67C1" w14:textId="77777777" w:rsidTr="004C3608">
        <w:trPr>
          <w:trHeight w:val="144"/>
        </w:trPr>
        <w:tc>
          <w:tcPr>
            <w:tcW w:w="2057" w:type="dxa"/>
            <w:vMerge w:val="restart"/>
            <w:vAlign w:val="center"/>
          </w:tcPr>
          <w:p w14:paraId="3BFFE325" w14:textId="77777777" w:rsidR="00F25FC6" w:rsidRPr="009A08E7" w:rsidRDefault="00F25FC6" w:rsidP="004C3608">
            <w:pPr>
              <w:jc w:val="center"/>
              <w:rPr>
                <w:rFonts w:ascii="Arial" w:hAnsi="Arial" w:cs="Arial"/>
                <w:b/>
                <w:bCs/>
                <w:sz w:val="18"/>
                <w:szCs w:val="18"/>
              </w:rPr>
            </w:pPr>
            <w:r w:rsidRPr="009A08E7">
              <w:rPr>
                <w:rFonts w:ascii="Arial" w:hAnsi="Arial" w:cs="Arial"/>
                <w:b/>
                <w:bCs/>
                <w:sz w:val="18"/>
                <w:szCs w:val="18"/>
              </w:rPr>
              <w:t>PREDICTOR: CLINIC ENGAGEMENT</w:t>
            </w:r>
          </w:p>
        </w:tc>
        <w:tc>
          <w:tcPr>
            <w:tcW w:w="4824" w:type="dxa"/>
            <w:gridSpan w:val="2"/>
            <w:vAlign w:val="center"/>
          </w:tcPr>
          <w:p w14:paraId="62B9CFFE" w14:textId="77777777" w:rsidR="00F25FC6" w:rsidRPr="009A08E7" w:rsidRDefault="00F25FC6" w:rsidP="004C3608">
            <w:pPr>
              <w:rPr>
                <w:rFonts w:ascii="Arial" w:hAnsi="Arial" w:cs="Arial"/>
                <w:sz w:val="18"/>
                <w:szCs w:val="18"/>
              </w:rPr>
            </w:pPr>
            <w:r w:rsidRPr="009A08E7">
              <w:rPr>
                <w:rFonts w:ascii="Arial" w:hAnsi="Arial" w:cs="Arial"/>
                <w:sz w:val="18"/>
                <w:szCs w:val="18"/>
              </w:rPr>
              <w:t xml:space="preserve">Early engagement in </w:t>
            </w:r>
            <w:r>
              <w:rPr>
                <w:rFonts w:ascii="Arial" w:hAnsi="Arial" w:cs="Arial"/>
                <w:sz w:val="18"/>
                <w:szCs w:val="18"/>
              </w:rPr>
              <w:t>Learning Collaboratives</w:t>
            </w:r>
          </w:p>
        </w:tc>
        <w:tc>
          <w:tcPr>
            <w:tcW w:w="1239" w:type="dxa"/>
            <w:vAlign w:val="center"/>
          </w:tcPr>
          <w:p w14:paraId="0D6D1D0A"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center"/>
          </w:tcPr>
          <w:p w14:paraId="2DFFD356"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084FD6DE" w14:textId="77777777" w:rsidTr="004C3608">
        <w:trPr>
          <w:trHeight w:val="144"/>
        </w:trPr>
        <w:tc>
          <w:tcPr>
            <w:tcW w:w="2057" w:type="dxa"/>
            <w:vMerge/>
            <w:vAlign w:val="center"/>
          </w:tcPr>
          <w:p w14:paraId="2FA824F7" w14:textId="77777777" w:rsidR="00F25FC6" w:rsidRPr="009A08E7" w:rsidRDefault="00F25FC6" w:rsidP="004C3608">
            <w:pPr>
              <w:jc w:val="center"/>
              <w:rPr>
                <w:rFonts w:ascii="Arial" w:hAnsi="Arial" w:cs="Arial"/>
                <w:b/>
                <w:bCs/>
                <w:sz w:val="18"/>
                <w:szCs w:val="18"/>
              </w:rPr>
            </w:pPr>
          </w:p>
        </w:tc>
        <w:tc>
          <w:tcPr>
            <w:tcW w:w="4824" w:type="dxa"/>
            <w:gridSpan w:val="2"/>
            <w:vAlign w:val="center"/>
          </w:tcPr>
          <w:p w14:paraId="609EE701" w14:textId="77777777" w:rsidR="00F25FC6" w:rsidRPr="009A08E7" w:rsidRDefault="00F25FC6" w:rsidP="004C3608">
            <w:pPr>
              <w:rPr>
                <w:rFonts w:ascii="Arial" w:hAnsi="Arial" w:cs="Arial"/>
                <w:sz w:val="18"/>
                <w:szCs w:val="18"/>
              </w:rPr>
            </w:pPr>
            <w:r w:rsidRPr="009A08E7">
              <w:rPr>
                <w:rFonts w:ascii="Arial" w:hAnsi="Arial" w:cs="Arial"/>
                <w:sz w:val="18"/>
                <w:szCs w:val="18"/>
              </w:rPr>
              <w:t>Early engagement in Didactic Webinar</w:t>
            </w:r>
            <w:r>
              <w:rPr>
                <w:rFonts w:ascii="Arial" w:hAnsi="Arial" w:cs="Arial"/>
                <w:sz w:val="18"/>
                <w:szCs w:val="18"/>
              </w:rPr>
              <w:t>s</w:t>
            </w:r>
          </w:p>
        </w:tc>
        <w:tc>
          <w:tcPr>
            <w:tcW w:w="1239" w:type="dxa"/>
            <w:vAlign w:val="center"/>
          </w:tcPr>
          <w:p w14:paraId="4B10F1F2"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center"/>
          </w:tcPr>
          <w:p w14:paraId="641EAFEC"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7AB49982" w14:textId="77777777" w:rsidTr="004C3608">
        <w:trPr>
          <w:trHeight w:val="144"/>
        </w:trPr>
        <w:tc>
          <w:tcPr>
            <w:tcW w:w="2057" w:type="dxa"/>
            <w:vMerge/>
            <w:vAlign w:val="center"/>
          </w:tcPr>
          <w:p w14:paraId="79F2A5DD" w14:textId="77777777" w:rsidR="00F25FC6" w:rsidRPr="009A08E7" w:rsidRDefault="00F25FC6" w:rsidP="004C3608">
            <w:pPr>
              <w:jc w:val="center"/>
              <w:rPr>
                <w:rFonts w:ascii="Arial" w:hAnsi="Arial" w:cs="Arial"/>
                <w:b/>
                <w:bCs/>
                <w:sz w:val="18"/>
                <w:szCs w:val="18"/>
              </w:rPr>
            </w:pPr>
          </w:p>
        </w:tc>
        <w:tc>
          <w:tcPr>
            <w:tcW w:w="4824" w:type="dxa"/>
            <w:gridSpan w:val="2"/>
            <w:vAlign w:val="center"/>
          </w:tcPr>
          <w:p w14:paraId="6CD1F75C" w14:textId="77777777" w:rsidR="00F25FC6" w:rsidRPr="009A08E7" w:rsidRDefault="00F25FC6" w:rsidP="004C3608">
            <w:pPr>
              <w:rPr>
                <w:rFonts w:ascii="Arial" w:hAnsi="Arial" w:cs="Arial"/>
                <w:sz w:val="18"/>
                <w:szCs w:val="18"/>
              </w:rPr>
            </w:pPr>
            <w:r w:rsidRPr="009A08E7">
              <w:rPr>
                <w:rFonts w:ascii="Arial" w:hAnsi="Arial" w:cs="Arial"/>
                <w:sz w:val="18"/>
                <w:szCs w:val="18"/>
              </w:rPr>
              <w:t>Early engagement in External Facilitation</w:t>
            </w:r>
          </w:p>
        </w:tc>
        <w:tc>
          <w:tcPr>
            <w:tcW w:w="1239" w:type="dxa"/>
            <w:vAlign w:val="center"/>
          </w:tcPr>
          <w:p w14:paraId="4E0B69CD"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vAlign w:val="center"/>
          </w:tcPr>
          <w:p w14:paraId="26E6AE2C"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257FD13F" w14:textId="77777777" w:rsidTr="004C3608">
        <w:trPr>
          <w:trHeight w:val="144"/>
        </w:trPr>
        <w:tc>
          <w:tcPr>
            <w:tcW w:w="2057" w:type="dxa"/>
            <w:vMerge w:val="restart"/>
            <w:vAlign w:val="center"/>
          </w:tcPr>
          <w:p w14:paraId="7D721406" w14:textId="77777777" w:rsidR="00F25FC6" w:rsidRPr="009A08E7" w:rsidRDefault="00F25FC6" w:rsidP="004C3608">
            <w:pPr>
              <w:jc w:val="center"/>
              <w:rPr>
                <w:rFonts w:ascii="Arial" w:hAnsi="Arial" w:cs="Arial"/>
                <w:b/>
                <w:bCs/>
                <w:sz w:val="18"/>
                <w:szCs w:val="18"/>
              </w:rPr>
            </w:pPr>
            <w:r w:rsidRPr="009A08E7">
              <w:rPr>
                <w:rFonts w:ascii="Arial" w:hAnsi="Arial" w:cs="Arial"/>
                <w:b/>
                <w:bCs/>
                <w:sz w:val="18"/>
                <w:szCs w:val="18"/>
              </w:rPr>
              <w:t>OUTCOMES:</w:t>
            </w:r>
          </w:p>
          <w:p w14:paraId="1C771781" w14:textId="77777777" w:rsidR="00F25FC6" w:rsidRPr="009A08E7" w:rsidRDefault="00F25FC6" w:rsidP="004C3608">
            <w:pPr>
              <w:jc w:val="center"/>
              <w:rPr>
                <w:rFonts w:ascii="Arial" w:hAnsi="Arial" w:cs="Arial"/>
                <w:b/>
                <w:bCs/>
                <w:sz w:val="18"/>
                <w:szCs w:val="18"/>
              </w:rPr>
            </w:pPr>
            <w:r w:rsidRPr="009A08E7">
              <w:rPr>
                <w:rFonts w:ascii="Arial" w:hAnsi="Arial" w:cs="Arial"/>
                <w:b/>
                <w:bCs/>
                <w:sz w:val="18"/>
                <w:szCs w:val="18"/>
              </w:rPr>
              <w:t>RE-AIM OUTCOMES</w:t>
            </w:r>
          </w:p>
        </w:tc>
        <w:tc>
          <w:tcPr>
            <w:tcW w:w="7305" w:type="dxa"/>
            <w:gridSpan w:val="4"/>
            <w:shd w:val="clear" w:color="auto" w:fill="auto"/>
            <w:vAlign w:val="center"/>
          </w:tcPr>
          <w:p w14:paraId="1FCD63F1" w14:textId="77777777" w:rsidR="00F25FC6" w:rsidRPr="009A08E7" w:rsidRDefault="00F25FC6" w:rsidP="004C3608">
            <w:pPr>
              <w:rPr>
                <w:rFonts w:ascii="Arial" w:hAnsi="Arial" w:cs="Arial"/>
                <w:b/>
                <w:bCs/>
                <w:color w:val="000000"/>
                <w:sz w:val="18"/>
                <w:szCs w:val="18"/>
              </w:rPr>
            </w:pPr>
            <w:r w:rsidRPr="009A08E7">
              <w:rPr>
                <w:rFonts w:ascii="Arial" w:hAnsi="Arial" w:cs="Arial"/>
                <w:b/>
                <w:bCs/>
                <w:sz w:val="18"/>
                <w:szCs w:val="18"/>
              </w:rPr>
              <w:t>REACH</w:t>
            </w:r>
          </w:p>
        </w:tc>
      </w:tr>
      <w:tr w:rsidR="00F25FC6" w:rsidRPr="009A08E7" w14:paraId="38B4FDD2" w14:textId="77777777" w:rsidTr="004C3608">
        <w:trPr>
          <w:trHeight w:val="144"/>
        </w:trPr>
        <w:tc>
          <w:tcPr>
            <w:tcW w:w="2057" w:type="dxa"/>
            <w:vMerge/>
          </w:tcPr>
          <w:p w14:paraId="338B164F" w14:textId="77777777" w:rsidR="00F25FC6" w:rsidRPr="009A08E7" w:rsidRDefault="00F25FC6" w:rsidP="004C3608">
            <w:pPr>
              <w:rPr>
                <w:rFonts w:ascii="Arial" w:hAnsi="Arial" w:cs="Arial"/>
                <w:i/>
                <w:iCs/>
                <w:sz w:val="18"/>
                <w:szCs w:val="18"/>
              </w:rPr>
            </w:pPr>
          </w:p>
        </w:tc>
        <w:tc>
          <w:tcPr>
            <w:tcW w:w="3857" w:type="dxa"/>
            <w:vMerge w:val="restart"/>
            <w:shd w:val="clear" w:color="auto" w:fill="auto"/>
            <w:vAlign w:val="center"/>
          </w:tcPr>
          <w:p w14:paraId="79E3A5EB" w14:textId="77777777" w:rsidR="00F25FC6" w:rsidRPr="009A08E7" w:rsidRDefault="00F25FC6" w:rsidP="004C3608">
            <w:pPr>
              <w:rPr>
                <w:rFonts w:ascii="Arial" w:hAnsi="Arial" w:cs="Arial"/>
                <w:sz w:val="18"/>
                <w:szCs w:val="18"/>
              </w:rPr>
            </w:pPr>
            <w:r w:rsidRPr="009A08E7">
              <w:rPr>
                <w:rFonts w:ascii="Arial" w:hAnsi="Arial" w:cs="Arial"/>
                <w:sz w:val="18"/>
                <w:szCs w:val="18"/>
              </w:rPr>
              <w:t xml:space="preserve">Number of patients with OUD </w:t>
            </w:r>
          </w:p>
        </w:tc>
        <w:tc>
          <w:tcPr>
            <w:tcW w:w="966" w:type="dxa"/>
            <w:shd w:val="clear" w:color="auto" w:fill="auto"/>
          </w:tcPr>
          <w:p w14:paraId="2D6124AE"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Q0</w:t>
            </w:r>
          </w:p>
        </w:tc>
        <w:tc>
          <w:tcPr>
            <w:tcW w:w="1239" w:type="dxa"/>
            <w:shd w:val="clear" w:color="auto" w:fill="auto"/>
            <w:vAlign w:val="bottom"/>
          </w:tcPr>
          <w:p w14:paraId="02C8E7E1"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3</w:t>
            </w:r>
          </w:p>
        </w:tc>
        <w:tc>
          <w:tcPr>
            <w:tcW w:w="1241" w:type="dxa"/>
            <w:shd w:val="clear" w:color="auto" w:fill="auto"/>
            <w:vAlign w:val="bottom"/>
          </w:tcPr>
          <w:p w14:paraId="70744CD8"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7.32%</w:t>
            </w:r>
          </w:p>
        </w:tc>
      </w:tr>
      <w:tr w:rsidR="00F25FC6" w:rsidRPr="009A08E7" w14:paraId="7ED76FB2" w14:textId="77777777" w:rsidTr="004C3608">
        <w:trPr>
          <w:trHeight w:val="144"/>
        </w:trPr>
        <w:tc>
          <w:tcPr>
            <w:tcW w:w="2057" w:type="dxa"/>
            <w:vMerge/>
          </w:tcPr>
          <w:p w14:paraId="127A3BBB" w14:textId="77777777" w:rsidR="00F25FC6" w:rsidRPr="009A08E7" w:rsidRDefault="00F25FC6" w:rsidP="004C3608">
            <w:pPr>
              <w:rPr>
                <w:rFonts w:ascii="Arial" w:hAnsi="Arial" w:cs="Arial"/>
                <w:i/>
                <w:iCs/>
                <w:sz w:val="18"/>
                <w:szCs w:val="18"/>
              </w:rPr>
            </w:pPr>
          </w:p>
        </w:tc>
        <w:tc>
          <w:tcPr>
            <w:tcW w:w="3857" w:type="dxa"/>
            <w:vMerge/>
            <w:shd w:val="clear" w:color="auto" w:fill="auto"/>
            <w:vAlign w:val="center"/>
          </w:tcPr>
          <w:p w14:paraId="7652319F" w14:textId="77777777" w:rsidR="00F25FC6" w:rsidRPr="009A08E7" w:rsidRDefault="00F25FC6" w:rsidP="004C3608">
            <w:pPr>
              <w:rPr>
                <w:rFonts w:ascii="Arial" w:hAnsi="Arial" w:cs="Arial"/>
                <w:sz w:val="18"/>
                <w:szCs w:val="18"/>
              </w:rPr>
            </w:pPr>
          </w:p>
        </w:tc>
        <w:tc>
          <w:tcPr>
            <w:tcW w:w="966" w:type="dxa"/>
            <w:shd w:val="clear" w:color="auto" w:fill="auto"/>
          </w:tcPr>
          <w:p w14:paraId="4A46A5E9"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Q1</w:t>
            </w:r>
          </w:p>
        </w:tc>
        <w:tc>
          <w:tcPr>
            <w:tcW w:w="1239" w:type="dxa"/>
            <w:shd w:val="clear" w:color="auto" w:fill="auto"/>
            <w:vAlign w:val="bottom"/>
          </w:tcPr>
          <w:p w14:paraId="1357ACF2"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3</w:t>
            </w:r>
          </w:p>
        </w:tc>
        <w:tc>
          <w:tcPr>
            <w:tcW w:w="1241" w:type="dxa"/>
            <w:shd w:val="clear" w:color="auto" w:fill="auto"/>
            <w:vAlign w:val="bottom"/>
          </w:tcPr>
          <w:p w14:paraId="25927677"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7.32%</w:t>
            </w:r>
          </w:p>
        </w:tc>
      </w:tr>
      <w:tr w:rsidR="00F25FC6" w:rsidRPr="009A08E7" w14:paraId="6953E131" w14:textId="77777777" w:rsidTr="004C3608">
        <w:trPr>
          <w:trHeight w:val="144"/>
        </w:trPr>
        <w:tc>
          <w:tcPr>
            <w:tcW w:w="2057" w:type="dxa"/>
            <w:vMerge/>
          </w:tcPr>
          <w:p w14:paraId="29E4EFE9" w14:textId="77777777" w:rsidR="00F25FC6" w:rsidRPr="009A08E7" w:rsidRDefault="00F25FC6" w:rsidP="004C3608">
            <w:pPr>
              <w:rPr>
                <w:rFonts w:ascii="Arial" w:hAnsi="Arial" w:cs="Arial"/>
                <w:i/>
                <w:iCs/>
                <w:sz w:val="18"/>
                <w:szCs w:val="18"/>
              </w:rPr>
            </w:pPr>
          </w:p>
        </w:tc>
        <w:tc>
          <w:tcPr>
            <w:tcW w:w="3857" w:type="dxa"/>
            <w:vMerge/>
            <w:shd w:val="clear" w:color="auto" w:fill="auto"/>
            <w:vAlign w:val="center"/>
          </w:tcPr>
          <w:p w14:paraId="4ED47504" w14:textId="77777777" w:rsidR="00F25FC6" w:rsidRPr="009A08E7" w:rsidRDefault="00F25FC6" w:rsidP="004C3608">
            <w:pPr>
              <w:rPr>
                <w:rFonts w:ascii="Arial" w:hAnsi="Arial" w:cs="Arial"/>
                <w:sz w:val="18"/>
                <w:szCs w:val="18"/>
              </w:rPr>
            </w:pPr>
          </w:p>
        </w:tc>
        <w:tc>
          <w:tcPr>
            <w:tcW w:w="966" w:type="dxa"/>
            <w:shd w:val="clear" w:color="auto" w:fill="auto"/>
          </w:tcPr>
          <w:p w14:paraId="4799FD35"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Q2</w:t>
            </w:r>
          </w:p>
        </w:tc>
        <w:tc>
          <w:tcPr>
            <w:tcW w:w="1239" w:type="dxa"/>
            <w:shd w:val="clear" w:color="auto" w:fill="auto"/>
            <w:vAlign w:val="bottom"/>
          </w:tcPr>
          <w:p w14:paraId="7993C386"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4</w:t>
            </w:r>
          </w:p>
        </w:tc>
        <w:tc>
          <w:tcPr>
            <w:tcW w:w="1241" w:type="dxa"/>
            <w:shd w:val="clear" w:color="auto" w:fill="auto"/>
            <w:vAlign w:val="bottom"/>
          </w:tcPr>
          <w:p w14:paraId="34C0F3C0"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9.76%</w:t>
            </w:r>
          </w:p>
        </w:tc>
      </w:tr>
      <w:tr w:rsidR="00F25FC6" w:rsidRPr="009A08E7" w14:paraId="22FC31DF" w14:textId="77777777" w:rsidTr="004C3608">
        <w:trPr>
          <w:trHeight w:val="144"/>
        </w:trPr>
        <w:tc>
          <w:tcPr>
            <w:tcW w:w="2057" w:type="dxa"/>
            <w:vMerge/>
          </w:tcPr>
          <w:p w14:paraId="51F309D7" w14:textId="77777777" w:rsidR="00F25FC6" w:rsidRPr="009A08E7" w:rsidRDefault="00F25FC6" w:rsidP="004C3608">
            <w:pPr>
              <w:rPr>
                <w:rFonts w:ascii="Arial" w:hAnsi="Arial" w:cs="Arial"/>
                <w:i/>
                <w:iCs/>
                <w:sz w:val="18"/>
                <w:szCs w:val="18"/>
              </w:rPr>
            </w:pPr>
          </w:p>
        </w:tc>
        <w:tc>
          <w:tcPr>
            <w:tcW w:w="3857" w:type="dxa"/>
            <w:vMerge/>
            <w:shd w:val="clear" w:color="auto" w:fill="auto"/>
            <w:vAlign w:val="center"/>
          </w:tcPr>
          <w:p w14:paraId="73CD4C4D" w14:textId="77777777" w:rsidR="00F25FC6" w:rsidRPr="009A08E7" w:rsidRDefault="00F25FC6" w:rsidP="004C3608">
            <w:pPr>
              <w:rPr>
                <w:rFonts w:ascii="Arial" w:hAnsi="Arial" w:cs="Arial"/>
                <w:sz w:val="18"/>
                <w:szCs w:val="18"/>
              </w:rPr>
            </w:pPr>
          </w:p>
        </w:tc>
        <w:tc>
          <w:tcPr>
            <w:tcW w:w="966" w:type="dxa"/>
            <w:shd w:val="clear" w:color="auto" w:fill="auto"/>
          </w:tcPr>
          <w:p w14:paraId="25F525F4"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Q3</w:t>
            </w:r>
          </w:p>
        </w:tc>
        <w:tc>
          <w:tcPr>
            <w:tcW w:w="1239" w:type="dxa"/>
            <w:shd w:val="clear" w:color="auto" w:fill="auto"/>
            <w:vAlign w:val="bottom"/>
          </w:tcPr>
          <w:p w14:paraId="48BDBE68"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4</w:t>
            </w:r>
          </w:p>
        </w:tc>
        <w:tc>
          <w:tcPr>
            <w:tcW w:w="1241" w:type="dxa"/>
            <w:shd w:val="clear" w:color="auto" w:fill="auto"/>
            <w:vAlign w:val="bottom"/>
          </w:tcPr>
          <w:p w14:paraId="323E8189"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9.76%</w:t>
            </w:r>
          </w:p>
        </w:tc>
      </w:tr>
      <w:tr w:rsidR="00F25FC6" w:rsidRPr="009A08E7" w14:paraId="24984B39" w14:textId="77777777" w:rsidTr="004C3608">
        <w:trPr>
          <w:trHeight w:val="144"/>
        </w:trPr>
        <w:tc>
          <w:tcPr>
            <w:tcW w:w="2057" w:type="dxa"/>
            <w:vMerge/>
          </w:tcPr>
          <w:p w14:paraId="40120E54" w14:textId="77777777" w:rsidR="00F25FC6" w:rsidRPr="009A08E7" w:rsidRDefault="00F25FC6" w:rsidP="004C3608">
            <w:pPr>
              <w:rPr>
                <w:rFonts w:ascii="Arial" w:hAnsi="Arial" w:cs="Arial"/>
                <w:i/>
                <w:iCs/>
                <w:sz w:val="18"/>
                <w:szCs w:val="18"/>
              </w:rPr>
            </w:pPr>
          </w:p>
        </w:tc>
        <w:tc>
          <w:tcPr>
            <w:tcW w:w="3857" w:type="dxa"/>
            <w:vMerge w:val="restart"/>
            <w:shd w:val="clear" w:color="auto" w:fill="auto"/>
            <w:vAlign w:val="center"/>
          </w:tcPr>
          <w:p w14:paraId="0FBC8FF3" w14:textId="77777777" w:rsidR="00F25FC6" w:rsidRPr="009A08E7" w:rsidRDefault="00F25FC6" w:rsidP="004C3608">
            <w:pPr>
              <w:rPr>
                <w:rFonts w:ascii="Arial" w:hAnsi="Arial" w:cs="Arial"/>
                <w:sz w:val="18"/>
                <w:szCs w:val="18"/>
              </w:rPr>
            </w:pPr>
            <w:r w:rsidRPr="009A08E7">
              <w:rPr>
                <w:rFonts w:ascii="Arial" w:hAnsi="Arial" w:cs="Arial"/>
                <w:sz w:val="18"/>
                <w:szCs w:val="18"/>
              </w:rPr>
              <w:t xml:space="preserve">Number of patients </w:t>
            </w:r>
            <w:r>
              <w:rPr>
                <w:rFonts w:ascii="Arial" w:hAnsi="Arial" w:cs="Arial"/>
                <w:sz w:val="18"/>
                <w:szCs w:val="18"/>
              </w:rPr>
              <w:t>prescribed</w:t>
            </w:r>
            <w:r w:rsidRPr="009A08E7">
              <w:rPr>
                <w:rFonts w:ascii="Arial" w:hAnsi="Arial" w:cs="Arial"/>
                <w:sz w:val="18"/>
                <w:szCs w:val="18"/>
              </w:rPr>
              <w:t xml:space="preserve"> MOUD </w:t>
            </w:r>
          </w:p>
        </w:tc>
        <w:tc>
          <w:tcPr>
            <w:tcW w:w="966" w:type="dxa"/>
            <w:shd w:val="clear" w:color="auto" w:fill="auto"/>
          </w:tcPr>
          <w:p w14:paraId="4FEB122D"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Q0</w:t>
            </w:r>
          </w:p>
        </w:tc>
        <w:tc>
          <w:tcPr>
            <w:tcW w:w="1239" w:type="dxa"/>
            <w:shd w:val="clear" w:color="auto" w:fill="auto"/>
            <w:vAlign w:val="bottom"/>
          </w:tcPr>
          <w:p w14:paraId="08252B55"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14FC0D56"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19489139" w14:textId="77777777" w:rsidTr="004C3608">
        <w:trPr>
          <w:trHeight w:val="144"/>
        </w:trPr>
        <w:tc>
          <w:tcPr>
            <w:tcW w:w="2057" w:type="dxa"/>
            <w:vMerge/>
          </w:tcPr>
          <w:p w14:paraId="018A9F47" w14:textId="77777777" w:rsidR="00F25FC6" w:rsidRPr="009A08E7" w:rsidRDefault="00F25FC6" w:rsidP="004C3608">
            <w:pPr>
              <w:rPr>
                <w:rFonts w:ascii="Arial" w:hAnsi="Arial" w:cs="Arial"/>
                <w:sz w:val="18"/>
                <w:szCs w:val="18"/>
              </w:rPr>
            </w:pPr>
          </w:p>
        </w:tc>
        <w:tc>
          <w:tcPr>
            <w:tcW w:w="3857" w:type="dxa"/>
            <w:vMerge/>
            <w:shd w:val="clear" w:color="auto" w:fill="auto"/>
          </w:tcPr>
          <w:p w14:paraId="3E0D2AE7" w14:textId="77777777" w:rsidR="00F25FC6" w:rsidRPr="009A08E7" w:rsidRDefault="00F25FC6" w:rsidP="004C3608">
            <w:pPr>
              <w:rPr>
                <w:rFonts w:ascii="Arial" w:hAnsi="Arial" w:cs="Arial"/>
                <w:sz w:val="18"/>
                <w:szCs w:val="18"/>
              </w:rPr>
            </w:pPr>
          </w:p>
        </w:tc>
        <w:tc>
          <w:tcPr>
            <w:tcW w:w="966" w:type="dxa"/>
            <w:shd w:val="clear" w:color="auto" w:fill="auto"/>
          </w:tcPr>
          <w:p w14:paraId="1A33BE08"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Q1</w:t>
            </w:r>
          </w:p>
        </w:tc>
        <w:tc>
          <w:tcPr>
            <w:tcW w:w="1239" w:type="dxa"/>
            <w:shd w:val="clear" w:color="auto" w:fill="auto"/>
            <w:vAlign w:val="bottom"/>
          </w:tcPr>
          <w:p w14:paraId="4E0DFD3E"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09B9002E"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39F71692" w14:textId="77777777" w:rsidTr="004C3608">
        <w:trPr>
          <w:trHeight w:val="144"/>
        </w:trPr>
        <w:tc>
          <w:tcPr>
            <w:tcW w:w="2057" w:type="dxa"/>
            <w:vMerge/>
          </w:tcPr>
          <w:p w14:paraId="0FF7E724" w14:textId="77777777" w:rsidR="00F25FC6" w:rsidRPr="009A08E7" w:rsidRDefault="00F25FC6" w:rsidP="004C3608">
            <w:pPr>
              <w:rPr>
                <w:rFonts w:ascii="Arial" w:hAnsi="Arial" w:cs="Arial"/>
                <w:sz w:val="18"/>
                <w:szCs w:val="18"/>
              </w:rPr>
            </w:pPr>
          </w:p>
        </w:tc>
        <w:tc>
          <w:tcPr>
            <w:tcW w:w="3857" w:type="dxa"/>
            <w:vMerge/>
            <w:shd w:val="clear" w:color="auto" w:fill="auto"/>
          </w:tcPr>
          <w:p w14:paraId="346B02BB" w14:textId="77777777" w:rsidR="00F25FC6" w:rsidRPr="009A08E7" w:rsidRDefault="00F25FC6" w:rsidP="004C3608">
            <w:pPr>
              <w:rPr>
                <w:rFonts w:ascii="Arial" w:hAnsi="Arial" w:cs="Arial"/>
                <w:sz w:val="18"/>
                <w:szCs w:val="18"/>
              </w:rPr>
            </w:pPr>
          </w:p>
        </w:tc>
        <w:tc>
          <w:tcPr>
            <w:tcW w:w="966" w:type="dxa"/>
            <w:shd w:val="clear" w:color="auto" w:fill="auto"/>
          </w:tcPr>
          <w:p w14:paraId="085491AF"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Q2</w:t>
            </w:r>
          </w:p>
        </w:tc>
        <w:tc>
          <w:tcPr>
            <w:tcW w:w="1239" w:type="dxa"/>
            <w:shd w:val="clear" w:color="auto" w:fill="auto"/>
            <w:vAlign w:val="bottom"/>
          </w:tcPr>
          <w:p w14:paraId="2F65A092"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68CDCB24"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4E4C00C6" w14:textId="77777777" w:rsidTr="004C3608">
        <w:trPr>
          <w:trHeight w:val="144"/>
        </w:trPr>
        <w:tc>
          <w:tcPr>
            <w:tcW w:w="2057" w:type="dxa"/>
            <w:vMerge/>
          </w:tcPr>
          <w:p w14:paraId="5729A77E" w14:textId="77777777" w:rsidR="00F25FC6" w:rsidRPr="009A08E7" w:rsidRDefault="00F25FC6" w:rsidP="004C3608">
            <w:pPr>
              <w:rPr>
                <w:rFonts w:ascii="Arial" w:hAnsi="Arial" w:cs="Arial"/>
                <w:sz w:val="18"/>
                <w:szCs w:val="18"/>
              </w:rPr>
            </w:pPr>
          </w:p>
        </w:tc>
        <w:tc>
          <w:tcPr>
            <w:tcW w:w="3857" w:type="dxa"/>
            <w:vMerge/>
            <w:shd w:val="clear" w:color="auto" w:fill="auto"/>
          </w:tcPr>
          <w:p w14:paraId="740B7F69" w14:textId="77777777" w:rsidR="00F25FC6" w:rsidRPr="009A08E7" w:rsidRDefault="00F25FC6" w:rsidP="004C3608">
            <w:pPr>
              <w:rPr>
                <w:rFonts w:ascii="Arial" w:hAnsi="Arial" w:cs="Arial"/>
                <w:sz w:val="18"/>
                <w:szCs w:val="18"/>
              </w:rPr>
            </w:pPr>
          </w:p>
        </w:tc>
        <w:tc>
          <w:tcPr>
            <w:tcW w:w="966" w:type="dxa"/>
            <w:shd w:val="clear" w:color="auto" w:fill="auto"/>
          </w:tcPr>
          <w:p w14:paraId="7823DBE6"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Q3</w:t>
            </w:r>
          </w:p>
        </w:tc>
        <w:tc>
          <w:tcPr>
            <w:tcW w:w="1239" w:type="dxa"/>
            <w:shd w:val="clear" w:color="auto" w:fill="auto"/>
            <w:vAlign w:val="bottom"/>
          </w:tcPr>
          <w:p w14:paraId="12B7F108"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35A677BB"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02C01010" w14:textId="77777777" w:rsidTr="004C3608">
        <w:trPr>
          <w:trHeight w:val="144"/>
        </w:trPr>
        <w:tc>
          <w:tcPr>
            <w:tcW w:w="2057" w:type="dxa"/>
            <w:vMerge/>
          </w:tcPr>
          <w:p w14:paraId="54C67C7A" w14:textId="77777777" w:rsidR="00F25FC6" w:rsidRPr="009A08E7" w:rsidRDefault="00F25FC6" w:rsidP="004C3608">
            <w:pPr>
              <w:rPr>
                <w:rFonts w:ascii="Arial" w:hAnsi="Arial" w:cs="Arial"/>
                <w:i/>
                <w:iCs/>
                <w:sz w:val="18"/>
                <w:szCs w:val="18"/>
              </w:rPr>
            </w:pPr>
          </w:p>
        </w:tc>
        <w:tc>
          <w:tcPr>
            <w:tcW w:w="3857" w:type="dxa"/>
            <w:vMerge w:val="restart"/>
            <w:shd w:val="clear" w:color="auto" w:fill="auto"/>
            <w:vAlign w:val="center"/>
          </w:tcPr>
          <w:p w14:paraId="5DA23846" w14:textId="77777777" w:rsidR="00F25FC6" w:rsidRPr="009A08E7" w:rsidRDefault="00F25FC6" w:rsidP="004C3608">
            <w:pPr>
              <w:rPr>
                <w:rFonts w:ascii="Arial" w:hAnsi="Arial" w:cs="Arial"/>
                <w:sz w:val="18"/>
                <w:szCs w:val="18"/>
              </w:rPr>
            </w:pPr>
            <w:r w:rsidRPr="009A08E7">
              <w:rPr>
                <w:rFonts w:ascii="Arial" w:hAnsi="Arial" w:cs="Arial"/>
                <w:sz w:val="18"/>
                <w:szCs w:val="18"/>
              </w:rPr>
              <w:t>Percent of patients prescribed MOUD of all patients with OUD (primary outcome)</w:t>
            </w:r>
          </w:p>
        </w:tc>
        <w:tc>
          <w:tcPr>
            <w:tcW w:w="966" w:type="dxa"/>
            <w:shd w:val="clear" w:color="auto" w:fill="auto"/>
          </w:tcPr>
          <w:p w14:paraId="3355BB1C"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Q0</w:t>
            </w:r>
          </w:p>
        </w:tc>
        <w:tc>
          <w:tcPr>
            <w:tcW w:w="1239" w:type="dxa"/>
            <w:shd w:val="clear" w:color="auto" w:fill="auto"/>
            <w:vAlign w:val="bottom"/>
          </w:tcPr>
          <w:p w14:paraId="7AF7E74D"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3</w:t>
            </w:r>
          </w:p>
        </w:tc>
        <w:tc>
          <w:tcPr>
            <w:tcW w:w="1241" w:type="dxa"/>
            <w:shd w:val="clear" w:color="auto" w:fill="auto"/>
            <w:vAlign w:val="bottom"/>
          </w:tcPr>
          <w:p w14:paraId="137175C7"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7.32%</w:t>
            </w:r>
          </w:p>
        </w:tc>
      </w:tr>
      <w:tr w:rsidR="00F25FC6" w:rsidRPr="009A08E7" w14:paraId="08FE02E4" w14:textId="77777777" w:rsidTr="004C3608">
        <w:trPr>
          <w:trHeight w:val="144"/>
        </w:trPr>
        <w:tc>
          <w:tcPr>
            <w:tcW w:w="2057" w:type="dxa"/>
            <w:vMerge/>
          </w:tcPr>
          <w:p w14:paraId="1D34F534"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13AF98FF" w14:textId="77777777" w:rsidR="00F25FC6" w:rsidRPr="009A08E7" w:rsidRDefault="00F25FC6" w:rsidP="004C3608">
            <w:pPr>
              <w:jc w:val="right"/>
              <w:rPr>
                <w:rFonts w:ascii="Arial" w:hAnsi="Arial" w:cs="Arial"/>
                <w:sz w:val="18"/>
                <w:szCs w:val="18"/>
              </w:rPr>
            </w:pPr>
          </w:p>
        </w:tc>
        <w:tc>
          <w:tcPr>
            <w:tcW w:w="966" w:type="dxa"/>
            <w:shd w:val="clear" w:color="auto" w:fill="auto"/>
          </w:tcPr>
          <w:p w14:paraId="528D3598" w14:textId="77777777" w:rsidR="00F25FC6" w:rsidRPr="009A08E7" w:rsidRDefault="00F25FC6" w:rsidP="004C3608">
            <w:pPr>
              <w:tabs>
                <w:tab w:val="left" w:pos="3714"/>
                <w:tab w:val="right" w:pos="4909"/>
              </w:tabs>
              <w:jc w:val="center"/>
              <w:rPr>
                <w:rFonts w:ascii="Arial" w:hAnsi="Arial" w:cs="Arial"/>
                <w:sz w:val="18"/>
                <w:szCs w:val="18"/>
              </w:rPr>
            </w:pPr>
            <w:r w:rsidRPr="009A08E7">
              <w:rPr>
                <w:rFonts w:ascii="Arial" w:hAnsi="Arial" w:cs="Arial"/>
                <w:sz w:val="18"/>
                <w:szCs w:val="18"/>
              </w:rPr>
              <w:t>Q1</w:t>
            </w:r>
          </w:p>
        </w:tc>
        <w:tc>
          <w:tcPr>
            <w:tcW w:w="1239" w:type="dxa"/>
            <w:shd w:val="clear" w:color="auto" w:fill="auto"/>
            <w:vAlign w:val="bottom"/>
          </w:tcPr>
          <w:p w14:paraId="0E4DE296"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3</w:t>
            </w:r>
          </w:p>
        </w:tc>
        <w:tc>
          <w:tcPr>
            <w:tcW w:w="1241" w:type="dxa"/>
            <w:shd w:val="clear" w:color="auto" w:fill="auto"/>
            <w:vAlign w:val="bottom"/>
          </w:tcPr>
          <w:p w14:paraId="5CFA4A37"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7.32%</w:t>
            </w:r>
          </w:p>
        </w:tc>
      </w:tr>
      <w:tr w:rsidR="00F25FC6" w:rsidRPr="009A08E7" w14:paraId="3683E072" w14:textId="77777777" w:rsidTr="004C3608">
        <w:trPr>
          <w:trHeight w:val="144"/>
        </w:trPr>
        <w:tc>
          <w:tcPr>
            <w:tcW w:w="2057" w:type="dxa"/>
            <w:vMerge/>
          </w:tcPr>
          <w:p w14:paraId="13C18F51"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03A3C988" w14:textId="77777777" w:rsidR="00F25FC6" w:rsidRPr="009A08E7" w:rsidRDefault="00F25FC6" w:rsidP="004C3608">
            <w:pPr>
              <w:jc w:val="right"/>
              <w:rPr>
                <w:rFonts w:ascii="Arial" w:hAnsi="Arial" w:cs="Arial"/>
                <w:sz w:val="18"/>
                <w:szCs w:val="18"/>
              </w:rPr>
            </w:pPr>
          </w:p>
        </w:tc>
        <w:tc>
          <w:tcPr>
            <w:tcW w:w="966" w:type="dxa"/>
            <w:shd w:val="clear" w:color="auto" w:fill="auto"/>
          </w:tcPr>
          <w:p w14:paraId="3D77153D"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Q2</w:t>
            </w:r>
          </w:p>
        </w:tc>
        <w:tc>
          <w:tcPr>
            <w:tcW w:w="1239" w:type="dxa"/>
            <w:shd w:val="clear" w:color="auto" w:fill="auto"/>
            <w:vAlign w:val="bottom"/>
          </w:tcPr>
          <w:p w14:paraId="1C768CCB"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4</w:t>
            </w:r>
          </w:p>
        </w:tc>
        <w:tc>
          <w:tcPr>
            <w:tcW w:w="1241" w:type="dxa"/>
            <w:shd w:val="clear" w:color="auto" w:fill="auto"/>
            <w:vAlign w:val="bottom"/>
          </w:tcPr>
          <w:p w14:paraId="0B04141A"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9.76%</w:t>
            </w:r>
          </w:p>
        </w:tc>
      </w:tr>
      <w:tr w:rsidR="00F25FC6" w:rsidRPr="009A08E7" w14:paraId="119EA28E" w14:textId="77777777" w:rsidTr="004C3608">
        <w:trPr>
          <w:trHeight w:val="144"/>
        </w:trPr>
        <w:tc>
          <w:tcPr>
            <w:tcW w:w="2057" w:type="dxa"/>
            <w:vMerge/>
          </w:tcPr>
          <w:p w14:paraId="7C463553"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2C78AF09" w14:textId="77777777" w:rsidR="00F25FC6" w:rsidRPr="009A08E7" w:rsidRDefault="00F25FC6" w:rsidP="004C3608">
            <w:pPr>
              <w:jc w:val="right"/>
              <w:rPr>
                <w:rFonts w:ascii="Arial" w:hAnsi="Arial" w:cs="Arial"/>
                <w:sz w:val="18"/>
                <w:szCs w:val="18"/>
              </w:rPr>
            </w:pPr>
          </w:p>
        </w:tc>
        <w:tc>
          <w:tcPr>
            <w:tcW w:w="966" w:type="dxa"/>
            <w:shd w:val="clear" w:color="auto" w:fill="auto"/>
          </w:tcPr>
          <w:p w14:paraId="2CDFA5BE"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Q3</w:t>
            </w:r>
          </w:p>
        </w:tc>
        <w:tc>
          <w:tcPr>
            <w:tcW w:w="1239" w:type="dxa"/>
            <w:shd w:val="clear" w:color="auto" w:fill="auto"/>
            <w:vAlign w:val="bottom"/>
          </w:tcPr>
          <w:p w14:paraId="1AE629B7"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4</w:t>
            </w:r>
          </w:p>
        </w:tc>
        <w:tc>
          <w:tcPr>
            <w:tcW w:w="1241" w:type="dxa"/>
            <w:shd w:val="clear" w:color="auto" w:fill="auto"/>
            <w:vAlign w:val="bottom"/>
          </w:tcPr>
          <w:p w14:paraId="0ADB1418"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9.76%</w:t>
            </w:r>
          </w:p>
        </w:tc>
      </w:tr>
      <w:tr w:rsidR="00F25FC6" w:rsidRPr="009A08E7" w14:paraId="682BDE41" w14:textId="77777777" w:rsidTr="004C3608">
        <w:trPr>
          <w:trHeight w:val="144"/>
        </w:trPr>
        <w:tc>
          <w:tcPr>
            <w:tcW w:w="2057" w:type="dxa"/>
            <w:vMerge/>
          </w:tcPr>
          <w:p w14:paraId="0DCEE028" w14:textId="77777777" w:rsidR="00F25FC6" w:rsidRPr="009A08E7" w:rsidRDefault="00F25FC6" w:rsidP="004C3608">
            <w:pPr>
              <w:jc w:val="right"/>
              <w:rPr>
                <w:rFonts w:ascii="Arial" w:hAnsi="Arial" w:cs="Arial"/>
                <w:sz w:val="18"/>
                <w:szCs w:val="18"/>
              </w:rPr>
            </w:pPr>
          </w:p>
        </w:tc>
        <w:tc>
          <w:tcPr>
            <w:tcW w:w="7305" w:type="dxa"/>
            <w:gridSpan w:val="4"/>
            <w:shd w:val="clear" w:color="auto" w:fill="auto"/>
            <w:vAlign w:val="center"/>
          </w:tcPr>
          <w:p w14:paraId="547A0558" w14:textId="77777777" w:rsidR="00F25FC6" w:rsidRPr="009A08E7" w:rsidRDefault="00F25FC6" w:rsidP="004C3608">
            <w:pPr>
              <w:rPr>
                <w:rFonts w:ascii="Arial" w:hAnsi="Arial" w:cs="Arial"/>
                <w:color w:val="000000"/>
                <w:sz w:val="18"/>
                <w:szCs w:val="18"/>
              </w:rPr>
            </w:pPr>
            <w:r w:rsidRPr="009A08E7">
              <w:rPr>
                <w:rFonts w:ascii="Arial" w:hAnsi="Arial" w:cs="Arial"/>
                <w:b/>
                <w:bCs/>
                <w:sz w:val="18"/>
                <w:szCs w:val="18"/>
              </w:rPr>
              <w:t>ADOPTION</w:t>
            </w:r>
          </w:p>
        </w:tc>
      </w:tr>
      <w:tr w:rsidR="00F25FC6" w:rsidRPr="009A08E7" w14:paraId="3C756DC5" w14:textId="77777777" w:rsidTr="004C3608">
        <w:trPr>
          <w:trHeight w:val="144"/>
        </w:trPr>
        <w:tc>
          <w:tcPr>
            <w:tcW w:w="2057" w:type="dxa"/>
            <w:vMerge/>
          </w:tcPr>
          <w:p w14:paraId="75FA42EB" w14:textId="77777777" w:rsidR="00F25FC6" w:rsidRPr="009A08E7" w:rsidRDefault="00F25FC6" w:rsidP="004C3608">
            <w:pPr>
              <w:jc w:val="right"/>
              <w:rPr>
                <w:rFonts w:ascii="Arial" w:hAnsi="Arial" w:cs="Arial"/>
                <w:sz w:val="18"/>
                <w:szCs w:val="18"/>
              </w:rPr>
            </w:pPr>
          </w:p>
        </w:tc>
        <w:tc>
          <w:tcPr>
            <w:tcW w:w="3857" w:type="dxa"/>
            <w:vMerge w:val="restart"/>
            <w:shd w:val="clear" w:color="auto" w:fill="auto"/>
            <w:vAlign w:val="center"/>
          </w:tcPr>
          <w:p w14:paraId="1CE63360" w14:textId="77777777" w:rsidR="00F25FC6" w:rsidRPr="009A08E7" w:rsidRDefault="00F25FC6" w:rsidP="004C3608">
            <w:pPr>
              <w:rPr>
                <w:rFonts w:ascii="Arial" w:hAnsi="Arial" w:cs="Arial"/>
                <w:sz w:val="18"/>
                <w:szCs w:val="18"/>
              </w:rPr>
            </w:pPr>
            <w:r w:rsidRPr="009A08E7">
              <w:rPr>
                <w:rFonts w:ascii="Arial" w:hAnsi="Arial" w:cs="Arial"/>
                <w:sz w:val="18"/>
                <w:szCs w:val="18"/>
              </w:rPr>
              <w:t>Number of prescribers</w:t>
            </w:r>
          </w:p>
        </w:tc>
        <w:tc>
          <w:tcPr>
            <w:tcW w:w="966" w:type="dxa"/>
            <w:shd w:val="clear" w:color="auto" w:fill="auto"/>
          </w:tcPr>
          <w:p w14:paraId="464DA30C"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Q0</w:t>
            </w:r>
          </w:p>
        </w:tc>
        <w:tc>
          <w:tcPr>
            <w:tcW w:w="1239" w:type="dxa"/>
            <w:shd w:val="clear" w:color="auto" w:fill="auto"/>
            <w:vAlign w:val="bottom"/>
          </w:tcPr>
          <w:p w14:paraId="2B74CD8A"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3AFDFA3B"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4FAC69B5" w14:textId="77777777" w:rsidTr="004C3608">
        <w:trPr>
          <w:trHeight w:val="144"/>
        </w:trPr>
        <w:tc>
          <w:tcPr>
            <w:tcW w:w="2057" w:type="dxa"/>
            <w:vMerge/>
          </w:tcPr>
          <w:p w14:paraId="0000EB39" w14:textId="77777777" w:rsidR="00F25FC6" w:rsidRPr="009A08E7" w:rsidRDefault="00F25FC6" w:rsidP="004C3608">
            <w:pPr>
              <w:jc w:val="right"/>
              <w:rPr>
                <w:rFonts w:ascii="Arial" w:hAnsi="Arial" w:cs="Arial"/>
                <w:sz w:val="18"/>
                <w:szCs w:val="18"/>
              </w:rPr>
            </w:pPr>
          </w:p>
        </w:tc>
        <w:tc>
          <w:tcPr>
            <w:tcW w:w="3857" w:type="dxa"/>
            <w:vMerge/>
            <w:shd w:val="clear" w:color="auto" w:fill="auto"/>
            <w:vAlign w:val="center"/>
          </w:tcPr>
          <w:p w14:paraId="3E4C9637" w14:textId="77777777" w:rsidR="00F25FC6" w:rsidRPr="009A08E7" w:rsidRDefault="00F25FC6" w:rsidP="004C3608">
            <w:pPr>
              <w:rPr>
                <w:rFonts w:ascii="Arial" w:hAnsi="Arial" w:cs="Arial"/>
                <w:sz w:val="18"/>
                <w:szCs w:val="18"/>
              </w:rPr>
            </w:pPr>
          </w:p>
        </w:tc>
        <w:tc>
          <w:tcPr>
            <w:tcW w:w="966" w:type="dxa"/>
            <w:shd w:val="clear" w:color="auto" w:fill="auto"/>
          </w:tcPr>
          <w:p w14:paraId="1B2B91C7"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Q1</w:t>
            </w:r>
          </w:p>
        </w:tc>
        <w:tc>
          <w:tcPr>
            <w:tcW w:w="1239" w:type="dxa"/>
            <w:shd w:val="clear" w:color="auto" w:fill="auto"/>
            <w:vAlign w:val="bottom"/>
          </w:tcPr>
          <w:p w14:paraId="71843FBB"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798DCADD"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18C43868" w14:textId="77777777" w:rsidTr="004C3608">
        <w:trPr>
          <w:trHeight w:val="144"/>
        </w:trPr>
        <w:tc>
          <w:tcPr>
            <w:tcW w:w="2057" w:type="dxa"/>
            <w:vMerge/>
          </w:tcPr>
          <w:p w14:paraId="24603479" w14:textId="77777777" w:rsidR="00F25FC6" w:rsidRPr="009A08E7" w:rsidRDefault="00F25FC6" w:rsidP="004C3608">
            <w:pPr>
              <w:jc w:val="right"/>
              <w:rPr>
                <w:rFonts w:ascii="Arial" w:hAnsi="Arial" w:cs="Arial"/>
                <w:sz w:val="18"/>
                <w:szCs w:val="18"/>
              </w:rPr>
            </w:pPr>
          </w:p>
        </w:tc>
        <w:tc>
          <w:tcPr>
            <w:tcW w:w="3857" w:type="dxa"/>
            <w:vMerge/>
            <w:shd w:val="clear" w:color="auto" w:fill="auto"/>
            <w:vAlign w:val="center"/>
          </w:tcPr>
          <w:p w14:paraId="19C9D921" w14:textId="77777777" w:rsidR="00F25FC6" w:rsidRPr="009A08E7" w:rsidRDefault="00F25FC6" w:rsidP="004C3608">
            <w:pPr>
              <w:rPr>
                <w:rFonts w:ascii="Arial" w:hAnsi="Arial" w:cs="Arial"/>
                <w:sz w:val="18"/>
                <w:szCs w:val="18"/>
              </w:rPr>
            </w:pPr>
          </w:p>
        </w:tc>
        <w:tc>
          <w:tcPr>
            <w:tcW w:w="966" w:type="dxa"/>
            <w:shd w:val="clear" w:color="auto" w:fill="auto"/>
          </w:tcPr>
          <w:p w14:paraId="6F9B924A"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Q2</w:t>
            </w:r>
          </w:p>
        </w:tc>
        <w:tc>
          <w:tcPr>
            <w:tcW w:w="1239" w:type="dxa"/>
            <w:shd w:val="clear" w:color="auto" w:fill="auto"/>
            <w:vAlign w:val="bottom"/>
          </w:tcPr>
          <w:p w14:paraId="3E480FC7"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6D921889"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34F14DC7" w14:textId="77777777" w:rsidTr="004C3608">
        <w:trPr>
          <w:trHeight w:val="144"/>
        </w:trPr>
        <w:tc>
          <w:tcPr>
            <w:tcW w:w="2057" w:type="dxa"/>
            <w:vMerge/>
          </w:tcPr>
          <w:p w14:paraId="3AB4B257" w14:textId="77777777" w:rsidR="00F25FC6" w:rsidRPr="009A08E7" w:rsidRDefault="00F25FC6" w:rsidP="004C3608">
            <w:pPr>
              <w:jc w:val="right"/>
              <w:rPr>
                <w:rFonts w:ascii="Arial" w:hAnsi="Arial" w:cs="Arial"/>
                <w:sz w:val="18"/>
                <w:szCs w:val="18"/>
              </w:rPr>
            </w:pPr>
          </w:p>
        </w:tc>
        <w:tc>
          <w:tcPr>
            <w:tcW w:w="3857" w:type="dxa"/>
            <w:vMerge/>
            <w:shd w:val="clear" w:color="auto" w:fill="auto"/>
            <w:vAlign w:val="center"/>
          </w:tcPr>
          <w:p w14:paraId="412A952A" w14:textId="77777777" w:rsidR="00F25FC6" w:rsidRPr="009A08E7" w:rsidRDefault="00F25FC6" w:rsidP="004C3608">
            <w:pPr>
              <w:rPr>
                <w:rFonts w:ascii="Arial" w:hAnsi="Arial" w:cs="Arial"/>
                <w:sz w:val="18"/>
                <w:szCs w:val="18"/>
              </w:rPr>
            </w:pPr>
          </w:p>
        </w:tc>
        <w:tc>
          <w:tcPr>
            <w:tcW w:w="966" w:type="dxa"/>
            <w:shd w:val="clear" w:color="auto" w:fill="auto"/>
          </w:tcPr>
          <w:p w14:paraId="19A932C5"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Q3</w:t>
            </w:r>
          </w:p>
        </w:tc>
        <w:tc>
          <w:tcPr>
            <w:tcW w:w="1239" w:type="dxa"/>
            <w:shd w:val="clear" w:color="auto" w:fill="auto"/>
            <w:vAlign w:val="bottom"/>
          </w:tcPr>
          <w:p w14:paraId="0B0D6020"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1B2D53B7"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28F9D51F" w14:textId="77777777" w:rsidTr="004C3608">
        <w:trPr>
          <w:trHeight w:val="144"/>
        </w:trPr>
        <w:tc>
          <w:tcPr>
            <w:tcW w:w="2057" w:type="dxa"/>
            <w:vMerge/>
          </w:tcPr>
          <w:p w14:paraId="28418AE9" w14:textId="77777777" w:rsidR="00F25FC6" w:rsidRPr="009A08E7" w:rsidRDefault="00F25FC6" w:rsidP="004C3608">
            <w:pPr>
              <w:jc w:val="right"/>
              <w:rPr>
                <w:rFonts w:ascii="Arial" w:hAnsi="Arial" w:cs="Arial"/>
                <w:sz w:val="18"/>
                <w:szCs w:val="18"/>
              </w:rPr>
            </w:pPr>
          </w:p>
        </w:tc>
        <w:tc>
          <w:tcPr>
            <w:tcW w:w="3857" w:type="dxa"/>
            <w:vMerge w:val="restart"/>
            <w:shd w:val="clear" w:color="auto" w:fill="auto"/>
            <w:vAlign w:val="center"/>
          </w:tcPr>
          <w:p w14:paraId="757AC849" w14:textId="77777777" w:rsidR="00F25FC6" w:rsidRPr="009A08E7" w:rsidRDefault="00F25FC6" w:rsidP="004C3608">
            <w:pPr>
              <w:rPr>
                <w:rFonts w:ascii="Arial" w:hAnsi="Arial" w:cs="Arial"/>
                <w:sz w:val="18"/>
                <w:szCs w:val="18"/>
              </w:rPr>
            </w:pPr>
            <w:r w:rsidRPr="009A08E7">
              <w:rPr>
                <w:rFonts w:ascii="Arial" w:hAnsi="Arial" w:cs="Arial"/>
                <w:sz w:val="18"/>
                <w:szCs w:val="18"/>
              </w:rPr>
              <w:t>Number of x-waivered prescribers</w:t>
            </w:r>
          </w:p>
        </w:tc>
        <w:tc>
          <w:tcPr>
            <w:tcW w:w="966" w:type="dxa"/>
            <w:shd w:val="clear" w:color="auto" w:fill="auto"/>
          </w:tcPr>
          <w:p w14:paraId="026288D7"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Q0</w:t>
            </w:r>
          </w:p>
        </w:tc>
        <w:tc>
          <w:tcPr>
            <w:tcW w:w="1239" w:type="dxa"/>
            <w:shd w:val="clear" w:color="auto" w:fill="auto"/>
          </w:tcPr>
          <w:p w14:paraId="19285E60"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tcPr>
          <w:p w14:paraId="3CB93A2E"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2EDDBF70" w14:textId="77777777" w:rsidTr="004C3608">
        <w:trPr>
          <w:trHeight w:val="144"/>
        </w:trPr>
        <w:tc>
          <w:tcPr>
            <w:tcW w:w="2057" w:type="dxa"/>
            <w:vMerge/>
          </w:tcPr>
          <w:p w14:paraId="1371DB02"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11EB9FEA" w14:textId="77777777" w:rsidR="00F25FC6" w:rsidRPr="009A08E7" w:rsidRDefault="00F25FC6" w:rsidP="004C3608">
            <w:pPr>
              <w:rPr>
                <w:rFonts w:ascii="Arial" w:hAnsi="Arial" w:cs="Arial"/>
                <w:sz w:val="18"/>
                <w:szCs w:val="18"/>
              </w:rPr>
            </w:pPr>
          </w:p>
        </w:tc>
        <w:tc>
          <w:tcPr>
            <w:tcW w:w="966" w:type="dxa"/>
            <w:shd w:val="clear" w:color="auto" w:fill="auto"/>
          </w:tcPr>
          <w:p w14:paraId="176292BA"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Q1</w:t>
            </w:r>
          </w:p>
        </w:tc>
        <w:tc>
          <w:tcPr>
            <w:tcW w:w="1239" w:type="dxa"/>
            <w:shd w:val="clear" w:color="auto" w:fill="auto"/>
          </w:tcPr>
          <w:p w14:paraId="3BA39E52"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tcPr>
          <w:p w14:paraId="0EFD84D6"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27C9EB89" w14:textId="77777777" w:rsidTr="004C3608">
        <w:trPr>
          <w:trHeight w:val="144"/>
        </w:trPr>
        <w:tc>
          <w:tcPr>
            <w:tcW w:w="2057" w:type="dxa"/>
            <w:vMerge/>
          </w:tcPr>
          <w:p w14:paraId="0C060049"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5D45A6C4" w14:textId="77777777" w:rsidR="00F25FC6" w:rsidRPr="009A08E7" w:rsidRDefault="00F25FC6" w:rsidP="004C3608">
            <w:pPr>
              <w:rPr>
                <w:rFonts w:ascii="Arial" w:hAnsi="Arial" w:cs="Arial"/>
                <w:sz w:val="18"/>
                <w:szCs w:val="18"/>
              </w:rPr>
            </w:pPr>
          </w:p>
        </w:tc>
        <w:tc>
          <w:tcPr>
            <w:tcW w:w="966" w:type="dxa"/>
            <w:shd w:val="clear" w:color="auto" w:fill="auto"/>
          </w:tcPr>
          <w:p w14:paraId="541B9A86"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Q2</w:t>
            </w:r>
          </w:p>
        </w:tc>
        <w:tc>
          <w:tcPr>
            <w:tcW w:w="1239" w:type="dxa"/>
            <w:shd w:val="clear" w:color="auto" w:fill="auto"/>
            <w:vAlign w:val="bottom"/>
          </w:tcPr>
          <w:p w14:paraId="4203E10B"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29DD3F16"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0BB278A8" w14:textId="77777777" w:rsidTr="004C3608">
        <w:trPr>
          <w:trHeight w:val="144"/>
        </w:trPr>
        <w:tc>
          <w:tcPr>
            <w:tcW w:w="2057" w:type="dxa"/>
            <w:vMerge/>
          </w:tcPr>
          <w:p w14:paraId="085DB79F"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0E5A01DE" w14:textId="77777777" w:rsidR="00F25FC6" w:rsidRPr="009A08E7" w:rsidRDefault="00F25FC6" w:rsidP="004C3608">
            <w:pPr>
              <w:rPr>
                <w:rFonts w:ascii="Arial" w:hAnsi="Arial" w:cs="Arial"/>
                <w:sz w:val="18"/>
                <w:szCs w:val="18"/>
              </w:rPr>
            </w:pPr>
          </w:p>
        </w:tc>
        <w:tc>
          <w:tcPr>
            <w:tcW w:w="966" w:type="dxa"/>
            <w:shd w:val="clear" w:color="auto" w:fill="auto"/>
          </w:tcPr>
          <w:p w14:paraId="2E06507B"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Q3</w:t>
            </w:r>
          </w:p>
        </w:tc>
        <w:tc>
          <w:tcPr>
            <w:tcW w:w="1239" w:type="dxa"/>
            <w:shd w:val="clear" w:color="auto" w:fill="auto"/>
          </w:tcPr>
          <w:p w14:paraId="434A4651"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tcPr>
          <w:p w14:paraId="13785DC8"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5AE55FD3" w14:textId="77777777" w:rsidTr="004C3608">
        <w:trPr>
          <w:trHeight w:val="144"/>
        </w:trPr>
        <w:tc>
          <w:tcPr>
            <w:tcW w:w="2057" w:type="dxa"/>
            <w:vMerge/>
          </w:tcPr>
          <w:p w14:paraId="58CB84F2" w14:textId="77777777" w:rsidR="00F25FC6" w:rsidRPr="009A08E7" w:rsidRDefault="00F25FC6" w:rsidP="004C3608">
            <w:pPr>
              <w:jc w:val="right"/>
              <w:rPr>
                <w:rFonts w:ascii="Arial" w:hAnsi="Arial" w:cs="Arial"/>
                <w:sz w:val="18"/>
                <w:szCs w:val="18"/>
              </w:rPr>
            </w:pPr>
          </w:p>
        </w:tc>
        <w:tc>
          <w:tcPr>
            <w:tcW w:w="3857" w:type="dxa"/>
            <w:vMerge w:val="restart"/>
            <w:shd w:val="clear" w:color="auto" w:fill="auto"/>
            <w:vAlign w:val="center"/>
          </w:tcPr>
          <w:p w14:paraId="12B80F6F" w14:textId="77777777" w:rsidR="00F25FC6" w:rsidRPr="009A08E7" w:rsidRDefault="00F25FC6" w:rsidP="004C3608">
            <w:pPr>
              <w:rPr>
                <w:rFonts w:ascii="Arial" w:hAnsi="Arial" w:cs="Arial"/>
                <w:sz w:val="18"/>
                <w:szCs w:val="18"/>
              </w:rPr>
            </w:pPr>
            <w:r w:rsidRPr="009A08E7">
              <w:rPr>
                <w:rFonts w:ascii="Arial" w:hAnsi="Arial" w:cs="Arial"/>
                <w:sz w:val="18"/>
                <w:szCs w:val="18"/>
              </w:rPr>
              <w:t>Number of active x-waivered prescribers</w:t>
            </w:r>
          </w:p>
        </w:tc>
        <w:tc>
          <w:tcPr>
            <w:tcW w:w="966" w:type="dxa"/>
            <w:shd w:val="clear" w:color="auto" w:fill="auto"/>
          </w:tcPr>
          <w:p w14:paraId="3A34CECB"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Q0</w:t>
            </w:r>
          </w:p>
        </w:tc>
        <w:tc>
          <w:tcPr>
            <w:tcW w:w="1239" w:type="dxa"/>
            <w:shd w:val="clear" w:color="auto" w:fill="auto"/>
          </w:tcPr>
          <w:p w14:paraId="16EE27CD"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tcPr>
          <w:p w14:paraId="4979A615"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055CFECF" w14:textId="77777777" w:rsidTr="004C3608">
        <w:trPr>
          <w:trHeight w:val="144"/>
        </w:trPr>
        <w:tc>
          <w:tcPr>
            <w:tcW w:w="2057" w:type="dxa"/>
            <w:vMerge/>
          </w:tcPr>
          <w:p w14:paraId="2C9A0695"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2BFB4F4E" w14:textId="77777777" w:rsidR="00F25FC6" w:rsidRPr="009A08E7" w:rsidRDefault="00F25FC6" w:rsidP="004C3608">
            <w:pPr>
              <w:jc w:val="right"/>
              <w:rPr>
                <w:rFonts w:ascii="Arial" w:hAnsi="Arial" w:cs="Arial"/>
                <w:sz w:val="18"/>
                <w:szCs w:val="18"/>
              </w:rPr>
            </w:pPr>
          </w:p>
        </w:tc>
        <w:tc>
          <w:tcPr>
            <w:tcW w:w="966" w:type="dxa"/>
            <w:shd w:val="clear" w:color="auto" w:fill="auto"/>
          </w:tcPr>
          <w:p w14:paraId="631E409F"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Q1</w:t>
            </w:r>
          </w:p>
        </w:tc>
        <w:tc>
          <w:tcPr>
            <w:tcW w:w="1239" w:type="dxa"/>
            <w:shd w:val="clear" w:color="auto" w:fill="auto"/>
          </w:tcPr>
          <w:p w14:paraId="1AA1F313"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tcPr>
          <w:p w14:paraId="51F6D52D"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0162A986" w14:textId="77777777" w:rsidTr="004C3608">
        <w:trPr>
          <w:trHeight w:val="144"/>
        </w:trPr>
        <w:tc>
          <w:tcPr>
            <w:tcW w:w="2057" w:type="dxa"/>
            <w:vMerge/>
          </w:tcPr>
          <w:p w14:paraId="5BA80E69"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593DA95C" w14:textId="77777777" w:rsidR="00F25FC6" w:rsidRPr="009A08E7" w:rsidRDefault="00F25FC6" w:rsidP="004C3608">
            <w:pPr>
              <w:jc w:val="right"/>
              <w:rPr>
                <w:rFonts w:ascii="Arial" w:hAnsi="Arial" w:cs="Arial"/>
                <w:sz w:val="18"/>
                <w:szCs w:val="18"/>
              </w:rPr>
            </w:pPr>
          </w:p>
        </w:tc>
        <w:tc>
          <w:tcPr>
            <w:tcW w:w="966" w:type="dxa"/>
            <w:shd w:val="clear" w:color="auto" w:fill="auto"/>
          </w:tcPr>
          <w:p w14:paraId="2D9718BF"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Q2</w:t>
            </w:r>
          </w:p>
        </w:tc>
        <w:tc>
          <w:tcPr>
            <w:tcW w:w="1239" w:type="dxa"/>
            <w:shd w:val="clear" w:color="auto" w:fill="auto"/>
            <w:vAlign w:val="bottom"/>
          </w:tcPr>
          <w:p w14:paraId="189D2790"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6003806C"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5F65CD01" w14:textId="77777777" w:rsidTr="004C3608">
        <w:trPr>
          <w:trHeight w:val="144"/>
        </w:trPr>
        <w:tc>
          <w:tcPr>
            <w:tcW w:w="2057" w:type="dxa"/>
            <w:vMerge/>
          </w:tcPr>
          <w:p w14:paraId="410E1794"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54AB4E73" w14:textId="77777777" w:rsidR="00F25FC6" w:rsidRPr="009A08E7" w:rsidRDefault="00F25FC6" w:rsidP="004C3608">
            <w:pPr>
              <w:jc w:val="right"/>
              <w:rPr>
                <w:rFonts w:ascii="Arial" w:hAnsi="Arial" w:cs="Arial"/>
                <w:sz w:val="18"/>
                <w:szCs w:val="18"/>
              </w:rPr>
            </w:pPr>
          </w:p>
        </w:tc>
        <w:tc>
          <w:tcPr>
            <w:tcW w:w="966" w:type="dxa"/>
            <w:shd w:val="clear" w:color="auto" w:fill="auto"/>
          </w:tcPr>
          <w:p w14:paraId="4AED743C"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Q3</w:t>
            </w:r>
          </w:p>
        </w:tc>
        <w:tc>
          <w:tcPr>
            <w:tcW w:w="1239" w:type="dxa"/>
            <w:shd w:val="clear" w:color="auto" w:fill="auto"/>
          </w:tcPr>
          <w:p w14:paraId="1290EF33" w14:textId="77777777" w:rsidR="00F25FC6" w:rsidRPr="009A08E7" w:rsidRDefault="00F25FC6" w:rsidP="004C3608">
            <w:pPr>
              <w:jc w:val="right"/>
              <w:rPr>
                <w:rFonts w:ascii="Arial" w:hAnsi="Arial" w:cs="Arial"/>
                <w:sz w:val="18"/>
                <w:szCs w:val="18"/>
              </w:rPr>
            </w:pPr>
            <w:r w:rsidRPr="009A08E7">
              <w:rPr>
                <w:rFonts w:ascii="Arial" w:hAnsi="Arial" w:cs="Arial"/>
                <w:sz w:val="18"/>
                <w:szCs w:val="18"/>
              </w:rPr>
              <w:t>0</w:t>
            </w:r>
          </w:p>
        </w:tc>
        <w:tc>
          <w:tcPr>
            <w:tcW w:w="1241" w:type="dxa"/>
            <w:shd w:val="clear" w:color="auto" w:fill="auto"/>
          </w:tcPr>
          <w:p w14:paraId="5D35435A"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5BFB6B5E" w14:textId="77777777" w:rsidTr="004C3608">
        <w:trPr>
          <w:trHeight w:val="144"/>
        </w:trPr>
        <w:tc>
          <w:tcPr>
            <w:tcW w:w="2057" w:type="dxa"/>
            <w:vMerge/>
          </w:tcPr>
          <w:p w14:paraId="5F767C1F" w14:textId="77777777" w:rsidR="00F25FC6" w:rsidRPr="009A08E7" w:rsidRDefault="00F25FC6" w:rsidP="004C3608">
            <w:pPr>
              <w:jc w:val="right"/>
              <w:rPr>
                <w:rFonts w:ascii="Arial" w:hAnsi="Arial" w:cs="Arial"/>
                <w:sz w:val="18"/>
                <w:szCs w:val="18"/>
              </w:rPr>
            </w:pPr>
          </w:p>
        </w:tc>
        <w:tc>
          <w:tcPr>
            <w:tcW w:w="3857" w:type="dxa"/>
            <w:vMerge w:val="restart"/>
            <w:shd w:val="clear" w:color="auto" w:fill="auto"/>
            <w:vAlign w:val="center"/>
          </w:tcPr>
          <w:p w14:paraId="5F84AC84" w14:textId="77777777" w:rsidR="00F25FC6" w:rsidRPr="009A08E7" w:rsidRDefault="00F25FC6" w:rsidP="004C3608">
            <w:pPr>
              <w:rPr>
                <w:rFonts w:ascii="Arial" w:hAnsi="Arial" w:cs="Arial"/>
                <w:sz w:val="18"/>
                <w:szCs w:val="18"/>
              </w:rPr>
            </w:pPr>
            <w:r w:rsidRPr="009A08E7">
              <w:rPr>
                <w:rFonts w:ascii="Arial" w:hAnsi="Arial" w:cs="Arial"/>
                <w:sz w:val="18"/>
                <w:szCs w:val="18"/>
              </w:rPr>
              <w:t>Percent of x-waivered prescribers of all eligible providers</w:t>
            </w:r>
          </w:p>
        </w:tc>
        <w:tc>
          <w:tcPr>
            <w:tcW w:w="966" w:type="dxa"/>
            <w:shd w:val="clear" w:color="auto" w:fill="auto"/>
          </w:tcPr>
          <w:p w14:paraId="7FDB3C6F"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Q0</w:t>
            </w:r>
          </w:p>
        </w:tc>
        <w:tc>
          <w:tcPr>
            <w:tcW w:w="1239" w:type="dxa"/>
            <w:shd w:val="clear" w:color="auto" w:fill="auto"/>
            <w:vAlign w:val="bottom"/>
          </w:tcPr>
          <w:p w14:paraId="18AA7187"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5DD1FD9D"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1DFEC42A" w14:textId="77777777" w:rsidTr="004C3608">
        <w:trPr>
          <w:trHeight w:val="144"/>
        </w:trPr>
        <w:tc>
          <w:tcPr>
            <w:tcW w:w="2057" w:type="dxa"/>
            <w:vMerge/>
          </w:tcPr>
          <w:p w14:paraId="5752CE3D"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1EBED2E1" w14:textId="77777777" w:rsidR="00F25FC6" w:rsidRPr="009A08E7" w:rsidRDefault="00F25FC6" w:rsidP="004C3608">
            <w:pPr>
              <w:jc w:val="right"/>
              <w:rPr>
                <w:rFonts w:ascii="Arial" w:hAnsi="Arial" w:cs="Arial"/>
                <w:sz w:val="18"/>
                <w:szCs w:val="18"/>
              </w:rPr>
            </w:pPr>
          </w:p>
        </w:tc>
        <w:tc>
          <w:tcPr>
            <w:tcW w:w="966" w:type="dxa"/>
            <w:shd w:val="clear" w:color="auto" w:fill="auto"/>
          </w:tcPr>
          <w:p w14:paraId="19ACB79D"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Q1</w:t>
            </w:r>
          </w:p>
        </w:tc>
        <w:tc>
          <w:tcPr>
            <w:tcW w:w="1239" w:type="dxa"/>
            <w:shd w:val="clear" w:color="auto" w:fill="auto"/>
            <w:vAlign w:val="bottom"/>
          </w:tcPr>
          <w:p w14:paraId="120CCC84"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100EAC90"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302207BF" w14:textId="77777777" w:rsidTr="004C3608">
        <w:trPr>
          <w:trHeight w:val="144"/>
        </w:trPr>
        <w:tc>
          <w:tcPr>
            <w:tcW w:w="2057" w:type="dxa"/>
            <w:vMerge/>
          </w:tcPr>
          <w:p w14:paraId="51B84D68"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267E79EE" w14:textId="77777777" w:rsidR="00F25FC6" w:rsidRPr="009A08E7" w:rsidRDefault="00F25FC6" w:rsidP="004C3608">
            <w:pPr>
              <w:jc w:val="right"/>
              <w:rPr>
                <w:rFonts w:ascii="Arial" w:hAnsi="Arial" w:cs="Arial"/>
                <w:sz w:val="18"/>
                <w:szCs w:val="18"/>
              </w:rPr>
            </w:pPr>
          </w:p>
        </w:tc>
        <w:tc>
          <w:tcPr>
            <w:tcW w:w="966" w:type="dxa"/>
            <w:shd w:val="clear" w:color="auto" w:fill="auto"/>
          </w:tcPr>
          <w:p w14:paraId="5D186F8F"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Q2</w:t>
            </w:r>
          </w:p>
        </w:tc>
        <w:tc>
          <w:tcPr>
            <w:tcW w:w="1239" w:type="dxa"/>
            <w:shd w:val="clear" w:color="auto" w:fill="auto"/>
            <w:vAlign w:val="bottom"/>
          </w:tcPr>
          <w:p w14:paraId="0D7CA176"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014ADD8C"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7B1CC98E" w14:textId="77777777" w:rsidTr="004C3608">
        <w:trPr>
          <w:trHeight w:val="144"/>
        </w:trPr>
        <w:tc>
          <w:tcPr>
            <w:tcW w:w="2057" w:type="dxa"/>
            <w:vMerge/>
          </w:tcPr>
          <w:p w14:paraId="248FF398" w14:textId="77777777" w:rsidR="00F25FC6" w:rsidRPr="009A08E7" w:rsidRDefault="00F25FC6" w:rsidP="004C3608">
            <w:pPr>
              <w:jc w:val="right"/>
              <w:rPr>
                <w:rFonts w:ascii="Arial" w:hAnsi="Arial" w:cs="Arial"/>
                <w:sz w:val="18"/>
                <w:szCs w:val="18"/>
              </w:rPr>
            </w:pPr>
          </w:p>
        </w:tc>
        <w:tc>
          <w:tcPr>
            <w:tcW w:w="3857" w:type="dxa"/>
            <w:vMerge/>
            <w:shd w:val="clear" w:color="auto" w:fill="auto"/>
          </w:tcPr>
          <w:p w14:paraId="4180DEF4" w14:textId="77777777" w:rsidR="00F25FC6" w:rsidRPr="009A08E7" w:rsidRDefault="00F25FC6" w:rsidP="004C3608">
            <w:pPr>
              <w:jc w:val="right"/>
              <w:rPr>
                <w:rFonts w:ascii="Arial" w:hAnsi="Arial" w:cs="Arial"/>
                <w:sz w:val="18"/>
                <w:szCs w:val="18"/>
              </w:rPr>
            </w:pPr>
          </w:p>
        </w:tc>
        <w:tc>
          <w:tcPr>
            <w:tcW w:w="966" w:type="dxa"/>
            <w:shd w:val="clear" w:color="auto" w:fill="auto"/>
          </w:tcPr>
          <w:p w14:paraId="07F618D7"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Q3</w:t>
            </w:r>
          </w:p>
        </w:tc>
        <w:tc>
          <w:tcPr>
            <w:tcW w:w="1239" w:type="dxa"/>
            <w:shd w:val="clear" w:color="auto" w:fill="auto"/>
            <w:vAlign w:val="bottom"/>
          </w:tcPr>
          <w:p w14:paraId="072391FA"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7AA3DB30"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10721A96" w14:textId="77777777" w:rsidTr="004C3608">
        <w:trPr>
          <w:trHeight w:val="144"/>
        </w:trPr>
        <w:tc>
          <w:tcPr>
            <w:tcW w:w="2057" w:type="dxa"/>
            <w:vMerge/>
          </w:tcPr>
          <w:p w14:paraId="1A6D3603" w14:textId="77777777" w:rsidR="00F25FC6" w:rsidRPr="009A08E7" w:rsidRDefault="00F25FC6" w:rsidP="004C3608">
            <w:pPr>
              <w:jc w:val="right"/>
              <w:rPr>
                <w:rFonts w:ascii="Arial" w:hAnsi="Arial" w:cs="Arial"/>
                <w:sz w:val="18"/>
                <w:szCs w:val="18"/>
              </w:rPr>
            </w:pPr>
          </w:p>
        </w:tc>
        <w:tc>
          <w:tcPr>
            <w:tcW w:w="7305" w:type="dxa"/>
            <w:gridSpan w:val="4"/>
            <w:shd w:val="clear" w:color="auto" w:fill="auto"/>
            <w:vAlign w:val="center"/>
          </w:tcPr>
          <w:p w14:paraId="6ABDDA71" w14:textId="77777777" w:rsidR="00F25FC6" w:rsidRPr="009A08E7" w:rsidRDefault="00F25FC6" w:rsidP="004C3608">
            <w:pPr>
              <w:rPr>
                <w:rFonts w:ascii="Arial" w:hAnsi="Arial" w:cs="Arial"/>
                <w:b/>
                <w:bCs/>
                <w:color w:val="000000"/>
                <w:sz w:val="18"/>
                <w:szCs w:val="18"/>
              </w:rPr>
            </w:pPr>
            <w:r w:rsidRPr="009A08E7">
              <w:rPr>
                <w:rFonts w:ascii="Arial" w:hAnsi="Arial" w:cs="Arial"/>
                <w:b/>
                <w:bCs/>
                <w:sz w:val="18"/>
                <w:szCs w:val="18"/>
              </w:rPr>
              <w:t>IMPLEMENTATION</w:t>
            </w:r>
            <w:r>
              <w:rPr>
                <w:rFonts w:ascii="Arial" w:hAnsi="Arial" w:cs="Arial"/>
                <w:b/>
                <w:bCs/>
                <w:sz w:val="18"/>
                <w:szCs w:val="18"/>
              </w:rPr>
              <w:t xml:space="preserve"> QUALITY</w:t>
            </w:r>
          </w:p>
        </w:tc>
      </w:tr>
      <w:tr w:rsidR="00F25FC6" w:rsidRPr="009A08E7" w14:paraId="4A8B49D9" w14:textId="77777777" w:rsidTr="004C3608">
        <w:trPr>
          <w:trHeight w:val="144"/>
        </w:trPr>
        <w:tc>
          <w:tcPr>
            <w:tcW w:w="2057" w:type="dxa"/>
            <w:vMerge/>
          </w:tcPr>
          <w:p w14:paraId="0472B7CD" w14:textId="77777777" w:rsidR="00F25FC6" w:rsidRPr="009A08E7" w:rsidRDefault="00F25FC6" w:rsidP="004C3608">
            <w:pPr>
              <w:jc w:val="right"/>
              <w:rPr>
                <w:rFonts w:ascii="Arial" w:hAnsi="Arial" w:cs="Arial"/>
                <w:sz w:val="18"/>
                <w:szCs w:val="18"/>
              </w:rPr>
            </w:pPr>
          </w:p>
        </w:tc>
        <w:tc>
          <w:tcPr>
            <w:tcW w:w="3857" w:type="dxa"/>
            <w:vMerge w:val="restart"/>
            <w:vAlign w:val="center"/>
          </w:tcPr>
          <w:p w14:paraId="4001D5A4" w14:textId="77777777" w:rsidR="00F25FC6" w:rsidRPr="009A08E7" w:rsidRDefault="00F25FC6" w:rsidP="004C3608">
            <w:pPr>
              <w:rPr>
                <w:rFonts w:ascii="Arial" w:hAnsi="Arial" w:cs="Arial"/>
                <w:sz w:val="18"/>
                <w:szCs w:val="18"/>
              </w:rPr>
            </w:pPr>
            <w:r w:rsidRPr="009A08E7">
              <w:rPr>
                <w:rFonts w:ascii="Arial" w:hAnsi="Arial" w:cs="Arial"/>
                <w:sz w:val="18"/>
                <w:szCs w:val="18"/>
              </w:rPr>
              <w:t>IMAT implementation quality</w:t>
            </w:r>
          </w:p>
        </w:tc>
        <w:tc>
          <w:tcPr>
            <w:tcW w:w="966" w:type="dxa"/>
            <w:vAlign w:val="center"/>
          </w:tcPr>
          <w:p w14:paraId="216DC7D3"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Q0</w:t>
            </w:r>
          </w:p>
        </w:tc>
        <w:tc>
          <w:tcPr>
            <w:tcW w:w="1239" w:type="dxa"/>
            <w:vAlign w:val="bottom"/>
          </w:tcPr>
          <w:p w14:paraId="0B97BBED"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57113782"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r w:rsidR="00F25FC6" w:rsidRPr="009A08E7" w14:paraId="61965D16" w14:textId="77777777" w:rsidTr="004C3608">
        <w:trPr>
          <w:trHeight w:val="144"/>
        </w:trPr>
        <w:tc>
          <w:tcPr>
            <w:tcW w:w="2057" w:type="dxa"/>
            <w:vMerge/>
          </w:tcPr>
          <w:p w14:paraId="5C9CD895" w14:textId="77777777" w:rsidR="00F25FC6" w:rsidRPr="009A08E7" w:rsidRDefault="00F25FC6" w:rsidP="004C3608">
            <w:pPr>
              <w:rPr>
                <w:rFonts w:ascii="Arial" w:hAnsi="Arial" w:cs="Arial"/>
                <w:b/>
                <w:bCs/>
                <w:sz w:val="18"/>
                <w:szCs w:val="18"/>
              </w:rPr>
            </w:pPr>
          </w:p>
        </w:tc>
        <w:tc>
          <w:tcPr>
            <w:tcW w:w="3857" w:type="dxa"/>
            <w:vMerge/>
            <w:shd w:val="clear" w:color="auto" w:fill="auto"/>
          </w:tcPr>
          <w:p w14:paraId="082DA24D" w14:textId="77777777" w:rsidR="00F25FC6" w:rsidRPr="009A08E7" w:rsidRDefault="00F25FC6" w:rsidP="004C3608">
            <w:pPr>
              <w:rPr>
                <w:rFonts w:ascii="Arial" w:hAnsi="Arial" w:cs="Arial"/>
                <w:b/>
                <w:bCs/>
                <w:sz w:val="18"/>
                <w:szCs w:val="18"/>
              </w:rPr>
            </w:pPr>
          </w:p>
        </w:tc>
        <w:tc>
          <w:tcPr>
            <w:tcW w:w="966" w:type="dxa"/>
            <w:shd w:val="clear" w:color="auto" w:fill="auto"/>
            <w:vAlign w:val="center"/>
          </w:tcPr>
          <w:p w14:paraId="59B8131A" w14:textId="77777777" w:rsidR="00F25FC6" w:rsidRPr="009A08E7" w:rsidRDefault="00F25FC6" w:rsidP="004C3608">
            <w:pPr>
              <w:jc w:val="center"/>
              <w:rPr>
                <w:rFonts w:ascii="Arial" w:hAnsi="Arial" w:cs="Arial"/>
                <w:sz w:val="18"/>
                <w:szCs w:val="18"/>
              </w:rPr>
            </w:pPr>
            <w:r w:rsidRPr="009A08E7">
              <w:rPr>
                <w:rFonts w:ascii="Arial" w:hAnsi="Arial" w:cs="Arial"/>
                <w:sz w:val="18"/>
                <w:szCs w:val="18"/>
              </w:rPr>
              <w:t>Q3</w:t>
            </w:r>
          </w:p>
        </w:tc>
        <w:tc>
          <w:tcPr>
            <w:tcW w:w="1239" w:type="dxa"/>
            <w:vAlign w:val="bottom"/>
          </w:tcPr>
          <w:p w14:paraId="05C1AFF4"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w:t>
            </w:r>
          </w:p>
        </w:tc>
        <w:tc>
          <w:tcPr>
            <w:tcW w:w="1241" w:type="dxa"/>
            <w:shd w:val="clear" w:color="auto" w:fill="auto"/>
            <w:vAlign w:val="bottom"/>
          </w:tcPr>
          <w:p w14:paraId="7287DF81" w14:textId="77777777" w:rsidR="00F25FC6" w:rsidRPr="009A08E7" w:rsidRDefault="00F25FC6" w:rsidP="004C3608">
            <w:pPr>
              <w:jc w:val="right"/>
              <w:rPr>
                <w:rFonts w:ascii="Arial" w:hAnsi="Arial" w:cs="Arial"/>
                <w:sz w:val="18"/>
                <w:szCs w:val="18"/>
              </w:rPr>
            </w:pPr>
            <w:r w:rsidRPr="009A08E7">
              <w:rPr>
                <w:rFonts w:ascii="Arial" w:hAnsi="Arial" w:cs="Arial"/>
                <w:color w:val="000000"/>
                <w:sz w:val="18"/>
                <w:szCs w:val="18"/>
              </w:rPr>
              <w:t>0.00%</w:t>
            </w:r>
          </w:p>
        </w:tc>
      </w:tr>
    </w:tbl>
    <w:p w14:paraId="607DED55" w14:textId="77777777" w:rsidR="00F25FC6" w:rsidRPr="009A08E7" w:rsidRDefault="00F25FC6" w:rsidP="00F25FC6">
      <w:pPr>
        <w:rPr>
          <w:rFonts w:ascii="Arial" w:hAnsi="Arial" w:cs="Arial"/>
          <w:b/>
        </w:rPr>
      </w:pPr>
    </w:p>
    <w:p w14:paraId="5A06B5A3" w14:textId="77777777" w:rsidR="00F25FC6" w:rsidRPr="009A08E7" w:rsidRDefault="00F25FC6" w:rsidP="00F25FC6">
      <w:pPr>
        <w:pStyle w:val="Heading2"/>
      </w:pPr>
      <w:bookmarkStart w:id="2" w:name="_Table_A.2._Frequency"/>
      <w:bookmarkEnd w:id="2"/>
      <w:r w:rsidRPr="009A08E7">
        <w:t>Table</w:t>
      </w:r>
      <w:r>
        <w:t xml:space="preserve"> B.</w:t>
      </w:r>
      <w:r w:rsidRPr="009A08E7">
        <w:t xml:space="preserve">  Frequency of missingness by clinic</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9"/>
        <w:gridCol w:w="805"/>
        <w:gridCol w:w="806"/>
        <w:gridCol w:w="806"/>
        <w:gridCol w:w="808"/>
        <w:gridCol w:w="806"/>
        <w:gridCol w:w="806"/>
        <w:gridCol w:w="806"/>
        <w:gridCol w:w="808"/>
        <w:gridCol w:w="1460"/>
      </w:tblGrid>
      <w:tr w:rsidR="00F25FC6" w:rsidRPr="009A08E7" w14:paraId="1D3667F6" w14:textId="77777777" w:rsidTr="004C3608">
        <w:trPr>
          <w:trHeight w:val="130"/>
        </w:trPr>
        <w:tc>
          <w:tcPr>
            <w:tcW w:w="1449" w:type="dxa"/>
            <w:vMerge w:val="restart"/>
            <w:shd w:val="clear" w:color="auto" w:fill="auto"/>
            <w:noWrap/>
            <w:vAlign w:val="center"/>
            <w:hideMark/>
          </w:tcPr>
          <w:p w14:paraId="4E730D4C"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Clinic ID</w:t>
            </w:r>
          </w:p>
        </w:tc>
        <w:tc>
          <w:tcPr>
            <w:tcW w:w="3225" w:type="dxa"/>
            <w:gridSpan w:val="4"/>
            <w:shd w:val="clear" w:color="auto" w:fill="auto"/>
            <w:vAlign w:val="center"/>
          </w:tcPr>
          <w:p w14:paraId="2ED209B5" w14:textId="77777777" w:rsidR="00F25FC6" w:rsidRPr="009A08E7" w:rsidRDefault="00F25FC6" w:rsidP="004C3608">
            <w:pPr>
              <w:spacing w:after="0" w:line="240" w:lineRule="auto"/>
              <w:jc w:val="center"/>
              <w:rPr>
                <w:rFonts w:ascii="Arial" w:eastAsia="Times New Roman" w:hAnsi="Arial" w:cs="Arial"/>
                <w:b/>
                <w:bCs/>
                <w:color w:val="000000"/>
                <w:sz w:val="18"/>
                <w:szCs w:val="18"/>
              </w:rPr>
            </w:pPr>
            <w:r w:rsidRPr="009A08E7">
              <w:rPr>
                <w:rFonts w:ascii="Arial" w:eastAsia="Times New Roman" w:hAnsi="Arial" w:cs="Arial"/>
                <w:b/>
                <w:bCs/>
                <w:color w:val="000000"/>
                <w:sz w:val="18"/>
                <w:szCs w:val="18"/>
              </w:rPr>
              <w:t>Number of patients with OUD</w:t>
            </w:r>
          </w:p>
        </w:tc>
        <w:tc>
          <w:tcPr>
            <w:tcW w:w="3226" w:type="dxa"/>
            <w:gridSpan w:val="4"/>
            <w:shd w:val="clear" w:color="auto" w:fill="auto"/>
            <w:vAlign w:val="center"/>
          </w:tcPr>
          <w:p w14:paraId="4ACB2A36" w14:textId="77777777" w:rsidR="00F25FC6" w:rsidRPr="009A08E7" w:rsidRDefault="00F25FC6" w:rsidP="004C3608">
            <w:pPr>
              <w:spacing w:after="0" w:line="240" w:lineRule="auto"/>
              <w:jc w:val="center"/>
              <w:rPr>
                <w:rFonts w:ascii="Arial" w:eastAsia="Times New Roman" w:hAnsi="Arial" w:cs="Arial"/>
                <w:b/>
                <w:bCs/>
                <w:color w:val="000000"/>
                <w:sz w:val="18"/>
                <w:szCs w:val="18"/>
              </w:rPr>
            </w:pPr>
            <w:r w:rsidRPr="009A08E7">
              <w:rPr>
                <w:rFonts w:ascii="Arial" w:eastAsia="Times New Roman" w:hAnsi="Arial" w:cs="Arial"/>
                <w:b/>
                <w:bCs/>
                <w:color w:val="000000"/>
                <w:sz w:val="18"/>
                <w:szCs w:val="18"/>
              </w:rPr>
              <w:t xml:space="preserve">Percent of patients </w:t>
            </w:r>
            <w:r>
              <w:rPr>
                <w:rFonts w:ascii="Arial" w:eastAsia="Times New Roman" w:hAnsi="Arial" w:cs="Arial"/>
                <w:b/>
                <w:bCs/>
                <w:color w:val="000000"/>
                <w:sz w:val="18"/>
                <w:szCs w:val="18"/>
              </w:rPr>
              <w:t>prescribed</w:t>
            </w:r>
            <w:r w:rsidRPr="009A08E7">
              <w:rPr>
                <w:rFonts w:ascii="Arial" w:eastAsia="Times New Roman" w:hAnsi="Arial" w:cs="Arial"/>
                <w:b/>
                <w:bCs/>
                <w:color w:val="000000"/>
                <w:sz w:val="18"/>
                <w:szCs w:val="18"/>
              </w:rPr>
              <w:t xml:space="preserve"> MOUD</w:t>
            </w:r>
          </w:p>
        </w:tc>
        <w:tc>
          <w:tcPr>
            <w:tcW w:w="1460" w:type="dxa"/>
            <w:shd w:val="clear" w:color="auto" w:fill="auto"/>
            <w:noWrap/>
            <w:vAlign w:val="center"/>
            <w:hideMark/>
          </w:tcPr>
          <w:p w14:paraId="6F1F4211"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Missingness by Clinic</w:t>
            </w:r>
          </w:p>
        </w:tc>
      </w:tr>
      <w:tr w:rsidR="00F25FC6" w:rsidRPr="009A08E7" w14:paraId="23D280D8" w14:textId="77777777" w:rsidTr="004C3608">
        <w:trPr>
          <w:trHeight w:val="130"/>
        </w:trPr>
        <w:tc>
          <w:tcPr>
            <w:tcW w:w="1449" w:type="dxa"/>
            <w:vMerge/>
            <w:shd w:val="clear" w:color="auto" w:fill="auto"/>
            <w:vAlign w:val="center"/>
            <w:hideMark/>
          </w:tcPr>
          <w:p w14:paraId="4B3EFD7E" w14:textId="77777777" w:rsidR="00F25FC6" w:rsidRPr="009A08E7" w:rsidRDefault="00F25FC6" w:rsidP="004C3608">
            <w:pPr>
              <w:spacing w:after="0" w:line="240" w:lineRule="auto"/>
              <w:jc w:val="center"/>
              <w:rPr>
                <w:rFonts w:ascii="Arial" w:eastAsia="Times New Roman" w:hAnsi="Arial" w:cs="Arial"/>
                <w:sz w:val="18"/>
                <w:szCs w:val="18"/>
              </w:rPr>
            </w:pPr>
          </w:p>
        </w:tc>
        <w:tc>
          <w:tcPr>
            <w:tcW w:w="805" w:type="dxa"/>
            <w:shd w:val="clear" w:color="auto" w:fill="auto"/>
            <w:noWrap/>
            <w:vAlign w:val="center"/>
          </w:tcPr>
          <w:p w14:paraId="4A8F9C4C"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Q0</w:t>
            </w:r>
          </w:p>
        </w:tc>
        <w:tc>
          <w:tcPr>
            <w:tcW w:w="806" w:type="dxa"/>
            <w:shd w:val="clear" w:color="auto" w:fill="auto"/>
            <w:noWrap/>
            <w:vAlign w:val="center"/>
          </w:tcPr>
          <w:p w14:paraId="026BDB11"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Q1</w:t>
            </w:r>
          </w:p>
        </w:tc>
        <w:tc>
          <w:tcPr>
            <w:tcW w:w="806" w:type="dxa"/>
            <w:shd w:val="clear" w:color="auto" w:fill="auto"/>
            <w:vAlign w:val="center"/>
          </w:tcPr>
          <w:p w14:paraId="7EBFCB47"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Q2</w:t>
            </w:r>
          </w:p>
        </w:tc>
        <w:tc>
          <w:tcPr>
            <w:tcW w:w="808" w:type="dxa"/>
            <w:shd w:val="clear" w:color="auto" w:fill="auto"/>
            <w:noWrap/>
            <w:vAlign w:val="center"/>
          </w:tcPr>
          <w:p w14:paraId="1EE6542A"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Q3</w:t>
            </w:r>
          </w:p>
        </w:tc>
        <w:tc>
          <w:tcPr>
            <w:tcW w:w="806" w:type="dxa"/>
            <w:shd w:val="clear" w:color="auto" w:fill="auto"/>
            <w:vAlign w:val="center"/>
          </w:tcPr>
          <w:p w14:paraId="053792EC"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Q0</w:t>
            </w:r>
          </w:p>
        </w:tc>
        <w:tc>
          <w:tcPr>
            <w:tcW w:w="806" w:type="dxa"/>
            <w:shd w:val="clear" w:color="auto" w:fill="auto"/>
            <w:noWrap/>
            <w:vAlign w:val="center"/>
          </w:tcPr>
          <w:p w14:paraId="400C1C09"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Q1</w:t>
            </w:r>
          </w:p>
        </w:tc>
        <w:tc>
          <w:tcPr>
            <w:tcW w:w="806" w:type="dxa"/>
            <w:shd w:val="clear" w:color="auto" w:fill="auto"/>
            <w:noWrap/>
            <w:vAlign w:val="center"/>
          </w:tcPr>
          <w:p w14:paraId="2B9C56DE"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Q2</w:t>
            </w:r>
          </w:p>
        </w:tc>
        <w:tc>
          <w:tcPr>
            <w:tcW w:w="808" w:type="dxa"/>
            <w:shd w:val="clear" w:color="auto" w:fill="auto"/>
            <w:noWrap/>
            <w:vAlign w:val="center"/>
          </w:tcPr>
          <w:p w14:paraId="27BD5512"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Q3</w:t>
            </w:r>
          </w:p>
        </w:tc>
        <w:tc>
          <w:tcPr>
            <w:tcW w:w="1460" w:type="dxa"/>
            <w:shd w:val="clear" w:color="auto" w:fill="auto"/>
            <w:vAlign w:val="center"/>
            <w:hideMark/>
          </w:tcPr>
          <w:p w14:paraId="257565E3"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Q0 - Q3</w:t>
            </w:r>
          </w:p>
        </w:tc>
      </w:tr>
      <w:tr w:rsidR="00F25FC6" w:rsidRPr="009A08E7" w14:paraId="2234E80B" w14:textId="77777777" w:rsidTr="004C3608">
        <w:trPr>
          <w:trHeight w:val="130"/>
        </w:trPr>
        <w:tc>
          <w:tcPr>
            <w:tcW w:w="1449" w:type="dxa"/>
            <w:shd w:val="clear" w:color="auto" w:fill="auto"/>
            <w:noWrap/>
            <w:vAlign w:val="center"/>
          </w:tcPr>
          <w:p w14:paraId="5DA5ADF7"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10</w:t>
            </w:r>
          </w:p>
        </w:tc>
        <w:tc>
          <w:tcPr>
            <w:tcW w:w="805" w:type="dxa"/>
            <w:shd w:val="clear" w:color="auto" w:fill="auto"/>
            <w:noWrap/>
            <w:vAlign w:val="center"/>
          </w:tcPr>
          <w:p w14:paraId="380FD238" w14:textId="77777777" w:rsidR="00F25FC6" w:rsidRPr="009A08E7" w:rsidRDefault="00F25FC6" w:rsidP="004C3608">
            <w:pPr>
              <w:spacing w:after="0" w:line="240" w:lineRule="auto"/>
              <w:jc w:val="center"/>
              <w:rPr>
                <w:rFonts w:ascii="Arial" w:eastAsia="Times New Roman" w:hAnsi="Arial" w:cs="Arial"/>
                <w:sz w:val="18"/>
                <w:szCs w:val="18"/>
              </w:rPr>
            </w:pPr>
          </w:p>
        </w:tc>
        <w:tc>
          <w:tcPr>
            <w:tcW w:w="806" w:type="dxa"/>
            <w:shd w:val="clear" w:color="auto" w:fill="auto"/>
            <w:noWrap/>
            <w:vAlign w:val="center"/>
          </w:tcPr>
          <w:p w14:paraId="520080FD" w14:textId="77777777" w:rsidR="00F25FC6" w:rsidRPr="009A08E7" w:rsidRDefault="00F25FC6" w:rsidP="004C3608">
            <w:pPr>
              <w:spacing w:after="0" w:line="240" w:lineRule="auto"/>
              <w:jc w:val="center"/>
              <w:rPr>
                <w:rFonts w:ascii="Arial" w:eastAsia="Times New Roman" w:hAnsi="Arial" w:cs="Arial"/>
                <w:sz w:val="18"/>
                <w:szCs w:val="18"/>
              </w:rPr>
            </w:pPr>
          </w:p>
        </w:tc>
        <w:tc>
          <w:tcPr>
            <w:tcW w:w="806" w:type="dxa"/>
            <w:shd w:val="clear" w:color="auto" w:fill="auto"/>
            <w:vAlign w:val="center"/>
          </w:tcPr>
          <w:p w14:paraId="78615129"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8" w:type="dxa"/>
            <w:shd w:val="clear" w:color="auto" w:fill="auto"/>
            <w:noWrap/>
            <w:vAlign w:val="center"/>
          </w:tcPr>
          <w:p w14:paraId="48737746"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vAlign w:val="center"/>
          </w:tcPr>
          <w:p w14:paraId="10B38921" w14:textId="77777777" w:rsidR="00F25FC6" w:rsidRPr="009A08E7" w:rsidRDefault="00F25FC6" w:rsidP="004C3608">
            <w:pPr>
              <w:spacing w:after="0" w:line="240" w:lineRule="auto"/>
              <w:jc w:val="center"/>
              <w:rPr>
                <w:rFonts w:ascii="Arial" w:eastAsia="Times New Roman" w:hAnsi="Arial" w:cs="Arial"/>
                <w:sz w:val="18"/>
                <w:szCs w:val="18"/>
              </w:rPr>
            </w:pPr>
          </w:p>
        </w:tc>
        <w:tc>
          <w:tcPr>
            <w:tcW w:w="806" w:type="dxa"/>
            <w:shd w:val="clear" w:color="auto" w:fill="auto"/>
            <w:noWrap/>
            <w:vAlign w:val="center"/>
          </w:tcPr>
          <w:p w14:paraId="52A08284" w14:textId="77777777" w:rsidR="00F25FC6" w:rsidRPr="009A08E7" w:rsidRDefault="00F25FC6" w:rsidP="004C3608">
            <w:pPr>
              <w:spacing w:after="0" w:line="240" w:lineRule="auto"/>
              <w:jc w:val="center"/>
              <w:rPr>
                <w:rFonts w:ascii="Arial" w:eastAsia="Times New Roman" w:hAnsi="Arial" w:cs="Arial"/>
                <w:sz w:val="18"/>
                <w:szCs w:val="18"/>
              </w:rPr>
            </w:pPr>
          </w:p>
        </w:tc>
        <w:tc>
          <w:tcPr>
            <w:tcW w:w="806" w:type="dxa"/>
            <w:shd w:val="clear" w:color="auto" w:fill="auto"/>
            <w:noWrap/>
            <w:vAlign w:val="center"/>
          </w:tcPr>
          <w:p w14:paraId="72BBDF63"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8" w:type="dxa"/>
            <w:shd w:val="clear" w:color="auto" w:fill="auto"/>
            <w:noWrap/>
            <w:vAlign w:val="center"/>
          </w:tcPr>
          <w:p w14:paraId="2C75C636"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1460" w:type="dxa"/>
            <w:shd w:val="clear" w:color="auto" w:fill="auto"/>
            <w:noWrap/>
            <w:vAlign w:val="center"/>
          </w:tcPr>
          <w:p w14:paraId="3D41D92A"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4</w:t>
            </w:r>
          </w:p>
        </w:tc>
      </w:tr>
      <w:tr w:rsidR="00F25FC6" w:rsidRPr="009A08E7" w14:paraId="7EDD7680" w14:textId="77777777" w:rsidTr="004C3608">
        <w:trPr>
          <w:trHeight w:val="130"/>
        </w:trPr>
        <w:tc>
          <w:tcPr>
            <w:tcW w:w="1449" w:type="dxa"/>
            <w:shd w:val="clear" w:color="auto" w:fill="auto"/>
            <w:noWrap/>
            <w:vAlign w:val="center"/>
          </w:tcPr>
          <w:p w14:paraId="62B6A1EB"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16</w:t>
            </w:r>
          </w:p>
        </w:tc>
        <w:tc>
          <w:tcPr>
            <w:tcW w:w="805" w:type="dxa"/>
            <w:shd w:val="clear" w:color="auto" w:fill="auto"/>
            <w:noWrap/>
            <w:vAlign w:val="center"/>
          </w:tcPr>
          <w:p w14:paraId="136EAFDB"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185D2539"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vAlign w:val="center"/>
          </w:tcPr>
          <w:p w14:paraId="4869CC2E"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8" w:type="dxa"/>
            <w:shd w:val="clear" w:color="auto" w:fill="auto"/>
            <w:noWrap/>
            <w:vAlign w:val="center"/>
          </w:tcPr>
          <w:p w14:paraId="1DCADDB3"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vAlign w:val="center"/>
          </w:tcPr>
          <w:p w14:paraId="0AA7DF77"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65349DFD"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2E9DD0DF"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8" w:type="dxa"/>
            <w:shd w:val="clear" w:color="auto" w:fill="auto"/>
            <w:noWrap/>
            <w:vAlign w:val="center"/>
          </w:tcPr>
          <w:p w14:paraId="7762CC4E"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1460" w:type="dxa"/>
            <w:shd w:val="clear" w:color="auto" w:fill="auto"/>
            <w:noWrap/>
            <w:vAlign w:val="center"/>
          </w:tcPr>
          <w:p w14:paraId="2444CF9D"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8</w:t>
            </w:r>
          </w:p>
        </w:tc>
      </w:tr>
      <w:tr w:rsidR="00F25FC6" w:rsidRPr="009A08E7" w14:paraId="33A4F597" w14:textId="77777777" w:rsidTr="004C3608">
        <w:trPr>
          <w:trHeight w:val="130"/>
        </w:trPr>
        <w:tc>
          <w:tcPr>
            <w:tcW w:w="1449" w:type="dxa"/>
            <w:shd w:val="clear" w:color="auto" w:fill="auto"/>
            <w:noWrap/>
            <w:vAlign w:val="center"/>
          </w:tcPr>
          <w:p w14:paraId="1117FCBF"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21</w:t>
            </w:r>
          </w:p>
        </w:tc>
        <w:tc>
          <w:tcPr>
            <w:tcW w:w="805" w:type="dxa"/>
            <w:shd w:val="clear" w:color="auto" w:fill="auto"/>
            <w:noWrap/>
            <w:vAlign w:val="center"/>
          </w:tcPr>
          <w:p w14:paraId="6047E2C2"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40D30F3B"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vAlign w:val="center"/>
          </w:tcPr>
          <w:p w14:paraId="7BFC33B4"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8" w:type="dxa"/>
            <w:shd w:val="clear" w:color="auto" w:fill="auto"/>
            <w:noWrap/>
            <w:vAlign w:val="center"/>
          </w:tcPr>
          <w:p w14:paraId="15588877"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vAlign w:val="center"/>
          </w:tcPr>
          <w:p w14:paraId="0077EB51"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138B2ABE"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5CF363DC"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8" w:type="dxa"/>
            <w:shd w:val="clear" w:color="auto" w:fill="auto"/>
            <w:noWrap/>
            <w:vAlign w:val="center"/>
          </w:tcPr>
          <w:p w14:paraId="004AD40B"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1460" w:type="dxa"/>
            <w:shd w:val="clear" w:color="auto" w:fill="auto"/>
            <w:noWrap/>
            <w:vAlign w:val="center"/>
          </w:tcPr>
          <w:p w14:paraId="51B54F03"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8</w:t>
            </w:r>
          </w:p>
        </w:tc>
      </w:tr>
      <w:tr w:rsidR="00F25FC6" w:rsidRPr="009A08E7" w14:paraId="72287009" w14:textId="77777777" w:rsidTr="004C3608">
        <w:trPr>
          <w:trHeight w:val="130"/>
        </w:trPr>
        <w:tc>
          <w:tcPr>
            <w:tcW w:w="1449" w:type="dxa"/>
            <w:shd w:val="clear" w:color="auto" w:fill="auto"/>
            <w:noWrap/>
            <w:vAlign w:val="center"/>
          </w:tcPr>
          <w:p w14:paraId="5A6E7F5D"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22</w:t>
            </w:r>
          </w:p>
        </w:tc>
        <w:tc>
          <w:tcPr>
            <w:tcW w:w="805" w:type="dxa"/>
            <w:shd w:val="clear" w:color="auto" w:fill="auto"/>
            <w:noWrap/>
            <w:vAlign w:val="center"/>
          </w:tcPr>
          <w:p w14:paraId="5C1906FF"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472E5A46"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vAlign w:val="center"/>
          </w:tcPr>
          <w:p w14:paraId="584A1003"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8" w:type="dxa"/>
            <w:shd w:val="clear" w:color="auto" w:fill="auto"/>
            <w:noWrap/>
            <w:vAlign w:val="center"/>
          </w:tcPr>
          <w:p w14:paraId="2C55221A"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vAlign w:val="center"/>
          </w:tcPr>
          <w:p w14:paraId="5909FF35"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6F908432"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6" w:type="dxa"/>
            <w:shd w:val="clear" w:color="auto" w:fill="auto"/>
            <w:noWrap/>
            <w:vAlign w:val="center"/>
          </w:tcPr>
          <w:p w14:paraId="162C5A3E"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808" w:type="dxa"/>
            <w:shd w:val="clear" w:color="auto" w:fill="auto"/>
            <w:noWrap/>
            <w:vAlign w:val="center"/>
          </w:tcPr>
          <w:p w14:paraId="3E8EBB8A" w14:textId="77777777" w:rsidR="00F25FC6" w:rsidRPr="009A08E7" w:rsidRDefault="00F25FC6" w:rsidP="004C3608">
            <w:pPr>
              <w:spacing w:after="0" w:line="240" w:lineRule="auto"/>
              <w:jc w:val="center"/>
              <w:rPr>
                <w:rFonts w:ascii="Arial" w:eastAsia="Times New Roman" w:hAnsi="Arial" w:cs="Arial"/>
                <w:sz w:val="18"/>
                <w:szCs w:val="18"/>
              </w:rPr>
            </w:pPr>
            <w:r w:rsidRPr="009A08E7">
              <w:rPr>
                <w:rFonts w:ascii="Arial" w:eastAsia="Times New Roman" w:hAnsi="Arial" w:cs="Arial"/>
                <w:sz w:val="18"/>
                <w:szCs w:val="18"/>
              </w:rPr>
              <w:t>NA</w:t>
            </w:r>
          </w:p>
        </w:tc>
        <w:tc>
          <w:tcPr>
            <w:tcW w:w="1460" w:type="dxa"/>
            <w:shd w:val="clear" w:color="auto" w:fill="auto"/>
            <w:noWrap/>
            <w:vAlign w:val="center"/>
          </w:tcPr>
          <w:p w14:paraId="04BD6DC2"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8</w:t>
            </w:r>
          </w:p>
        </w:tc>
      </w:tr>
      <w:tr w:rsidR="00F25FC6" w:rsidRPr="00C8663A" w14:paraId="33227968" w14:textId="77777777" w:rsidTr="004C3608">
        <w:trPr>
          <w:trHeight w:val="130"/>
        </w:trPr>
        <w:tc>
          <w:tcPr>
            <w:tcW w:w="1449" w:type="dxa"/>
            <w:shd w:val="clear" w:color="auto" w:fill="auto"/>
            <w:noWrap/>
            <w:vAlign w:val="center"/>
            <w:hideMark/>
          </w:tcPr>
          <w:p w14:paraId="145EEAD4"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Missingness by Variable</w:t>
            </w:r>
          </w:p>
        </w:tc>
        <w:tc>
          <w:tcPr>
            <w:tcW w:w="805" w:type="dxa"/>
            <w:shd w:val="clear" w:color="auto" w:fill="auto"/>
            <w:noWrap/>
            <w:vAlign w:val="center"/>
          </w:tcPr>
          <w:p w14:paraId="18638DAD"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3</w:t>
            </w:r>
          </w:p>
        </w:tc>
        <w:tc>
          <w:tcPr>
            <w:tcW w:w="806" w:type="dxa"/>
            <w:shd w:val="clear" w:color="auto" w:fill="auto"/>
            <w:noWrap/>
            <w:vAlign w:val="center"/>
          </w:tcPr>
          <w:p w14:paraId="3E3EE457"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3</w:t>
            </w:r>
          </w:p>
        </w:tc>
        <w:tc>
          <w:tcPr>
            <w:tcW w:w="806" w:type="dxa"/>
            <w:shd w:val="clear" w:color="auto" w:fill="auto"/>
            <w:vAlign w:val="center"/>
          </w:tcPr>
          <w:p w14:paraId="0DCAA3D1"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4</w:t>
            </w:r>
          </w:p>
        </w:tc>
        <w:tc>
          <w:tcPr>
            <w:tcW w:w="808" w:type="dxa"/>
            <w:shd w:val="clear" w:color="auto" w:fill="auto"/>
            <w:noWrap/>
            <w:vAlign w:val="center"/>
          </w:tcPr>
          <w:p w14:paraId="31FB43F8"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4</w:t>
            </w:r>
          </w:p>
        </w:tc>
        <w:tc>
          <w:tcPr>
            <w:tcW w:w="806" w:type="dxa"/>
            <w:shd w:val="clear" w:color="auto" w:fill="auto"/>
            <w:vAlign w:val="center"/>
          </w:tcPr>
          <w:p w14:paraId="0F6B6008"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3</w:t>
            </w:r>
          </w:p>
        </w:tc>
        <w:tc>
          <w:tcPr>
            <w:tcW w:w="806" w:type="dxa"/>
            <w:shd w:val="clear" w:color="auto" w:fill="auto"/>
            <w:noWrap/>
            <w:vAlign w:val="center"/>
          </w:tcPr>
          <w:p w14:paraId="254FCBB4"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3</w:t>
            </w:r>
          </w:p>
        </w:tc>
        <w:tc>
          <w:tcPr>
            <w:tcW w:w="806" w:type="dxa"/>
            <w:shd w:val="clear" w:color="auto" w:fill="auto"/>
            <w:noWrap/>
            <w:vAlign w:val="center"/>
          </w:tcPr>
          <w:p w14:paraId="01468618"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4</w:t>
            </w:r>
          </w:p>
        </w:tc>
        <w:tc>
          <w:tcPr>
            <w:tcW w:w="808" w:type="dxa"/>
            <w:shd w:val="clear" w:color="auto" w:fill="auto"/>
            <w:noWrap/>
            <w:vAlign w:val="center"/>
          </w:tcPr>
          <w:p w14:paraId="0993080F" w14:textId="77777777" w:rsidR="00F25FC6" w:rsidRPr="009A08E7"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4</w:t>
            </w:r>
          </w:p>
        </w:tc>
        <w:tc>
          <w:tcPr>
            <w:tcW w:w="1460" w:type="dxa"/>
            <w:shd w:val="clear" w:color="auto" w:fill="auto"/>
            <w:noWrap/>
            <w:vAlign w:val="center"/>
            <w:hideMark/>
          </w:tcPr>
          <w:p w14:paraId="68A8E9E9" w14:textId="77777777" w:rsidR="00F25FC6" w:rsidRPr="00261FC9" w:rsidRDefault="00F25FC6" w:rsidP="004C3608">
            <w:pPr>
              <w:spacing w:after="0" w:line="240" w:lineRule="auto"/>
              <w:jc w:val="center"/>
              <w:rPr>
                <w:rFonts w:ascii="Arial" w:eastAsia="Times New Roman" w:hAnsi="Arial" w:cs="Arial"/>
                <w:b/>
                <w:bCs/>
                <w:sz w:val="18"/>
                <w:szCs w:val="18"/>
              </w:rPr>
            </w:pPr>
            <w:r w:rsidRPr="009A08E7">
              <w:rPr>
                <w:rFonts w:ascii="Arial" w:eastAsia="Times New Roman" w:hAnsi="Arial" w:cs="Arial"/>
                <w:b/>
                <w:bCs/>
                <w:sz w:val="18"/>
                <w:szCs w:val="18"/>
              </w:rPr>
              <w:t>28</w:t>
            </w:r>
          </w:p>
        </w:tc>
      </w:tr>
    </w:tbl>
    <w:p w14:paraId="4C986033" w14:textId="77777777" w:rsidR="00F25FC6" w:rsidRDefault="00F25FC6" w:rsidP="00F25FC6">
      <w:pPr>
        <w:rPr>
          <w:rFonts w:ascii="Arial" w:hAnsi="Arial" w:cs="Arial"/>
          <w:b/>
        </w:rPr>
      </w:pPr>
    </w:p>
    <w:p w14:paraId="0CAF6111" w14:textId="77777777" w:rsidR="00F25FC6" w:rsidRDefault="00F25FC6" w:rsidP="00F25FC6">
      <w:pPr>
        <w:rPr>
          <w:rFonts w:ascii="Arial" w:eastAsiaTheme="majorEastAsia" w:hAnsi="Arial" w:cs="Arial"/>
          <w:b/>
          <w:szCs w:val="26"/>
        </w:rPr>
      </w:pPr>
      <w:r>
        <w:rPr>
          <w:rFonts w:cs="Arial"/>
        </w:rPr>
        <w:br w:type="page"/>
      </w:r>
    </w:p>
    <w:p w14:paraId="3F2B892A" w14:textId="77777777" w:rsidR="00F25FC6" w:rsidRPr="00A708DB" w:rsidRDefault="00F25FC6" w:rsidP="00F25FC6">
      <w:pPr>
        <w:pStyle w:val="Heading2"/>
        <w:suppressLineNumbers/>
      </w:pPr>
      <w:bookmarkStart w:id="3" w:name="_Table_A.3._Baseline"/>
      <w:bookmarkEnd w:id="3"/>
      <w:r w:rsidRPr="00A708DB">
        <w:lastRenderedPageBreak/>
        <w:t xml:space="preserve">Table </w:t>
      </w:r>
      <w:r>
        <w:t>C</w:t>
      </w:r>
      <w:r w:rsidRPr="00A708DB">
        <w:t>. Within-clinic correlations of primary and secondary outcomes</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330"/>
        <w:gridCol w:w="1952"/>
        <w:gridCol w:w="2043"/>
        <w:gridCol w:w="2043"/>
      </w:tblGrid>
      <w:tr w:rsidR="00F25FC6" w:rsidRPr="002D66BD" w14:paraId="2360A4FD" w14:textId="77777777" w:rsidTr="004C3608">
        <w:trPr>
          <w:trHeight w:val="165"/>
        </w:trPr>
        <w:tc>
          <w:tcPr>
            <w:tcW w:w="3330" w:type="dxa"/>
            <w:shd w:val="clear" w:color="auto" w:fill="auto"/>
            <w:tcMar>
              <w:top w:w="8" w:type="dxa"/>
              <w:left w:w="8" w:type="dxa"/>
              <w:bottom w:w="0" w:type="dxa"/>
              <w:right w:w="8" w:type="dxa"/>
            </w:tcMar>
            <w:vAlign w:val="center"/>
            <w:hideMark/>
          </w:tcPr>
          <w:p w14:paraId="0439EEBF" w14:textId="77777777" w:rsidR="00F25FC6" w:rsidRPr="002D66BD" w:rsidRDefault="00F25FC6" w:rsidP="004C3608">
            <w:pPr>
              <w:suppressLineNumbers/>
              <w:spacing w:after="0" w:line="240" w:lineRule="auto"/>
              <w:textAlignment w:val="bottom"/>
              <w:rPr>
                <w:rFonts w:ascii="Arial" w:eastAsia="Times New Roman" w:hAnsi="Arial" w:cs="Arial"/>
                <w:sz w:val="36"/>
                <w:szCs w:val="36"/>
              </w:rPr>
            </w:pPr>
            <w:r w:rsidRPr="002D66BD">
              <w:rPr>
                <w:rFonts w:ascii="Arial" w:eastAsia="Times New Roman" w:hAnsi="Arial" w:cs="Arial"/>
                <w:b/>
                <w:bCs/>
                <w:color w:val="000000"/>
                <w:kern w:val="24"/>
                <w:sz w:val="18"/>
                <w:szCs w:val="18"/>
              </w:rPr>
              <w:t> Outcomes</w:t>
            </w:r>
          </w:p>
        </w:tc>
        <w:tc>
          <w:tcPr>
            <w:tcW w:w="1952" w:type="dxa"/>
            <w:shd w:val="clear" w:color="auto" w:fill="FFFFFF"/>
            <w:tcMar>
              <w:top w:w="8" w:type="dxa"/>
              <w:left w:w="8" w:type="dxa"/>
              <w:bottom w:w="0" w:type="dxa"/>
              <w:right w:w="8" w:type="dxa"/>
            </w:tcMar>
            <w:vAlign w:val="center"/>
            <w:hideMark/>
          </w:tcPr>
          <w:p w14:paraId="3D88CABC"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b/>
                <w:bCs/>
                <w:color w:val="000000"/>
                <w:kern w:val="24"/>
                <w:sz w:val="18"/>
                <w:szCs w:val="18"/>
              </w:rPr>
              <w:t>Residual Error Variance</w:t>
            </w:r>
          </w:p>
        </w:tc>
        <w:tc>
          <w:tcPr>
            <w:tcW w:w="2043" w:type="dxa"/>
            <w:shd w:val="clear" w:color="auto" w:fill="FFFFFF"/>
            <w:tcMar>
              <w:top w:w="8" w:type="dxa"/>
              <w:left w:w="8" w:type="dxa"/>
              <w:bottom w:w="0" w:type="dxa"/>
              <w:right w:w="8" w:type="dxa"/>
            </w:tcMar>
            <w:vAlign w:val="center"/>
            <w:hideMark/>
          </w:tcPr>
          <w:p w14:paraId="43D674B9"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b/>
                <w:bCs/>
                <w:color w:val="000000"/>
                <w:kern w:val="24"/>
                <w:sz w:val="18"/>
                <w:szCs w:val="18"/>
              </w:rPr>
              <w:t xml:space="preserve">Random Effect Variance  </w:t>
            </w:r>
          </w:p>
        </w:tc>
        <w:tc>
          <w:tcPr>
            <w:tcW w:w="2043" w:type="dxa"/>
            <w:shd w:val="clear" w:color="auto" w:fill="FFFFFF"/>
            <w:tcMar>
              <w:top w:w="8" w:type="dxa"/>
              <w:left w:w="8" w:type="dxa"/>
              <w:bottom w:w="0" w:type="dxa"/>
              <w:right w:w="8" w:type="dxa"/>
            </w:tcMar>
            <w:vAlign w:val="center"/>
            <w:hideMark/>
          </w:tcPr>
          <w:p w14:paraId="1548C2AA"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b/>
                <w:bCs/>
                <w:color w:val="000000"/>
                <w:kern w:val="24"/>
                <w:sz w:val="18"/>
                <w:szCs w:val="18"/>
              </w:rPr>
              <w:t>Within-Clinic Correlation</w:t>
            </w:r>
          </w:p>
        </w:tc>
      </w:tr>
      <w:tr w:rsidR="00F25FC6" w:rsidRPr="002D66BD" w14:paraId="7DB2BE43" w14:textId="77777777" w:rsidTr="004C3608">
        <w:trPr>
          <w:trHeight w:val="165"/>
        </w:trPr>
        <w:tc>
          <w:tcPr>
            <w:tcW w:w="9368" w:type="dxa"/>
            <w:gridSpan w:val="4"/>
            <w:shd w:val="clear" w:color="auto" w:fill="auto"/>
            <w:tcMar>
              <w:top w:w="10" w:type="dxa"/>
              <w:left w:w="10" w:type="dxa"/>
              <w:bottom w:w="0" w:type="dxa"/>
              <w:right w:w="10" w:type="dxa"/>
            </w:tcMar>
            <w:vAlign w:val="bottom"/>
            <w:hideMark/>
          </w:tcPr>
          <w:p w14:paraId="4DA63E59" w14:textId="77777777" w:rsidR="00F25FC6" w:rsidRPr="000718B3" w:rsidRDefault="00F25FC6" w:rsidP="004C3608">
            <w:pPr>
              <w:suppressLineNumbers/>
              <w:spacing w:after="0" w:line="240" w:lineRule="auto"/>
              <w:textAlignment w:val="bottom"/>
              <w:rPr>
                <w:rFonts w:ascii="Arial" w:eastAsia="Times New Roman" w:hAnsi="Arial" w:cs="Arial"/>
                <w:sz w:val="36"/>
                <w:szCs w:val="36"/>
              </w:rPr>
            </w:pPr>
            <w:r w:rsidRPr="000F47D8">
              <w:rPr>
                <w:rFonts w:ascii="Arial" w:eastAsia="Times New Roman" w:hAnsi="Arial" w:cs="Arial"/>
                <w:b/>
                <w:bCs/>
                <w:kern w:val="24"/>
                <w:sz w:val="18"/>
                <w:szCs w:val="18"/>
              </w:rPr>
              <w:t>REACH</w:t>
            </w:r>
          </w:p>
        </w:tc>
      </w:tr>
      <w:tr w:rsidR="00F25FC6" w:rsidRPr="002D66BD" w14:paraId="093BC60B" w14:textId="77777777" w:rsidTr="004C3608">
        <w:trPr>
          <w:trHeight w:val="165"/>
        </w:trPr>
        <w:tc>
          <w:tcPr>
            <w:tcW w:w="3330" w:type="dxa"/>
            <w:shd w:val="clear" w:color="auto" w:fill="FFFFFF"/>
            <w:tcMar>
              <w:top w:w="10" w:type="dxa"/>
              <w:left w:w="10" w:type="dxa"/>
              <w:bottom w:w="0" w:type="dxa"/>
              <w:right w:w="10" w:type="dxa"/>
            </w:tcMar>
            <w:vAlign w:val="bottom"/>
          </w:tcPr>
          <w:p w14:paraId="4D39F9B0" w14:textId="77777777" w:rsidR="00F25FC6" w:rsidRPr="002D66BD" w:rsidRDefault="00F25FC6" w:rsidP="004C3608">
            <w:pPr>
              <w:suppressLineNumbers/>
              <w:spacing w:after="0" w:line="240" w:lineRule="auto"/>
              <w:textAlignment w:val="bottom"/>
              <w:rPr>
                <w:rFonts w:ascii="Arial" w:eastAsia="Times New Roman" w:hAnsi="Arial" w:cs="Arial"/>
                <w:color w:val="000000"/>
                <w:kern w:val="24"/>
                <w:sz w:val="18"/>
                <w:szCs w:val="18"/>
              </w:rPr>
            </w:pPr>
            <w:r w:rsidRPr="002D66BD">
              <w:rPr>
                <w:rFonts w:ascii="Arial" w:eastAsia="Times New Roman" w:hAnsi="Arial" w:cs="Arial"/>
                <w:color w:val="000000"/>
                <w:kern w:val="24"/>
                <w:sz w:val="18"/>
                <w:szCs w:val="18"/>
              </w:rPr>
              <w:t>Number of patients with OUD</w:t>
            </w:r>
          </w:p>
        </w:tc>
        <w:tc>
          <w:tcPr>
            <w:tcW w:w="1952" w:type="dxa"/>
            <w:shd w:val="clear" w:color="auto" w:fill="FFFFFF"/>
            <w:tcMar>
              <w:top w:w="10" w:type="dxa"/>
              <w:left w:w="10" w:type="dxa"/>
              <w:bottom w:w="0" w:type="dxa"/>
              <w:right w:w="10" w:type="dxa"/>
            </w:tcMar>
            <w:vAlign w:val="bottom"/>
          </w:tcPr>
          <w:p w14:paraId="442CBDC3" w14:textId="77777777" w:rsidR="00F25FC6" w:rsidRPr="002D66BD" w:rsidRDefault="00F25FC6" w:rsidP="004C3608">
            <w:pPr>
              <w:suppressLineNumbers/>
              <w:spacing w:after="0" w:line="240" w:lineRule="auto"/>
              <w:jc w:val="right"/>
              <w:textAlignment w:val="bottom"/>
              <w:rPr>
                <w:rFonts w:ascii="Arial" w:eastAsia="Times New Roman" w:hAnsi="Arial" w:cs="Arial"/>
                <w:color w:val="000000"/>
                <w:kern w:val="24"/>
                <w:sz w:val="18"/>
                <w:szCs w:val="18"/>
              </w:rPr>
            </w:pPr>
            <w:r w:rsidRPr="002D66BD">
              <w:rPr>
                <w:rFonts w:ascii="Arial" w:eastAsia="Times New Roman" w:hAnsi="Arial" w:cs="Arial"/>
                <w:color w:val="000000"/>
                <w:kern w:val="24"/>
                <w:sz w:val="18"/>
                <w:szCs w:val="18"/>
              </w:rPr>
              <w:t>588.02</w:t>
            </w:r>
          </w:p>
        </w:tc>
        <w:tc>
          <w:tcPr>
            <w:tcW w:w="2043" w:type="dxa"/>
            <w:shd w:val="clear" w:color="auto" w:fill="FFFFFF"/>
            <w:tcMar>
              <w:top w:w="10" w:type="dxa"/>
              <w:left w:w="10" w:type="dxa"/>
              <w:bottom w:w="0" w:type="dxa"/>
              <w:right w:w="10" w:type="dxa"/>
            </w:tcMar>
            <w:vAlign w:val="bottom"/>
          </w:tcPr>
          <w:p w14:paraId="0378C01B" w14:textId="77777777" w:rsidR="00F25FC6" w:rsidRPr="002D66BD" w:rsidRDefault="00F25FC6" w:rsidP="004C3608">
            <w:pPr>
              <w:suppressLineNumbers/>
              <w:spacing w:after="0" w:line="240" w:lineRule="auto"/>
              <w:jc w:val="right"/>
              <w:textAlignment w:val="bottom"/>
              <w:rPr>
                <w:rFonts w:ascii="Arial" w:eastAsia="Times New Roman" w:hAnsi="Arial" w:cs="Arial"/>
                <w:color w:val="000000"/>
                <w:kern w:val="24"/>
                <w:sz w:val="18"/>
                <w:szCs w:val="18"/>
              </w:rPr>
            </w:pPr>
            <w:r w:rsidRPr="002D66BD">
              <w:rPr>
                <w:rFonts w:ascii="Arial" w:eastAsia="Times New Roman" w:hAnsi="Arial" w:cs="Arial"/>
                <w:color w:val="000000"/>
                <w:kern w:val="24"/>
                <w:sz w:val="18"/>
                <w:szCs w:val="18"/>
              </w:rPr>
              <w:t>28929.90</w:t>
            </w:r>
          </w:p>
        </w:tc>
        <w:tc>
          <w:tcPr>
            <w:tcW w:w="2043" w:type="dxa"/>
            <w:shd w:val="clear" w:color="auto" w:fill="FFFFFF"/>
            <w:tcMar>
              <w:top w:w="10" w:type="dxa"/>
              <w:left w:w="10" w:type="dxa"/>
              <w:bottom w:w="0" w:type="dxa"/>
              <w:right w:w="10" w:type="dxa"/>
            </w:tcMar>
            <w:vAlign w:val="bottom"/>
          </w:tcPr>
          <w:p w14:paraId="4A6E6C41" w14:textId="77777777" w:rsidR="00F25FC6" w:rsidRPr="002D66BD" w:rsidRDefault="00F25FC6" w:rsidP="004C3608">
            <w:pPr>
              <w:suppressLineNumbers/>
              <w:spacing w:after="0" w:line="240" w:lineRule="auto"/>
              <w:jc w:val="right"/>
              <w:textAlignment w:val="bottom"/>
              <w:rPr>
                <w:rFonts w:ascii="Arial" w:eastAsia="Times New Roman" w:hAnsi="Arial" w:cs="Arial"/>
                <w:color w:val="000000"/>
                <w:kern w:val="24"/>
                <w:sz w:val="18"/>
                <w:szCs w:val="18"/>
              </w:rPr>
            </w:pPr>
            <w:r w:rsidRPr="002D66BD">
              <w:rPr>
                <w:rFonts w:ascii="Arial" w:eastAsia="Times New Roman" w:hAnsi="Arial" w:cs="Arial"/>
                <w:color w:val="000000"/>
                <w:kern w:val="24"/>
                <w:sz w:val="18"/>
                <w:szCs w:val="18"/>
              </w:rPr>
              <w:t>0.98</w:t>
            </w:r>
          </w:p>
        </w:tc>
      </w:tr>
      <w:tr w:rsidR="00F25FC6" w:rsidRPr="002D66BD" w14:paraId="665F1F24" w14:textId="77777777" w:rsidTr="004C3608">
        <w:trPr>
          <w:trHeight w:val="165"/>
        </w:trPr>
        <w:tc>
          <w:tcPr>
            <w:tcW w:w="3330" w:type="dxa"/>
            <w:shd w:val="clear" w:color="auto" w:fill="FFFFFF"/>
            <w:tcMar>
              <w:top w:w="10" w:type="dxa"/>
              <w:left w:w="10" w:type="dxa"/>
              <w:bottom w:w="0" w:type="dxa"/>
              <w:right w:w="10" w:type="dxa"/>
            </w:tcMar>
            <w:vAlign w:val="bottom"/>
            <w:hideMark/>
          </w:tcPr>
          <w:p w14:paraId="552951F6" w14:textId="77777777" w:rsidR="00F25FC6" w:rsidRPr="002D66BD" w:rsidRDefault="00F25FC6" w:rsidP="004C3608">
            <w:pPr>
              <w:suppressLineNumbers/>
              <w:spacing w:after="0" w:line="240" w:lineRule="auto"/>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Number of patients prescribed MOUD</w:t>
            </w:r>
          </w:p>
        </w:tc>
        <w:tc>
          <w:tcPr>
            <w:tcW w:w="1952" w:type="dxa"/>
            <w:shd w:val="clear" w:color="auto" w:fill="FFFFFF"/>
            <w:tcMar>
              <w:top w:w="10" w:type="dxa"/>
              <w:left w:w="10" w:type="dxa"/>
              <w:bottom w:w="0" w:type="dxa"/>
              <w:right w:w="10" w:type="dxa"/>
            </w:tcMar>
            <w:vAlign w:val="bottom"/>
            <w:hideMark/>
          </w:tcPr>
          <w:p w14:paraId="2D3A2C86"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86.18</w:t>
            </w:r>
          </w:p>
        </w:tc>
        <w:tc>
          <w:tcPr>
            <w:tcW w:w="2043" w:type="dxa"/>
            <w:shd w:val="clear" w:color="auto" w:fill="FFFFFF"/>
            <w:tcMar>
              <w:top w:w="10" w:type="dxa"/>
              <w:left w:w="10" w:type="dxa"/>
              <w:bottom w:w="0" w:type="dxa"/>
              <w:right w:w="10" w:type="dxa"/>
            </w:tcMar>
            <w:vAlign w:val="bottom"/>
            <w:hideMark/>
          </w:tcPr>
          <w:p w14:paraId="2BCAE892"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3276.12</w:t>
            </w:r>
          </w:p>
        </w:tc>
        <w:tc>
          <w:tcPr>
            <w:tcW w:w="2043" w:type="dxa"/>
            <w:shd w:val="clear" w:color="auto" w:fill="FFFFFF"/>
            <w:tcMar>
              <w:top w:w="10" w:type="dxa"/>
              <w:left w:w="10" w:type="dxa"/>
              <w:bottom w:w="0" w:type="dxa"/>
              <w:right w:w="10" w:type="dxa"/>
            </w:tcMar>
            <w:vAlign w:val="bottom"/>
            <w:hideMark/>
          </w:tcPr>
          <w:p w14:paraId="2249055A"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0.97</w:t>
            </w:r>
          </w:p>
        </w:tc>
      </w:tr>
      <w:tr w:rsidR="00F25FC6" w:rsidRPr="002D66BD" w14:paraId="7FDCE550" w14:textId="77777777" w:rsidTr="004C3608">
        <w:trPr>
          <w:trHeight w:val="165"/>
        </w:trPr>
        <w:tc>
          <w:tcPr>
            <w:tcW w:w="3330" w:type="dxa"/>
            <w:shd w:val="clear" w:color="auto" w:fill="FFFFFF"/>
            <w:tcMar>
              <w:top w:w="10" w:type="dxa"/>
              <w:left w:w="10" w:type="dxa"/>
              <w:bottom w:w="0" w:type="dxa"/>
              <w:right w:w="10" w:type="dxa"/>
            </w:tcMar>
            <w:vAlign w:val="bottom"/>
            <w:hideMark/>
          </w:tcPr>
          <w:p w14:paraId="6A3A92EC" w14:textId="77777777" w:rsidR="00F25FC6" w:rsidRPr="002D66BD" w:rsidRDefault="00F25FC6" w:rsidP="004C3608">
            <w:pPr>
              <w:suppressLineNumbers/>
              <w:spacing w:after="0" w:line="240" w:lineRule="auto"/>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Percent of patients prescribed MOUD</w:t>
            </w:r>
          </w:p>
        </w:tc>
        <w:tc>
          <w:tcPr>
            <w:tcW w:w="1952" w:type="dxa"/>
            <w:shd w:val="clear" w:color="auto" w:fill="FFFFFF"/>
            <w:tcMar>
              <w:top w:w="10" w:type="dxa"/>
              <w:left w:w="10" w:type="dxa"/>
              <w:bottom w:w="0" w:type="dxa"/>
              <w:right w:w="10" w:type="dxa"/>
            </w:tcMar>
            <w:vAlign w:val="bottom"/>
            <w:hideMark/>
          </w:tcPr>
          <w:p w14:paraId="642368AF"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4.33</w:t>
            </w:r>
          </w:p>
        </w:tc>
        <w:tc>
          <w:tcPr>
            <w:tcW w:w="2043" w:type="dxa"/>
            <w:shd w:val="clear" w:color="auto" w:fill="FFFFFF"/>
            <w:tcMar>
              <w:top w:w="10" w:type="dxa"/>
              <w:left w:w="10" w:type="dxa"/>
              <w:bottom w:w="0" w:type="dxa"/>
              <w:right w:w="10" w:type="dxa"/>
            </w:tcMar>
            <w:vAlign w:val="bottom"/>
            <w:hideMark/>
          </w:tcPr>
          <w:p w14:paraId="3D73F291"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5.13</w:t>
            </w:r>
          </w:p>
        </w:tc>
        <w:tc>
          <w:tcPr>
            <w:tcW w:w="2043" w:type="dxa"/>
            <w:shd w:val="clear" w:color="auto" w:fill="FFFFFF"/>
            <w:tcMar>
              <w:top w:w="10" w:type="dxa"/>
              <w:left w:w="10" w:type="dxa"/>
              <w:bottom w:w="0" w:type="dxa"/>
              <w:right w:w="10" w:type="dxa"/>
            </w:tcMar>
            <w:vAlign w:val="bottom"/>
            <w:hideMark/>
          </w:tcPr>
          <w:p w14:paraId="242D7B38"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0.54</w:t>
            </w:r>
          </w:p>
        </w:tc>
      </w:tr>
      <w:tr w:rsidR="00F25FC6" w:rsidRPr="000F47D8" w14:paraId="7B960B54" w14:textId="77777777" w:rsidTr="004C3608">
        <w:trPr>
          <w:trHeight w:val="165"/>
        </w:trPr>
        <w:tc>
          <w:tcPr>
            <w:tcW w:w="9368" w:type="dxa"/>
            <w:gridSpan w:val="4"/>
            <w:shd w:val="clear" w:color="auto" w:fill="auto"/>
            <w:tcMar>
              <w:top w:w="10" w:type="dxa"/>
              <w:left w:w="10" w:type="dxa"/>
              <w:bottom w:w="0" w:type="dxa"/>
              <w:right w:w="10" w:type="dxa"/>
            </w:tcMar>
            <w:vAlign w:val="bottom"/>
            <w:hideMark/>
          </w:tcPr>
          <w:p w14:paraId="58562353" w14:textId="77777777" w:rsidR="00F25FC6" w:rsidRPr="000718B3" w:rsidRDefault="00F25FC6" w:rsidP="004C3608">
            <w:pPr>
              <w:suppressLineNumbers/>
              <w:spacing w:after="0" w:line="240" w:lineRule="auto"/>
              <w:textAlignment w:val="bottom"/>
              <w:rPr>
                <w:rFonts w:ascii="Arial" w:eastAsia="Times New Roman" w:hAnsi="Arial" w:cs="Arial"/>
                <w:sz w:val="36"/>
                <w:szCs w:val="36"/>
              </w:rPr>
            </w:pPr>
            <w:r w:rsidRPr="000F47D8">
              <w:rPr>
                <w:rFonts w:ascii="Arial" w:eastAsia="Times New Roman" w:hAnsi="Arial" w:cs="Arial"/>
                <w:b/>
                <w:bCs/>
                <w:kern w:val="24"/>
                <w:sz w:val="18"/>
                <w:szCs w:val="18"/>
              </w:rPr>
              <w:t>ADOPTION </w:t>
            </w:r>
          </w:p>
        </w:tc>
      </w:tr>
      <w:tr w:rsidR="00F25FC6" w:rsidRPr="002D66BD" w14:paraId="21B97952" w14:textId="77777777" w:rsidTr="004C3608">
        <w:trPr>
          <w:trHeight w:val="165"/>
        </w:trPr>
        <w:tc>
          <w:tcPr>
            <w:tcW w:w="3330" w:type="dxa"/>
            <w:shd w:val="clear" w:color="auto" w:fill="FFFFFF"/>
            <w:tcMar>
              <w:top w:w="10" w:type="dxa"/>
              <w:left w:w="10" w:type="dxa"/>
              <w:bottom w:w="0" w:type="dxa"/>
              <w:right w:w="10" w:type="dxa"/>
            </w:tcMar>
            <w:vAlign w:val="bottom"/>
          </w:tcPr>
          <w:p w14:paraId="463D9019" w14:textId="77777777" w:rsidR="00F25FC6" w:rsidRPr="002D66BD" w:rsidRDefault="00F25FC6" w:rsidP="004C3608">
            <w:pPr>
              <w:suppressLineNumbers/>
              <w:spacing w:after="0" w:line="240" w:lineRule="auto"/>
              <w:textAlignment w:val="bottom"/>
              <w:rPr>
                <w:rFonts w:ascii="Arial" w:eastAsia="Times New Roman" w:hAnsi="Arial" w:cs="Arial"/>
                <w:color w:val="000000"/>
                <w:kern w:val="24"/>
                <w:sz w:val="18"/>
                <w:szCs w:val="18"/>
              </w:rPr>
            </w:pPr>
            <w:r w:rsidRPr="002D66BD">
              <w:rPr>
                <w:rFonts w:ascii="Arial" w:eastAsia="Times New Roman" w:hAnsi="Arial" w:cs="Arial"/>
                <w:color w:val="000000"/>
                <w:kern w:val="24"/>
                <w:sz w:val="18"/>
                <w:szCs w:val="18"/>
              </w:rPr>
              <w:t>Number of prescribers</w:t>
            </w:r>
          </w:p>
        </w:tc>
        <w:tc>
          <w:tcPr>
            <w:tcW w:w="1952" w:type="dxa"/>
            <w:shd w:val="clear" w:color="auto" w:fill="FFFFFF"/>
            <w:tcMar>
              <w:top w:w="10" w:type="dxa"/>
              <w:left w:w="10" w:type="dxa"/>
              <w:bottom w:w="0" w:type="dxa"/>
              <w:right w:w="10" w:type="dxa"/>
            </w:tcMar>
            <w:vAlign w:val="bottom"/>
          </w:tcPr>
          <w:p w14:paraId="42CDEF37" w14:textId="77777777" w:rsidR="00F25FC6" w:rsidRPr="002D66BD" w:rsidRDefault="00F25FC6" w:rsidP="004C3608">
            <w:pPr>
              <w:suppressLineNumbers/>
              <w:spacing w:after="0" w:line="240" w:lineRule="auto"/>
              <w:jc w:val="right"/>
              <w:textAlignment w:val="bottom"/>
              <w:rPr>
                <w:rFonts w:ascii="Arial" w:eastAsia="Times New Roman" w:hAnsi="Arial" w:cs="Arial"/>
                <w:color w:val="000000"/>
                <w:kern w:val="24"/>
                <w:sz w:val="18"/>
                <w:szCs w:val="18"/>
              </w:rPr>
            </w:pPr>
            <w:r w:rsidRPr="002D66BD">
              <w:rPr>
                <w:rFonts w:ascii="Arial" w:eastAsia="Times New Roman" w:hAnsi="Arial" w:cs="Arial"/>
                <w:color w:val="000000"/>
                <w:kern w:val="24"/>
                <w:sz w:val="18"/>
                <w:szCs w:val="18"/>
              </w:rPr>
              <w:t>4.04</w:t>
            </w:r>
          </w:p>
        </w:tc>
        <w:tc>
          <w:tcPr>
            <w:tcW w:w="2043" w:type="dxa"/>
            <w:shd w:val="clear" w:color="auto" w:fill="FFFFFF"/>
            <w:tcMar>
              <w:top w:w="10" w:type="dxa"/>
              <w:left w:w="10" w:type="dxa"/>
              <w:bottom w:w="0" w:type="dxa"/>
              <w:right w:w="10" w:type="dxa"/>
            </w:tcMar>
            <w:vAlign w:val="bottom"/>
          </w:tcPr>
          <w:p w14:paraId="715EEC8A" w14:textId="77777777" w:rsidR="00F25FC6" w:rsidRPr="002D66BD" w:rsidRDefault="00F25FC6" w:rsidP="004C3608">
            <w:pPr>
              <w:suppressLineNumbers/>
              <w:spacing w:after="0" w:line="240" w:lineRule="auto"/>
              <w:jc w:val="right"/>
              <w:textAlignment w:val="bottom"/>
              <w:rPr>
                <w:rFonts w:ascii="Arial" w:eastAsia="Times New Roman" w:hAnsi="Arial" w:cs="Arial"/>
                <w:color w:val="000000"/>
                <w:kern w:val="24"/>
                <w:sz w:val="18"/>
                <w:szCs w:val="18"/>
              </w:rPr>
            </w:pPr>
            <w:r w:rsidRPr="002D66BD">
              <w:rPr>
                <w:rFonts w:ascii="Arial" w:eastAsia="Times New Roman" w:hAnsi="Arial" w:cs="Arial"/>
                <w:color w:val="000000"/>
                <w:kern w:val="24"/>
                <w:sz w:val="18"/>
                <w:szCs w:val="18"/>
              </w:rPr>
              <w:t>1152.39</w:t>
            </w:r>
          </w:p>
        </w:tc>
        <w:tc>
          <w:tcPr>
            <w:tcW w:w="2043" w:type="dxa"/>
            <w:shd w:val="clear" w:color="auto" w:fill="FFFFFF"/>
            <w:tcMar>
              <w:top w:w="10" w:type="dxa"/>
              <w:left w:w="10" w:type="dxa"/>
              <w:bottom w:w="0" w:type="dxa"/>
              <w:right w:w="10" w:type="dxa"/>
            </w:tcMar>
            <w:vAlign w:val="bottom"/>
          </w:tcPr>
          <w:p w14:paraId="61A568FC" w14:textId="77777777" w:rsidR="00F25FC6" w:rsidRPr="002D66BD" w:rsidRDefault="00F25FC6" w:rsidP="004C3608">
            <w:pPr>
              <w:suppressLineNumbers/>
              <w:spacing w:after="0" w:line="240" w:lineRule="auto"/>
              <w:jc w:val="right"/>
              <w:textAlignment w:val="bottom"/>
              <w:rPr>
                <w:rFonts w:ascii="Arial" w:eastAsia="Times New Roman" w:hAnsi="Arial" w:cs="Arial"/>
                <w:color w:val="000000"/>
                <w:kern w:val="24"/>
                <w:sz w:val="18"/>
                <w:szCs w:val="18"/>
              </w:rPr>
            </w:pPr>
            <w:r>
              <w:rPr>
                <w:rFonts w:ascii="Arial" w:eastAsia="Times New Roman" w:hAnsi="Arial" w:cs="Arial"/>
                <w:color w:val="000000"/>
                <w:kern w:val="24"/>
                <w:sz w:val="18"/>
                <w:szCs w:val="18"/>
              </w:rPr>
              <w:t>1.00</w:t>
            </w:r>
          </w:p>
        </w:tc>
      </w:tr>
      <w:tr w:rsidR="00F25FC6" w:rsidRPr="002D66BD" w14:paraId="02FF0AD9" w14:textId="77777777" w:rsidTr="004C3608">
        <w:trPr>
          <w:trHeight w:val="165"/>
        </w:trPr>
        <w:tc>
          <w:tcPr>
            <w:tcW w:w="3330" w:type="dxa"/>
            <w:shd w:val="clear" w:color="auto" w:fill="FFFFFF"/>
            <w:tcMar>
              <w:top w:w="10" w:type="dxa"/>
              <w:left w:w="10" w:type="dxa"/>
              <w:bottom w:w="0" w:type="dxa"/>
              <w:right w:w="10" w:type="dxa"/>
            </w:tcMar>
            <w:vAlign w:val="bottom"/>
            <w:hideMark/>
          </w:tcPr>
          <w:p w14:paraId="636FF63C" w14:textId="77777777" w:rsidR="00F25FC6" w:rsidRPr="002D66BD" w:rsidRDefault="00F25FC6" w:rsidP="004C3608">
            <w:pPr>
              <w:suppressLineNumbers/>
              <w:spacing w:after="0" w:line="240" w:lineRule="auto"/>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Number of x-waivered prescribers</w:t>
            </w:r>
          </w:p>
        </w:tc>
        <w:tc>
          <w:tcPr>
            <w:tcW w:w="1952" w:type="dxa"/>
            <w:shd w:val="clear" w:color="auto" w:fill="FFFFFF"/>
            <w:tcMar>
              <w:top w:w="10" w:type="dxa"/>
              <w:left w:w="10" w:type="dxa"/>
              <w:bottom w:w="0" w:type="dxa"/>
              <w:right w:w="10" w:type="dxa"/>
            </w:tcMar>
            <w:vAlign w:val="bottom"/>
            <w:hideMark/>
          </w:tcPr>
          <w:p w14:paraId="59464585"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1.92</w:t>
            </w:r>
          </w:p>
        </w:tc>
        <w:tc>
          <w:tcPr>
            <w:tcW w:w="2043" w:type="dxa"/>
            <w:shd w:val="clear" w:color="auto" w:fill="FFFFFF"/>
            <w:tcMar>
              <w:top w:w="10" w:type="dxa"/>
              <w:left w:w="10" w:type="dxa"/>
              <w:bottom w:w="0" w:type="dxa"/>
              <w:right w:w="10" w:type="dxa"/>
            </w:tcMar>
            <w:vAlign w:val="bottom"/>
            <w:hideMark/>
          </w:tcPr>
          <w:p w14:paraId="77E5E477"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22.89</w:t>
            </w:r>
          </w:p>
        </w:tc>
        <w:tc>
          <w:tcPr>
            <w:tcW w:w="2043" w:type="dxa"/>
            <w:shd w:val="clear" w:color="auto" w:fill="FFFFFF"/>
            <w:tcMar>
              <w:top w:w="10" w:type="dxa"/>
              <w:left w:w="10" w:type="dxa"/>
              <w:bottom w:w="0" w:type="dxa"/>
              <w:right w:w="10" w:type="dxa"/>
            </w:tcMar>
            <w:vAlign w:val="bottom"/>
            <w:hideMark/>
          </w:tcPr>
          <w:p w14:paraId="497AB1AD"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0.92</w:t>
            </w:r>
          </w:p>
        </w:tc>
      </w:tr>
      <w:tr w:rsidR="00F25FC6" w:rsidRPr="002D66BD" w14:paraId="591AB33A" w14:textId="77777777" w:rsidTr="004C3608">
        <w:trPr>
          <w:trHeight w:val="165"/>
        </w:trPr>
        <w:tc>
          <w:tcPr>
            <w:tcW w:w="3330" w:type="dxa"/>
            <w:shd w:val="clear" w:color="auto" w:fill="FFFFFF"/>
            <w:tcMar>
              <w:top w:w="10" w:type="dxa"/>
              <w:left w:w="10" w:type="dxa"/>
              <w:bottom w:w="0" w:type="dxa"/>
              <w:right w:w="10" w:type="dxa"/>
            </w:tcMar>
            <w:vAlign w:val="bottom"/>
            <w:hideMark/>
          </w:tcPr>
          <w:p w14:paraId="0D4FE7E0" w14:textId="77777777" w:rsidR="00F25FC6" w:rsidRPr="002D66BD" w:rsidRDefault="00F25FC6" w:rsidP="004C3608">
            <w:pPr>
              <w:suppressLineNumbers/>
              <w:spacing w:after="0" w:line="240" w:lineRule="auto"/>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Number of active x-waivered prescribers</w:t>
            </w:r>
          </w:p>
        </w:tc>
        <w:tc>
          <w:tcPr>
            <w:tcW w:w="1952" w:type="dxa"/>
            <w:shd w:val="clear" w:color="auto" w:fill="FFFFFF"/>
            <w:tcMar>
              <w:top w:w="10" w:type="dxa"/>
              <w:left w:w="10" w:type="dxa"/>
              <w:bottom w:w="0" w:type="dxa"/>
              <w:right w:w="10" w:type="dxa"/>
            </w:tcMar>
            <w:vAlign w:val="bottom"/>
            <w:hideMark/>
          </w:tcPr>
          <w:p w14:paraId="4D7F22F7"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0.85</w:t>
            </w:r>
          </w:p>
        </w:tc>
        <w:tc>
          <w:tcPr>
            <w:tcW w:w="2043" w:type="dxa"/>
            <w:shd w:val="clear" w:color="auto" w:fill="FFFFFF"/>
            <w:tcMar>
              <w:top w:w="10" w:type="dxa"/>
              <w:left w:w="10" w:type="dxa"/>
              <w:bottom w:w="0" w:type="dxa"/>
              <w:right w:w="10" w:type="dxa"/>
            </w:tcMar>
            <w:vAlign w:val="bottom"/>
            <w:hideMark/>
          </w:tcPr>
          <w:p w14:paraId="216D3D1B"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8.63</w:t>
            </w:r>
          </w:p>
        </w:tc>
        <w:tc>
          <w:tcPr>
            <w:tcW w:w="2043" w:type="dxa"/>
            <w:shd w:val="clear" w:color="auto" w:fill="FFFFFF"/>
            <w:tcMar>
              <w:top w:w="10" w:type="dxa"/>
              <w:left w:w="10" w:type="dxa"/>
              <w:bottom w:w="0" w:type="dxa"/>
              <w:right w:w="10" w:type="dxa"/>
            </w:tcMar>
            <w:vAlign w:val="bottom"/>
            <w:hideMark/>
          </w:tcPr>
          <w:p w14:paraId="76CE0820"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0.91</w:t>
            </w:r>
          </w:p>
        </w:tc>
      </w:tr>
      <w:tr w:rsidR="00F25FC6" w:rsidRPr="002D66BD" w14:paraId="2537B452" w14:textId="77777777" w:rsidTr="004C3608">
        <w:trPr>
          <w:trHeight w:val="165"/>
        </w:trPr>
        <w:tc>
          <w:tcPr>
            <w:tcW w:w="3330" w:type="dxa"/>
            <w:shd w:val="clear" w:color="auto" w:fill="FFFFFF"/>
            <w:tcMar>
              <w:top w:w="10" w:type="dxa"/>
              <w:left w:w="10" w:type="dxa"/>
              <w:bottom w:w="0" w:type="dxa"/>
              <w:right w:w="10" w:type="dxa"/>
            </w:tcMar>
            <w:vAlign w:val="bottom"/>
            <w:hideMark/>
          </w:tcPr>
          <w:p w14:paraId="705A9ECB" w14:textId="77777777" w:rsidR="00F25FC6" w:rsidRPr="002D66BD" w:rsidRDefault="00F25FC6" w:rsidP="004C3608">
            <w:pPr>
              <w:suppressLineNumbers/>
              <w:spacing w:after="0" w:line="240" w:lineRule="auto"/>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Percent of x-waivered prescribers</w:t>
            </w:r>
          </w:p>
        </w:tc>
        <w:tc>
          <w:tcPr>
            <w:tcW w:w="1952" w:type="dxa"/>
            <w:shd w:val="clear" w:color="auto" w:fill="FFFFFF"/>
            <w:tcMar>
              <w:top w:w="10" w:type="dxa"/>
              <w:left w:w="10" w:type="dxa"/>
              <w:bottom w:w="0" w:type="dxa"/>
              <w:right w:w="10" w:type="dxa"/>
            </w:tcMar>
            <w:vAlign w:val="bottom"/>
            <w:hideMark/>
          </w:tcPr>
          <w:p w14:paraId="5F8AD312"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1.04</w:t>
            </w:r>
          </w:p>
        </w:tc>
        <w:tc>
          <w:tcPr>
            <w:tcW w:w="2043" w:type="dxa"/>
            <w:shd w:val="clear" w:color="auto" w:fill="FFFFFF"/>
            <w:tcMar>
              <w:top w:w="10" w:type="dxa"/>
              <w:left w:w="10" w:type="dxa"/>
              <w:bottom w:w="0" w:type="dxa"/>
              <w:right w:w="10" w:type="dxa"/>
            </w:tcMar>
            <w:vAlign w:val="bottom"/>
            <w:hideMark/>
          </w:tcPr>
          <w:p w14:paraId="6BD04728"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6.12</w:t>
            </w:r>
          </w:p>
        </w:tc>
        <w:tc>
          <w:tcPr>
            <w:tcW w:w="2043" w:type="dxa"/>
            <w:shd w:val="clear" w:color="auto" w:fill="FFFFFF"/>
            <w:tcMar>
              <w:top w:w="10" w:type="dxa"/>
              <w:left w:w="10" w:type="dxa"/>
              <w:bottom w:w="0" w:type="dxa"/>
              <w:right w:w="10" w:type="dxa"/>
            </w:tcMar>
            <w:vAlign w:val="bottom"/>
            <w:hideMark/>
          </w:tcPr>
          <w:p w14:paraId="3046BFC5"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0.8</w:t>
            </w:r>
            <w:r>
              <w:rPr>
                <w:rFonts w:ascii="Arial" w:eastAsia="Times New Roman" w:hAnsi="Arial" w:cs="Arial"/>
                <w:color w:val="000000"/>
                <w:kern w:val="24"/>
                <w:sz w:val="18"/>
                <w:szCs w:val="18"/>
              </w:rPr>
              <w:t>6</w:t>
            </w:r>
          </w:p>
        </w:tc>
      </w:tr>
      <w:tr w:rsidR="00F25FC6" w:rsidRPr="000F47D8" w14:paraId="51053516" w14:textId="77777777" w:rsidTr="004C3608">
        <w:trPr>
          <w:trHeight w:val="165"/>
        </w:trPr>
        <w:tc>
          <w:tcPr>
            <w:tcW w:w="9368" w:type="dxa"/>
            <w:gridSpan w:val="4"/>
            <w:shd w:val="clear" w:color="auto" w:fill="auto"/>
            <w:tcMar>
              <w:top w:w="10" w:type="dxa"/>
              <w:left w:w="10" w:type="dxa"/>
              <w:bottom w:w="0" w:type="dxa"/>
              <w:right w:w="10" w:type="dxa"/>
            </w:tcMar>
            <w:vAlign w:val="bottom"/>
            <w:hideMark/>
          </w:tcPr>
          <w:p w14:paraId="650D79C4" w14:textId="77777777" w:rsidR="00F25FC6" w:rsidRPr="000718B3" w:rsidRDefault="00F25FC6" w:rsidP="004C3608">
            <w:pPr>
              <w:suppressLineNumbers/>
              <w:spacing w:after="0" w:line="240" w:lineRule="auto"/>
              <w:textAlignment w:val="bottom"/>
              <w:rPr>
                <w:rFonts w:ascii="Arial" w:eastAsia="Times New Roman" w:hAnsi="Arial" w:cs="Arial"/>
                <w:sz w:val="36"/>
                <w:szCs w:val="36"/>
              </w:rPr>
            </w:pPr>
            <w:r w:rsidRPr="000F47D8">
              <w:rPr>
                <w:rFonts w:ascii="Arial" w:eastAsia="Times New Roman" w:hAnsi="Arial" w:cs="Arial"/>
                <w:b/>
                <w:bCs/>
                <w:kern w:val="24"/>
                <w:sz w:val="18"/>
                <w:szCs w:val="18"/>
              </w:rPr>
              <w:t>IMPLEMENTATION  </w:t>
            </w:r>
          </w:p>
        </w:tc>
      </w:tr>
      <w:tr w:rsidR="00F25FC6" w:rsidRPr="002D66BD" w14:paraId="58FE3A64" w14:textId="77777777" w:rsidTr="004C3608">
        <w:trPr>
          <w:trHeight w:val="165"/>
        </w:trPr>
        <w:tc>
          <w:tcPr>
            <w:tcW w:w="3330" w:type="dxa"/>
            <w:shd w:val="clear" w:color="auto" w:fill="FFFFFF"/>
            <w:tcMar>
              <w:top w:w="10" w:type="dxa"/>
              <w:left w:w="10" w:type="dxa"/>
              <w:bottom w:w="0" w:type="dxa"/>
              <w:right w:w="10" w:type="dxa"/>
            </w:tcMar>
            <w:vAlign w:val="bottom"/>
            <w:hideMark/>
          </w:tcPr>
          <w:p w14:paraId="4FD26183" w14:textId="77777777" w:rsidR="00F25FC6" w:rsidRPr="002D66BD" w:rsidRDefault="00F25FC6" w:rsidP="004C3608">
            <w:pPr>
              <w:suppressLineNumbers/>
              <w:spacing w:after="0" w:line="240" w:lineRule="auto"/>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IMAT implementation quality</w:t>
            </w:r>
          </w:p>
        </w:tc>
        <w:tc>
          <w:tcPr>
            <w:tcW w:w="1952" w:type="dxa"/>
            <w:shd w:val="clear" w:color="auto" w:fill="FFFFFF"/>
            <w:tcMar>
              <w:top w:w="10" w:type="dxa"/>
              <w:left w:w="10" w:type="dxa"/>
              <w:bottom w:w="0" w:type="dxa"/>
              <w:right w:w="10" w:type="dxa"/>
            </w:tcMar>
            <w:vAlign w:val="bottom"/>
            <w:hideMark/>
          </w:tcPr>
          <w:p w14:paraId="54F3B43B"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0.16</w:t>
            </w:r>
          </w:p>
        </w:tc>
        <w:tc>
          <w:tcPr>
            <w:tcW w:w="2043" w:type="dxa"/>
            <w:shd w:val="clear" w:color="auto" w:fill="FFFFFF"/>
            <w:tcMar>
              <w:top w:w="10" w:type="dxa"/>
              <w:left w:w="10" w:type="dxa"/>
              <w:bottom w:w="0" w:type="dxa"/>
              <w:right w:w="10" w:type="dxa"/>
            </w:tcMar>
            <w:vAlign w:val="bottom"/>
            <w:hideMark/>
          </w:tcPr>
          <w:p w14:paraId="24562CE1"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0.15</w:t>
            </w:r>
          </w:p>
        </w:tc>
        <w:tc>
          <w:tcPr>
            <w:tcW w:w="2043" w:type="dxa"/>
            <w:shd w:val="clear" w:color="auto" w:fill="FFFFFF"/>
            <w:tcMar>
              <w:top w:w="10" w:type="dxa"/>
              <w:left w:w="10" w:type="dxa"/>
              <w:bottom w:w="0" w:type="dxa"/>
              <w:right w:w="10" w:type="dxa"/>
            </w:tcMar>
            <w:vAlign w:val="bottom"/>
            <w:hideMark/>
          </w:tcPr>
          <w:p w14:paraId="1904675E" w14:textId="77777777" w:rsidR="00F25FC6" w:rsidRPr="002D66BD" w:rsidRDefault="00F25FC6" w:rsidP="004C3608">
            <w:pPr>
              <w:suppressLineNumbers/>
              <w:spacing w:after="0" w:line="240" w:lineRule="auto"/>
              <w:jc w:val="right"/>
              <w:textAlignment w:val="bottom"/>
              <w:rPr>
                <w:rFonts w:ascii="Arial" w:eastAsia="Times New Roman" w:hAnsi="Arial" w:cs="Arial"/>
                <w:sz w:val="36"/>
                <w:szCs w:val="36"/>
              </w:rPr>
            </w:pPr>
            <w:r w:rsidRPr="002D66BD">
              <w:rPr>
                <w:rFonts w:ascii="Arial" w:eastAsia="Times New Roman" w:hAnsi="Arial" w:cs="Arial"/>
                <w:color w:val="000000"/>
                <w:kern w:val="24"/>
                <w:sz w:val="18"/>
                <w:szCs w:val="18"/>
              </w:rPr>
              <w:t>0.48</w:t>
            </w:r>
          </w:p>
        </w:tc>
      </w:tr>
    </w:tbl>
    <w:p w14:paraId="2C1305D7" w14:textId="77777777" w:rsidR="00F25FC6" w:rsidRDefault="00F25FC6" w:rsidP="00F25FC6">
      <w:pPr>
        <w:rPr>
          <w:rFonts w:ascii="Arial" w:hAnsi="Arial" w:cs="Arial"/>
          <w:b/>
        </w:rPr>
      </w:pPr>
    </w:p>
    <w:p w14:paraId="70D3D814" w14:textId="77777777" w:rsidR="00F25FC6" w:rsidRPr="002D66BD" w:rsidRDefault="00F25FC6" w:rsidP="00F25FC6">
      <w:pPr>
        <w:pStyle w:val="Heading2"/>
        <w:ind w:left="-1170" w:firstLine="1170"/>
        <w:rPr>
          <w:rFonts w:cs="Arial"/>
        </w:rPr>
      </w:pPr>
      <w:r w:rsidRPr="002D66BD">
        <w:rPr>
          <w:rFonts w:cs="Arial"/>
        </w:rPr>
        <w:t xml:space="preserve">Table </w:t>
      </w:r>
      <w:r>
        <w:rPr>
          <w:rFonts w:cs="Arial"/>
        </w:rPr>
        <w:t>D</w:t>
      </w:r>
      <w:r w:rsidRPr="002D66BD">
        <w:rPr>
          <w:rFonts w:cs="Arial"/>
        </w:rPr>
        <w:t xml:space="preserve">. </w:t>
      </w:r>
      <w:r>
        <w:rPr>
          <w:rFonts w:cs="Arial"/>
        </w:rPr>
        <w:t xml:space="preserve">Association between baseline predictors and </w:t>
      </w:r>
      <w:r w:rsidRPr="002D66BD">
        <w:rPr>
          <w:rFonts w:cs="Arial"/>
        </w:rPr>
        <w:t>early engagement</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80" w:firstRow="0" w:lastRow="0" w:firstColumn="1" w:lastColumn="0" w:noHBand="0" w:noVBand="1"/>
      </w:tblPr>
      <w:tblGrid>
        <w:gridCol w:w="2714"/>
        <w:gridCol w:w="1251"/>
        <w:gridCol w:w="899"/>
        <w:gridCol w:w="899"/>
        <w:gridCol w:w="902"/>
        <w:gridCol w:w="899"/>
        <w:gridCol w:w="900"/>
        <w:gridCol w:w="902"/>
      </w:tblGrid>
      <w:tr w:rsidR="00F25FC6" w:rsidRPr="002D66BD" w14:paraId="1ADD2CCD" w14:textId="77777777" w:rsidTr="004C3608">
        <w:trPr>
          <w:trHeight w:val="341"/>
        </w:trPr>
        <w:tc>
          <w:tcPr>
            <w:tcW w:w="2760" w:type="dxa"/>
            <w:vMerge w:val="restart"/>
            <w:shd w:val="clear" w:color="auto" w:fill="auto"/>
            <w:tcMar>
              <w:top w:w="15" w:type="dxa"/>
              <w:left w:w="108" w:type="dxa"/>
              <w:bottom w:w="0" w:type="dxa"/>
              <w:right w:w="108" w:type="dxa"/>
            </w:tcMar>
            <w:vAlign w:val="center"/>
          </w:tcPr>
          <w:p w14:paraId="0A156257" w14:textId="77777777" w:rsidR="00F25FC6" w:rsidRPr="009D1A08" w:rsidRDefault="00F25FC6" w:rsidP="004C3608">
            <w:pPr>
              <w:spacing w:after="0" w:line="240" w:lineRule="auto"/>
              <w:jc w:val="center"/>
              <w:rPr>
                <w:rFonts w:ascii="Arial" w:hAnsi="Arial" w:cs="Arial"/>
                <w:b/>
                <w:bCs/>
                <w:sz w:val="18"/>
                <w:szCs w:val="18"/>
              </w:rPr>
            </w:pPr>
            <w:r w:rsidRPr="002B01EB">
              <w:rPr>
                <w:rFonts w:ascii="Arial" w:hAnsi="Arial" w:cs="Arial"/>
                <w:b/>
                <w:bCs/>
                <w:sz w:val="18"/>
                <w:szCs w:val="18"/>
              </w:rPr>
              <w:t>Baseline Covariates</w:t>
            </w:r>
          </w:p>
        </w:tc>
        <w:tc>
          <w:tcPr>
            <w:tcW w:w="6606" w:type="dxa"/>
            <w:gridSpan w:val="7"/>
            <w:shd w:val="clear" w:color="auto" w:fill="auto"/>
            <w:vAlign w:val="center"/>
          </w:tcPr>
          <w:p w14:paraId="716A6CCF" w14:textId="77777777" w:rsidR="00F25FC6" w:rsidRPr="000F47D8" w:rsidRDefault="00F25FC6" w:rsidP="004C3608">
            <w:pPr>
              <w:spacing w:after="0" w:line="240" w:lineRule="auto"/>
              <w:jc w:val="center"/>
              <w:rPr>
                <w:rFonts w:ascii="Arial" w:hAnsi="Arial" w:cs="Arial"/>
                <w:b/>
                <w:bCs/>
                <w:sz w:val="18"/>
                <w:szCs w:val="18"/>
              </w:rPr>
            </w:pPr>
            <w:r>
              <w:rPr>
                <w:rFonts w:ascii="Arial" w:hAnsi="Arial" w:cs="Arial"/>
                <w:b/>
                <w:bCs/>
                <w:sz w:val="18"/>
                <w:szCs w:val="18"/>
              </w:rPr>
              <w:t>Implementation Strategies</w:t>
            </w:r>
          </w:p>
        </w:tc>
      </w:tr>
      <w:tr w:rsidR="00F25FC6" w:rsidRPr="002D66BD" w14:paraId="65F171DF" w14:textId="77777777" w:rsidTr="004C3608">
        <w:trPr>
          <w:trHeight w:val="341"/>
        </w:trPr>
        <w:tc>
          <w:tcPr>
            <w:tcW w:w="2760" w:type="dxa"/>
            <w:vMerge/>
            <w:shd w:val="clear" w:color="auto" w:fill="auto"/>
            <w:tcMar>
              <w:top w:w="15" w:type="dxa"/>
              <w:left w:w="108" w:type="dxa"/>
              <w:bottom w:w="0" w:type="dxa"/>
              <w:right w:w="108" w:type="dxa"/>
            </w:tcMar>
            <w:vAlign w:val="center"/>
            <w:hideMark/>
          </w:tcPr>
          <w:p w14:paraId="320C61A8" w14:textId="77777777" w:rsidR="00F25FC6" w:rsidRPr="008C62BE" w:rsidRDefault="00F25FC6" w:rsidP="004C3608">
            <w:pPr>
              <w:spacing w:after="0" w:line="240" w:lineRule="auto"/>
              <w:rPr>
                <w:rFonts w:ascii="Arial" w:hAnsi="Arial" w:cs="Arial"/>
                <w:b/>
                <w:bCs/>
                <w:sz w:val="18"/>
                <w:szCs w:val="18"/>
              </w:rPr>
            </w:pPr>
          </w:p>
        </w:tc>
        <w:tc>
          <w:tcPr>
            <w:tcW w:w="1151" w:type="dxa"/>
            <w:shd w:val="clear" w:color="auto" w:fill="auto"/>
            <w:vAlign w:val="center"/>
          </w:tcPr>
          <w:p w14:paraId="200B31D1" w14:textId="77777777" w:rsidR="00F25FC6" w:rsidRPr="000F47D8" w:rsidRDefault="00F25FC6" w:rsidP="004C3608">
            <w:pPr>
              <w:spacing w:after="0" w:line="240" w:lineRule="auto"/>
              <w:jc w:val="center"/>
              <w:rPr>
                <w:rFonts w:ascii="Arial" w:hAnsi="Arial" w:cs="Arial"/>
                <w:b/>
                <w:bCs/>
                <w:sz w:val="18"/>
                <w:szCs w:val="18"/>
              </w:rPr>
            </w:pPr>
            <w:r w:rsidRPr="000F47D8">
              <w:rPr>
                <w:rFonts w:ascii="Arial" w:hAnsi="Arial" w:cs="Arial"/>
                <w:b/>
                <w:bCs/>
                <w:sz w:val="18"/>
                <w:szCs w:val="18"/>
              </w:rPr>
              <w:t>Learning Collaborative</w:t>
            </w:r>
            <w:r>
              <w:rPr>
                <w:rFonts w:ascii="Arial" w:hAnsi="Arial" w:cs="Arial"/>
                <w:b/>
                <w:bCs/>
                <w:sz w:val="18"/>
                <w:szCs w:val="18"/>
              </w:rPr>
              <w:t>s</w:t>
            </w:r>
            <w:r w:rsidRPr="000F47D8">
              <w:rPr>
                <w:rFonts w:ascii="Arial" w:hAnsi="Arial" w:cs="Arial"/>
                <w:b/>
                <w:bCs/>
                <w:sz w:val="18"/>
                <w:szCs w:val="18"/>
              </w:rPr>
              <w:t xml:space="preserve"> </w:t>
            </w:r>
          </w:p>
        </w:tc>
        <w:tc>
          <w:tcPr>
            <w:tcW w:w="2727" w:type="dxa"/>
            <w:gridSpan w:val="3"/>
            <w:shd w:val="clear" w:color="auto" w:fill="auto"/>
            <w:vAlign w:val="center"/>
          </w:tcPr>
          <w:p w14:paraId="6882D2D9" w14:textId="77777777" w:rsidR="00F25FC6" w:rsidRDefault="00F25FC6" w:rsidP="004C3608">
            <w:pPr>
              <w:spacing w:after="0" w:line="240" w:lineRule="auto"/>
              <w:jc w:val="center"/>
              <w:rPr>
                <w:rFonts w:ascii="Arial" w:hAnsi="Arial" w:cs="Arial"/>
                <w:b/>
                <w:bCs/>
                <w:sz w:val="18"/>
                <w:szCs w:val="18"/>
              </w:rPr>
            </w:pPr>
            <w:r w:rsidRPr="000F47D8">
              <w:rPr>
                <w:rFonts w:ascii="Arial" w:hAnsi="Arial" w:cs="Arial"/>
                <w:b/>
                <w:bCs/>
                <w:sz w:val="18"/>
                <w:szCs w:val="18"/>
              </w:rPr>
              <w:t xml:space="preserve">Didactic </w:t>
            </w:r>
          </w:p>
          <w:p w14:paraId="7DDFCA4F" w14:textId="77777777" w:rsidR="00F25FC6" w:rsidRPr="000F47D8" w:rsidRDefault="00F25FC6" w:rsidP="004C3608">
            <w:pPr>
              <w:spacing w:after="0" w:line="240" w:lineRule="auto"/>
              <w:jc w:val="center"/>
              <w:rPr>
                <w:rFonts w:ascii="Arial" w:hAnsi="Arial" w:cs="Arial"/>
                <w:b/>
                <w:bCs/>
                <w:sz w:val="18"/>
                <w:szCs w:val="18"/>
              </w:rPr>
            </w:pPr>
            <w:r w:rsidRPr="000F47D8">
              <w:rPr>
                <w:rFonts w:ascii="Arial" w:hAnsi="Arial" w:cs="Arial"/>
                <w:b/>
                <w:bCs/>
                <w:sz w:val="18"/>
                <w:szCs w:val="18"/>
              </w:rPr>
              <w:t>Webinar</w:t>
            </w:r>
            <w:r>
              <w:rPr>
                <w:rFonts w:ascii="Arial" w:hAnsi="Arial" w:cs="Arial"/>
                <w:b/>
                <w:bCs/>
                <w:sz w:val="18"/>
                <w:szCs w:val="18"/>
              </w:rPr>
              <w:t>s</w:t>
            </w:r>
          </w:p>
        </w:tc>
        <w:tc>
          <w:tcPr>
            <w:tcW w:w="2728" w:type="dxa"/>
            <w:gridSpan w:val="3"/>
            <w:shd w:val="clear" w:color="auto" w:fill="auto"/>
            <w:vAlign w:val="center"/>
          </w:tcPr>
          <w:p w14:paraId="0D614618" w14:textId="77777777" w:rsidR="00F25FC6" w:rsidRDefault="00F25FC6" w:rsidP="004C3608">
            <w:pPr>
              <w:spacing w:after="0" w:line="240" w:lineRule="auto"/>
              <w:jc w:val="center"/>
              <w:rPr>
                <w:rFonts w:ascii="Arial" w:hAnsi="Arial" w:cs="Arial"/>
                <w:b/>
                <w:bCs/>
                <w:sz w:val="18"/>
                <w:szCs w:val="18"/>
              </w:rPr>
            </w:pPr>
            <w:r w:rsidRPr="000F47D8">
              <w:rPr>
                <w:rFonts w:ascii="Arial" w:hAnsi="Arial" w:cs="Arial"/>
                <w:b/>
                <w:bCs/>
                <w:sz w:val="18"/>
                <w:szCs w:val="18"/>
              </w:rPr>
              <w:t xml:space="preserve">External </w:t>
            </w:r>
          </w:p>
          <w:p w14:paraId="67CAB0E7" w14:textId="77777777" w:rsidR="00F25FC6" w:rsidRPr="000F47D8" w:rsidRDefault="00F25FC6" w:rsidP="004C3608">
            <w:pPr>
              <w:spacing w:after="0" w:line="240" w:lineRule="auto"/>
              <w:jc w:val="center"/>
              <w:rPr>
                <w:rFonts w:ascii="Arial" w:hAnsi="Arial" w:cs="Arial"/>
                <w:b/>
                <w:bCs/>
                <w:sz w:val="18"/>
                <w:szCs w:val="18"/>
              </w:rPr>
            </w:pPr>
            <w:r w:rsidRPr="000F47D8">
              <w:rPr>
                <w:rFonts w:ascii="Arial" w:hAnsi="Arial" w:cs="Arial"/>
                <w:b/>
                <w:bCs/>
                <w:sz w:val="18"/>
                <w:szCs w:val="18"/>
              </w:rPr>
              <w:t>Facilitation</w:t>
            </w:r>
          </w:p>
        </w:tc>
      </w:tr>
      <w:tr w:rsidR="00F25FC6" w:rsidRPr="002D66BD" w14:paraId="332F41ED" w14:textId="77777777" w:rsidTr="004C3608">
        <w:trPr>
          <w:trHeight w:val="341"/>
        </w:trPr>
        <w:tc>
          <w:tcPr>
            <w:tcW w:w="2760" w:type="dxa"/>
            <w:vMerge/>
            <w:shd w:val="clear" w:color="auto" w:fill="auto"/>
            <w:tcMar>
              <w:top w:w="15" w:type="dxa"/>
              <w:left w:w="108" w:type="dxa"/>
              <w:bottom w:w="0" w:type="dxa"/>
              <w:right w:w="108" w:type="dxa"/>
            </w:tcMar>
            <w:vAlign w:val="center"/>
            <w:hideMark/>
          </w:tcPr>
          <w:p w14:paraId="7AAA5DB0" w14:textId="77777777" w:rsidR="00F25FC6" w:rsidRPr="00D450B7" w:rsidRDefault="00F25FC6" w:rsidP="004C3608">
            <w:pPr>
              <w:spacing w:after="0" w:line="240" w:lineRule="auto"/>
              <w:rPr>
                <w:rFonts w:ascii="Arial" w:hAnsi="Arial" w:cs="Arial"/>
                <w:sz w:val="18"/>
                <w:szCs w:val="18"/>
              </w:rPr>
            </w:pPr>
          </w:p>
        </w:tc>
        <w:tc>
          <w:tcPr>
            <w:tcW w:w="1151" w:type="dxa"/>
            <w:shd w:val="clear" w:color="auto" w:fill="auto"/>
            <w:tcMar>
              <w:top w:w="15" w:type="dxa"/>
              <w:left w:w="108" w:type="dxa"/>
              <w:bottom w:w="0" w:type="dxa"/>
              <w:right w:w="108" w:type="dxa"/>
            </w:tcMar>
            <w:vAlign w:val="center"/>
            <w:hideMark/>
          </w:tcPr>
          <w:p w14:paraId="74D9156E"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b/>
                <w:bCs/>
                <w:sz w:val="18"/>
                <w:szCs w:val="18"/>
              </w:rPr>
              <w:t>ES 2&amp;3</w:t>
            </w:r>
            <w:r w:rsidRPr="00D450B7">
              <w:rPr>
                <w:rFonts w:ascii="Arial" w:hAnsi="Arial" w:cs="Arial"/>
                <w:b/>
                <w:bCs/>
                <w:sz w:val="18"/>
                <w:szCs w:val="18"/>
                <w:vertAlign w:val="superscript"/>
              </w:rPr>
              <w:t>a</w:t>
            </w:r>
          </w:p>
        </w:tc>
        <w:tc>
          <w:tcPr>
            <w:tcW w:w="908" w:type="dxa"/>
            <w:shd w:val="clear" w:color="auto" w:fill="auto"/>
            <w:tcMar>
              <w:top w:w="15" w:type="dxa"/>
              <w:left w:w="108" w:type="dxa"/>
              <w:bottom w:w="0" w:type="dxa"/>
              <w:right w:w="108" w:type="dxa"/>
            </w:tcMar>
            <w:vAlign w:val="center"/>
            <w:hideMark/>
          </w:tcPr>
          <w:p w14:paraId="47181DC3"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b/>
                <w:bCs/>
                <w:sz w:val="18"/>
                <w:szCs w:val="18"/>
              </w:rPr>
              <w:t>ES 1&amp;2</w:t>
            </w:r>
            <w:r w:rsidRPr="00D450B7">
              <w:rPr>
                <w:rFonts w:ascii="Arial" w:hAnsi="Arial" w:cs="Arial"/>
                <w:b/>
                <w:bCs/>
                <w:sz w:val="18"/>
                <w:szCs w:val="18"/>
                <w:vertAlign w:val="superscript"/>
              </w:rPr>
              <w:t>a</w:t>
            </w:r>
          </w:p>
        </w:tc>
        <w:tc>
          <w:tcPr>
            <w:tcW w:w="908" w:type="dxa"/>
            <w:shd w:val="clear" w:color="auto" w:fill="auto"/>
            <w:tcMar>
              <w:top w:w="15" w:type="dxa"/>
              <w:left w:w="108" w:type="dxa"/>
              <w:bottom w:w="0" w:type="dxa"/>
              <w:right w:w="108" w:type="dxa"/>
            </w:tcMar>
            <w:vAlign w:val="center"/>
            <w:hideMark/>
          </w:tcPr>
          <w:p w14:paraId="033AA4F9"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b/>
                <w:bCs/>
                <w:sz w:val="18"/>
                <w:szCs w:val="18"/>
              </w:rPr>
              <w:t>ES 1&amp;3</w:t>
            </w:r>
            <w:r w:rsidRPr="00D450B7">
              <w:rPr>
                <w:rFonts w:ascii="Arial" w:hAnsi="Arial" w:cs="Arial"/>
                <w:b/>
                <w:bCs/>
                <w:sz w:val="18"/>
                <w:szCs w:val="18"/>
                <w:vertAlign w:val="superscript"/>
              </w:rPr>
              <w:t>a</w:t>
            </w:r>
          </w:p>
        </w:tc>
        <w:tc>
          <w:tcPr>
            <w:tcW w:w="911" w:type="dxa"/>
            <w:shd w:val="clear" w:color="auto" w:fill="auto"/>
            <w:tcMar>
              <w:top w:w="15" w:type="dxa"/>
              <w:left w:w="108" w:type="dxa"/>
              <w:bottom w:w="0" w:type="dxa"/>
              <w:right w:w="108" w:type="dxa"/>
            </w:tcMar>
            <w:vAlign w:val="center"/>
            <w:hideMark/>
          </w:tcPr>
          <w:p w14:paraId="7BD7A3D8"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b/>
                <w:bCs/>
                <w:sz w:val="18"/>
                <w:szCs w:val="18"/>
              </w:rPr>
              <w:t>ES 2&amp;3</w:t>
            </w:r>
            <w:r w:rsidRPr="00D450B7">
              <w:rPr>
                <w:rFonts w:ascii="Arial" w:hAnsi="Arial" w:cs="Arial"/>
                <w:b/>
                <w:bCs/>
                <w:sz w:val="18"/>
                <w:szCs w:val="18"/>
                <w:vertAlign w:val="superscript"/>
              </w:rPr>
              <w:t>a</w:t>
            </w:r>
          </w:p>
        </w:tc>
        <w:tc>
          <w:tcPr>
            <w:tcW w:w="908" w:type="dxa"/>
            <w:shd w:val="clear" w:color="auto" w:fill="auto"/>
            <w:tcMar>
              <w:top w:w="15" w:type="dxa"/>
              <w:left w:w="108" w:type="dxa"/>
              <w:bottom w:w="0" w:type="dxa"/>
              <w:right w:w="108" w:type="dxa"/>
            </w:tcMar>
            <w:vAlign w:val="center"/>
            <w:hideMark/>
          </w:tcPr>
          <w:p w14:paraId="1AB588F0"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b/>
                <w:bCs/>
                <w:sz w:val="18"/>
                <w:szCs w:val="18"/>
              </w:rPr>
              <w:t>ES 1&amp;2</w:t>
            </w:r>
            <w:r w:rsidRPr="00D450B7">
              <w:rPr>
                <w:rFonts w:ascii="Arial" w:hAnsi="Arial" w:cs="Arial"/>
                <w:b/>
                <w:bCs/>
                <w:sz w:val="18"/>
                <w:szCs w:val="18"/>
                <w:vertAlign w:val="superscript"/>
              </w:rPr>
              <w:t>a</w:t>
            </w:r>
          </w:p>
        </w:tc>
        <w:tc>
          <w:tcPr>
            <w:tcW w:w="909" w:type="dxa"/>
            <w:shd w:val="clear" w:color="auto" w:fill="auto"/>
            <w:tcMar>
              <w:top w:w="15" w:type="dxa"/>
              <w:left w:w="108" w:type="dxa"/>
              <w:bottom w:w="0" w:type="dxa"/>
              <w:right w:w="108" w:type="dxa"/>
            </w:tcMar>
            <w:vAlign w:val="center"/>
            <w:hideMark/>
          </w:tcPr>
          <w:p w14:paraId="41532625"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b/>
                <w:bCs/>
                <w:sz w:val="18"/>
                <w:szCs w:val="18"/>
              </w:rPr>
              <w:t>ES 1&amp;3</w:t>
            </w:r>
            <w:r w:rsidRPr="00D450B7">
              <w:rPr>
                <w:rFonts w:ascii="Arial" w:hAnsi="Arial" w:cs="Arial"/>
                <w:b/>
                <w:bCs/>
                <w:sz w:val="18"/>
                <w:szCs w:val="18"/>
                <w:vertAlign w:val="superscript"/>
              </w:rPr>
              <w:t>a</w:t>
            </w:r>
          </w:p>
        </w:tc>
        <w:tc>
          <w:tcPr>
            <w:tcW w:w="911" w:type="dxa"/>
            <w:shd w:val="clear" w:color="auto" w:fill="auto"/>
            <w:tcMar>
              <w:top w:w="15" w:type="dxa"/>
              <w:left w:w="108" w:type="dxa"/>
              <w:bottom w:w="0" w:type="dxa"/>
              <w:right w:w="108" w:type="dxa"/>
            </w:tcMar>
            <w:vAlign w:val="center"/>
            <w:hideMark/>
          </w:tcPr>
          <w:p w14:paraId="2DEB33CE"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b/>
                <w:bCs/>
                <w:sz w:val="18"/>
                <w:szCs w:val="18"/>
              </w:rPr>
              <w:t>ES 2&amp;3</w:t>
            </w:r>
            <w:r w:rsidRPr="00D450B7">
              <w:rPr>
                <w:rFonts w:ascii="Arial" w:hAnsi="Arial" w:cs="Arial"/>
                <w:b/>
                <w:bCs/>
                <w:sz w:val="18"/>
                <w:szCs w:val="18"/>
                <w:vertAlign w:val="superscript"/>
              </w:rPr>
              <w:t>a</w:t>
            </w:r>
          </w:p>
        </w:tc>
      </w:tr>
      <w:tr w:rsidR="00F25FC6" w:rsidRPr="002D66BD" w14:paraId="22C1C1B5" w14:textId="77777777" w:rsidTr="004C3608">
        <w:trPr>
          <w:trHeight w:val="108"/>
        </w:trPr>
        <w:tc>
          <w:tcPr>
            <w:tcW w:w="2760" w:type="dxa"/>
            <w:shd w:val="clear" w:color="auto" w:fill="auto"/>
            <w:tcMar>
              <w:top w:w="15" w:type="dxa"/>
              <w:left w:w="108" w:type="dxa"/>
              <w:bottom w:w="0" w:type="dxa"/>
              <w:right w:w="108" w:type="dxa"/>
            </w:tcMar>
            <w:vAlign w:val="center"/>
            <w:hideMark/>
          </w:tcPr>
          <w:p w14:paraId="3700DDA4"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 xml:space="preserve">MOUD capability </w:t>
            </w:r>
          </w:p>
          <w:p w14:paraId="3743AD6D"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w:t>
            </w:r>
            <w:proofErr w:type="spellStart"/>
            <w:r w:rsidRPr="00D450B7">
              <w:rPr>
                <w:rFonts w:ascii="Arial" w:hAnsi="Arial" w:cs="Arial"/>
                <w:sz w:val="18"/>
                <w:szCs w:val="18"/>
              </w:rPr>
              <w:t>binary</w:t>
            </w:r>
            <w:r w:rsidRPr="00D450B7">
              <w:rPr>
                <w:rFonts w:ascii="Arial" w:hAnsi="Arial" w:cs="Arial"/>
                <w:b/>
                <w:bCs/>
                <w:sz w:val="18"/>
                <w:szCs w:val="18"/>
                <w:vertAlign w:val="superscript"/>
              </w:rPr>
              <w:t>b</w:t>
            </w:r>
            <w:proofErr w:type="spellEnd"/>
            <w:r w:rsidRPr="00D450B7">
              <w:rPr>
                <w:rFonts w:ascii="Arial" w:hAnsi="Arial" w:cs="Arial"/>
                <w:sz w:val="18"/>
                <w:szCs w:val="18"/>
              </w:rPr>
              <w:t>)</w:t>
            </w:r>
          </w:p>
        </w:tc>
        <w:tc>
          <w:tcPr>
            <w:tcW w:w="1151" w:type="dxa"/>
            <w:shd w:val="clear" w:color="auto" w:fill="auto"/>
            <w:tcMar>
              <w:top w:w="15" w:type="dxa"/>
              <w:left w:w="108" w:type="dxa"/>
              <w:bottom w:w="0" w:type="dxa"/>
              <w:right w:w="108" w:type="dxa"/>
            </w:tcMar>
            <w:vAlign w:val="center"/>
            <w:hideMark/>
          </w:tcPr>
          <w:p w14:paraId="3A610810"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0.2</w:t>
            </w:r>
            <w:r>
              <w:rPr>
                <w:rFonts w:ascii="Arial" w:hAnsi="Arial" w:cs="Arial"/>
                <w:sz w:val="18"/>
                <w:szCs w:val="18"/>
              </w:rPr>
              <w:t>4</w:t>
            </w:r>
          </w:p>
        </w:tc>
        <w:tc>
          <w:tcPr>
            <w:tcW w:w="908" w:type="dxa"/>
            <w:shd w:val="clear" w:color="auto" w:fill="auto"/>
            <w:tcMar>
              <w:top w:w="15" w:type="dxa"/>
              <w:left w:w="108" w:type="dxa"/>
              <w:bottom w:w="0" w:type="dxa"/>
              <w:right w:w="108" w:type="dxa"/>
            </w:tcMar>
            <w:vAlign w:val="center"/>
            <w:hideMark/>
          </w:tcPr>
          <w:p w14:paraId="377F2302"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0.49</w:t>
            </w:r>
          </w:p>
        </w:tc>
        <w:tc>
          <w:tcPr>
            <w:tcW w:w="908" w:type="dxa"/>
            <w:shd w:val="clear" w:color="auto" w:fill="auto"/>
            <w:tcMar>
              <w:top w:w="15" w:type="dxa"/>
              <w:left w:w="108" w:type="dxa"/>
              <w:bottom w:w="0" w:type="dxa"/>
              <w:right w:w="108" w:type="dxa"/>
            </w:tcMar>
            <w:vAlign w:val="center"/>
            <w:hideMark/>
          </w:tcPr>
          <w:p w14:paraId="236ECB5C"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0.49</w:t>
            </w:r>
          </w:p>
        </w:tc>
        <w:tc>
          <w:tcPr>
            <w:tcW w:w="911" w:type="dxa"/>
            <w:shd w:val="clear" w:color="auto" w:fill="auto"/>
            <w:tcMar>
              <w:top w:w="15" w:type="dxa"/>
              <w:left w:w="108" w:type="dxa"/>
              <w:bottom w:w="0" w:type="dxa"/>
              <w:right w:w="108" w:type="dxa"/>
            </w:tcMar>
            <w:vAlign w:val="center"/>
            <w:hideMark/>
          </w:tcPr>
          <w:p w14:paraId="6C7C54C5"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0.49</w:t>
            </w:r>
          </w:p>
        </w:tc>
        <w:tc>
          <w:tcPr>
            <w:tcW w:w="908" w:type="dxa"/>
            <w:shd w:val="clear" w:color="auto" w:fill="auto"/>
            <w:tcMar>
              <w:top w:w="15" w:type="dxa"/>
              <w:left w:w="108" w:type="dxa"/>
              <w:bottom w:w="0" w:type="dxa"/>
              <w:right w:w="108" w:type="dxa"/>
            </w:tcMar>
            <w:vAlign w:val="center"/>
            <w:hideMark/>
          </w:tcPr>
          <w:p w14:paraId="78CD0D4A"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0.3</w:t>
            </w:r>
            <w:r>
              <w:rPr>
                <w:rFonts w:ascii="Arial" w:hAnsi="Arial" w:cs="Arial"/>
                <w:sz w:val="18"/>
                <w:szCs w:val="18"/>
              </w:rPr>
              <w:t>1</w:t>
            </w:r>
          </w:p>
        </w:tc>
        <w:tc>
          <w:tcPr>
            <w:tcW w:w="909" w:type="dxa"/>
            <w:shd w:val="clear" w:color="auto" w:fill="auto"/>
            <w:tcMar>
              <w:top w:w="15" w:type="dxa"/>
              <w:left w:w="108" w:type="dxa"/>
              <w:bottom w:w="0" w:type="dxa"/>
              <w:right w:w="108" w:type="dxa"/>
            </w:tcMar>
            <w:vAlign w:val="center"/>
            <w:hideMark/>
          </w:tcPr>
          <w:p w14:paraId="6D83B64F"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0.3</w:t>
            </w:r>
            <w:r>
              <w:rPr>
                <w:rFonts w:ascii="Arial" w:hAnsi="Arial" w:cs="Arial"/>
                <w:sz w:val="18"/>
                <w:szCs w:val="18"/>
              </w:rPr>
              <w:t>1</w:t>
            </w:r>
          </w:p>
        </w:tc>
        <w:tc>
          <w:tcPr>
            <w:tcW w:w="911" w:type="dxa"/>
            <w:shd w:val="clear" w:color="auto" w:fill="auto"/>
            <w:tcMar>
              <w:top w:w="15" w:type="dxa"/>
              <w:left w:w="108" w:type="dxa"/>
              <w:bottom w:w="0" w:type="dxa"/>
              <w:right w:w="108" w:type="dxa"/>
            </w:tcMar>
            <w:vAlign w:val="center"/>
            <w:hideMark/>
          </w:tcPr>
          <w:p w14:paraId="70F5DA39"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0.3</w:t>
            </w:r>
            <w:r>
              <w:rPr>
                <w:rFonts w:ascii="Arial" w:hAnsi="Arial" w:cs="Arial"/>
                <w:sz w:val="18"/>
                <w:szCs w:val="18"/>
              </w:rPr>
              <w:t>1</w:t>
            </w:r>
          </w:p>
        </w:tc>
      </w:tr>
      <w:tr w:rsidR="00F25FC6" w:rsidRPr="002D66BD" w14:paraId="621E6EFA" w14:textId="77777777" w:rsidTr="004C3608">
        <w:trPr>
          <w:trHeight w:val="165"/>
        </w:trPr>
        <w:tc>
          <w:tcPr>
            <w:tcW w:w="2760" w:type="dxa"/>
            <w:shd w:val="clear" w:color="auto" w:fill="auto"/>
            <w:tcMar>
              <w:top w:w="15" w:type="dxa"/>
              <w:left w:w="108" w:type="dxa"/>
              <w:bottom w:w="0" w:type="dxa"/>
              <w:right w:w="108" w:type="dxa"/>
            </w:tcMar>
            <w:vAlign w:val="center"/>
            <w:hideMark/>
          </w:tcPr>
          <w:p w14:paraId="7E31001C"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Number of patients with OUD (</w:t>
            </w:r>
            <w:proofErr w:type="spellStart"/>
            <w:r w:rsidRPr="00D450B7">
              <w:rPr>
                <w:rFonts w:ascii="Arial" w:hAnsi="Arial" w:cs="Arial"/>
                <w:sz w:val="18"/>
                <w:szCs w:val="18"/>
              </w:rPr>
              <w:t>continuous</w:t>
            </w:r>
            <w:r w:rsidRPr="00D450B7">
              <w:rPr>
                <w:rFonts w:ascii="Arial" w:hAnsi="Arial" w:cs="Arial"/>
                <w:b/>
                <w:bCs/>
                <w:sz w:val="18"/>
                <w:szCs w:val="18"/>
                <w:vertAlign w:val="superscript"/>
              </w:rPr>
              <w:t>b</w:t>
            </w:r>
            <w:proofErr w:type="spellEnd"/>
            <w:r w:rsidRPr="00D450B7">
              <w:rPr>
                <w:rFonts w:ascii="Arial" w:hAnsi="Arial" w:cs="Arial"/>
                <w:sz w:val="18"/>
                <w:szCs w:val="18"/>
              </w:rPr>
              <w:t>)</w:t>
            </w:r>
          </w:p>
        </w:tc>
        <w:tc>
          <w:tcPr>
            <w:tcW w:w="1151" w:type="dxa"/>
            <w:shd w:val="clear" w:color="auto" w:fill="auto"/>
            <w:tcMar>
              <w:top w:w="15" w:type="dxa"/>
              <w:left w:w="108" w:type="dxa"/>
              <w:bottom w:w="0" w:type="dxa"/>
              <w:right w:w="108" w:type="dxa"/>
            </w:tcMar>
            <w:vAlign w:val="center"/>
            <w:hideMark/>
          </w:tcPr>
          <w:p w14:paraId="38DE3DB0"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0.14</w:t>
            </w:r>
          </w:p>
        </w:tc>
        <w:tc>
          <w:tcPr>
            <w:tcW w:w="908" w:type="dxa"/>
            <w:shd w:val="clear" w:color="auto" w:fill="auto"/>
            <w:tcMar>
              <w:top w:w="15" w:type="dxa"/>
              <w:left w:w="108" w:type="dxa"/>
              <w:bottom w:w="0" w:type="dxa"/>
              <w:right w:w="108" w:type="dxa"/>
            </w:tcMar>
            <w:vAlign w:val="center"/>
            <w:hideMark/>
          </w:tcPr>
          <w:p w14:paraId="40F16B2B"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-1.08</w:t>
            </w:r>
          </w:p>
        </w:tc>
        <w:tc>
          <w:tcPr>
            <w:tcW w:w="908" w:type="dxa"/>
            <w:shd w:val="clear" w:color="auto" w:fill="auto"/>
            <w:tcMar>
              <w:top w:w="15" w:type="dxa"/>
              <w:left w:w="108" w:type="dxa"/>
              <w:bottom w:w="0" w:type="dxa"/>
              <w:right w:w="108" w:type="dxa"/>
            </w:tcMar>
            <w:vAlign w:val="center"/>
            <w:hideMark/>
          </w:tcPr>
          <w:p w14:paraId="08A92F7C"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-0.36</w:t>
            </w:r>
          </w:p>
        </w:tc>
        <w:tc>
          <w:tcPr>
            <w:tcW w:w="911" w:type="dxa"/>
            <w:shd w:val="clear" w:color="auto" w:fill="auto"/>
            <w:tcMar>
              <w:top w:w="15" w:type="dxa"/>
              <w:left w:w="108" w:type="dxa"/>
              <w:bottom w:w="0" w:type="dxa"/>
              <w:right w:w="108" w:type="dxa"/>
            </w:tcMar>
            <w:vAlign w:val="center"/>
            <w:hideMark/>
          </w:tcPr>
          <w:p w14:paraId="5D8F59DF"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-0.08</w:t>
            </w:r>
          </w:p>
        </w:tc>
        <w:tc>
          <w:tcPr>
            <w:tcW w:w="908" w:type="dxa"/>
            <w:shd w:val="clear" w:color="auto" w:fill="auto"/>
            <w:tcMar>
              <w:top w:w="15" w:type="dxa"/>
              <w:left w:w="108" w:type="dxa"/>
              <w:bottom w:w="0" w:type="dxa"/>
              <w:right w:w="108" w:type="dxa"/>
            </w:tcMar>
            <w:vAlign w:val="center"/>
            <w:hideMark/>
          </w:tcPr>
          <w:p w14:paraId="5F77B832"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0.7</w:t>
            </w:r>
            <w:r>
              <w:rPr>
                <w:rFonts w:ascii="Arial" w:hAnsi="Arial" w:cs="Arial"/>
                <w:sz w:val="18"/>
                <w:szCs w:val="18"/>
              </w:rPr>
              <w:t>6</w:t>
            </w:r>
          </w:p>
        </w:tc>
        <w:tc>
          <w:tcPr>
            <w:tcW w:w="909" w:type="dxa"/>
            <w:shd w:val="clear" w:color="auto" w:fill="auto"/>
            <w:tcMar>
              <w:top w:w="15" w:type="dxa"/>
              <w:left w:w="108" w:type="dxa"/>
              <w:bottom w:w="0" w:type="dxa"/>
              <w:right w:w="108" w:type="dxa"/>
            </w:tcMar>
            <w:vAlign w:val="center"/>
            <w:hideMark/>
          </w:tcPr>
          <w:p w14:paraId="0EE23D7E"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1.30</w:t>
            </w:r>
          </w:p>
        </w:tc>
        <w:tc>
          <w:tcPr>
            <w:tcW w:w="911" w:type="dxa"/>
            <w:shd w:val="clear" w:color="auto" w:fill="auto"/>
            <w:tcMar>
              <w:top w:w="15" w:type="dxa"/>
              <w:left w:w="108" w:type="dxa"/>
              <w:bottom w:w="0" w:type="dxa"/>
              <w:right w:w="108" w:type="dxa"/>
            </w:tcMar>
            <w:vAlign w:val="center"/>
            <w:hideMark/>
          </w:tcPr>
          <w:p w14:paraId="185DD0C2"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0.63</w:t>
            </w:r>
          </w:p>
        </w:tc>
      </w:tr>
      <w:tr w:rsidR="00F25FC6" w:rsidRPr="002D66BD" w14:paraId="008947F8" w14:textId="77777777" w:rsidTr="004C3608">
        <w:trPr>
          <w:trHeight w:val="165"/>
        </w:trPr>
        <w:tc>
          <w:tcPr>
            <w:tcW w:w="2760" w:type="dxa"/>
            <w:shd w:val="clear" w:color="auto" w:fill="auto"/>
            <w:tcMar>
              <w:top w:w="15" w:type="dxa"/>
              <w:left w:w="108" w:type="dxa"/>
              <w:bottom w:w="0" w:type="dxa"/>
              <w:right w:w="108" w:type="dxa"/>
            </w:tcMar>
            <w:vAlign w:val="center"/>
            <w:hideMark/>
          </w:tcPr>
          <w:p w14:paraId="4494581E"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 xml:space="preserve">Number of patients </w:t>
            </w:r>
            <w:r>
              <w:rPr>
                <w:rFonts w:ascii="Arial" w:hAnsi="Arial" w:cs="Arial"/>
                <w:sz w:val="18"/>
                <w:szCs w:val="18"/>
              </w:rPr>
              <w:t>prescribed</w:t>
            </w:r>
            <w:r w:rsidRPr="00D450B7">
              <w:rPr>
                <w:rFonts w:ascii="Arial" w:hAnsi="Arial" w:cs="Arial"/>
                <w:sz w:val="18"/>
                <w:szCs w:val="18"/>
              </w:rPr>
              <w:t xml:space="preserve"> MOUD </w:t>
            </w:r>
          </w:p>
          <w:p w14:paraId="0A0554F0"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w:t>
            </w:r>
            <w:proofErr w:type="spellStart"/>
            <w:r w:rsidRPr="00D450B7">
              <w:rPr>
                <w:rFonts w:ascii="Arial" w:hAnsi="Arial" w:cs="Arial"/>
                <w:sz w:val="18"/>
                <w:szCs w:val="18"/>
              </w:rPr>
              <w:t>continuous</w:t>
            </w:r>
            <w:r w:rsidRPr="00D450B7">
              <w:rPr>
                <w:rFonts w:ascii="Arial" w:hAnsi="Arial" w:cs="Arial"/>
                <w:b/>
                <w:bCs/>
                <w:sz w:val="18"/>
                <w:szCs w:val="18"/>
                <w:vertAlign w:val="superscript"/>
              </w:rPr>
              <w:t>b</w:t>
            </w:r>
            <w:proofErr w:type="spellEnd"/>
            <w:r w:rsidRPr="00D450B7">
              <w:rPr>
                <w:rFonts w:ascii="Arial" w:hAnsi="Arial" w:cs="Arial"/>
                <w:sz w:val="18"/>
                <w:szCs w:val="18"/>
              </w:rPr>
              <w:t>)</w:t>
            </w:r>
          </w:p>
        </w:tc>
        <w:tc>
          <w:tcPr>
            <w:tcW w:w="1151" w:type="dxa"/>
            <w:shd w:val="clear" w:color="auto" w:fill="auto"/>
            <w:tcMar>
              <w:top w:w="15" w:type="dxa"/>
              <w:left w:w="108" w:type="dxa"/>
              <w:bottom w:w="0" w:type="dxa"/>
              <w:right w:w="108" w:type="dxa"/>
            </w:tcMar>
            <w:vAlign w:val="center"/>
            <w:hideMark/>
          </w:tcPr>
          <w:p w14:paraId="09982D18"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0.7</w:t>
            </w:r>
            <w:r>
              <w:rPr>
                <w:rFonts w:ascii="Arial" w:hAnsi="Arial" w:cs="Arial"/>
                <w:sz w:val="18"/>
                <w:szCs w:val="18"/>
              </w:rPr>
              <w:t>6</w:t>
            </w:r>
          </w:p>
        </w:tc>
        <w:tc>
          <w:tcPr>
            <w:tcW w:w="908" w:type="dxa"/>
            <w:shd w:val="clear" w:color="auto" w:fill="auto"/>
            <w:tcMar>
              <w:top w:w="15" w:type="dxa"/>
              <w:left w:w="108" w:type="dxa"/>
              <w:bottom w:w="0" w:type="dxa"/>
              <w:right w:w="108" w:type="dxa"/>
            </w:tcMar>
            <w:vAlign w:val="center"/>
            <w:hideMark/>
          </w:tcPr>
          <w:p w14:paraId="2E06A426"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w:t>
            </w:r>
            <w:r>
              <w:rPr>
                <w:rFonts w:ascii="Arial" w:hAnsi="Arial" w:cs="Arial"/>
                <w:sz w:val="18"/>
                <w:szCs w:val="18"/>
              </w:rPr>
              <w:t>60</w:t>
            </w:r>
          </w:p>
        </w:tc>
        <w:tc>
          <w:tcPr>
            <w:tcW w:w="908" w:type="dxa"/>
            <w:shd w:val="clear" w:color="auto" w:fill="auto"/>
            <w:tcMar>
              <w:top w:w="15" w:type="dxa"/>
              <w:left w:w="108" w:type="dxa"/>
              <w:bottom w:w="0" w:type="dxa"/>
              <w:right w:w="108" w:type="dxa"/>
            </w:tcMar>
            <w:vAlign w:val="center"/>
            <w:hideMark/>
          </w:tcPr>
          <w:p w14:paraId="4FD402A5"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-0.37</w:t>
            </w:r>
          </w:p>
        </w:tc>
        <w:tc>
          <w:tcPr>
            <w:tcW w:w="911" w:type="dxa"/>
            <w:shd w:val="clear" w:color="auto" w:fill="auto"/>
            <w:tcMar>
              <w:top w:w="15" w:type="dxa"/>
              <w:left w:w="108" w:type="dxa"/>
              <w:bottom w:w="0" w:type="dxa"/>
              <w:right w:w="108" w:type="dxa"/>
            </w:tcMar>
            <w:vAlign w:val="center"/>
            <w:hideMark/>
          </w:tcPr>
          <w:p w14:paraId="137660AA"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w:t>
            </w:r>
            <w:r>
              <w:rPr>
                <w:rFonts w:ascii="Arial" w:hAnsi="Arial" w:cs="Arial"/>
                <w:sz w:val="18"/>
                <w:szCs w:val="18"/>
              </w:rPr>
              <w:t>10</w:t>
            </w:r>
          </w:p>
        </w:tc>
        <w:tc>
          <w:tcPr>
            <w:tcW w:w="908" w:type="dxa"/>
            <w:shd w:val="clear" w:color="auto" w:fill="auto"/>
            <w:tcMar>
              <w:top w:w="15" w:type="dxa"/>
              <w:left w:w="108" w:type="dxa"/>
              <w:bottom w:w="0" w:type="dxa"/>
              <w:right w:w="108" w:type="dxa"/>
            </w:tcMar>
            <w:vAlign w:val="center"/>
            <w:hideMark/>
          </w:tcPr>
          <w:p w14:paraId="3F6722BD"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0.35</w:t>
            </w:r>
          </w:p>
        </w:tc>
        <w:tc>
          <w:tcPr>
            <w:tcW w:w="909" w:type="dxa"/>
            <w:shd w:val="clear" w:color="auto" w:fill="auto"/>
            <w:tcMar>
              <w:top w:w="15" w:type="dxa"/>
              <w:left w:w="108" w:type="dxa"/>
              <w:bottom w:w="0" w:type="dxa"/>
              <w:right w:w="108" w:type="dxa"/>
            </w:tcMar>
            <w:vAlign w:val="center"/>
            <w:hideMark/>
          </w:tcPr>
          <w:p w14:paraId="72AC8359"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1.14</w:t>
            </w:r>
          </w:p>
        </w:tc>
        <w:tc>
          <w:tcPr>
            <w:tcW w:w="911" w:type="dxa"/>
            <w:shd w:val="clear" w:color="auto" w:fill="auto"/>
            <w:tcMar>
              <w:top w:w="15" w:type="dxa"/>
              <w:left w:w="108" w:type="dxa"/>
              <w:bottom w:w="0" w:type="dxa"/>
              <w:right w:w="108" w:type="dxa"/>
            </w:tcMar>
            <w:vAlign w:val="center"/>
            <w:hideMark/>
          </w:tcPr>
          <w:p w14:paraId="5F37F39A"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0.63</w:t>
            </w:r>
          </w:p>
        </w:tc>
      </w:tr>
      <w:tr w:rsidR="00F25FC6" w:rsidRPr="002D66BD" w14:paraId="30E58FEC" w14:textId="77777777" w:rsidTr="004C3608">
        <w:trPr>
          <w:trHeight w:val="355"/>
        </w:trPr>
        <w:tc>
          <w:tcPr>
            <w:tcW w:w="2760" w:type="dxa"/>
            <w:shd w:val="clear" w:color="auto" w:fill="auto"/>
            <w:tcMar>
              <w:top w:w="15" w:type="dxa"/>
              <w:left w:w="108" w:type="dxa"/>
              <w:bottom w:w="0" w:type="dxa"/>
              <w:right w:w="108" w:type="dxa"/>
            </w:tcMar>
            <w:vAlign w:val="center"/>
            <w:hideMark/>
          </w:tcPr>
          <w:p w14:paraId="2D9AB396"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Number of x-waivered prescribers (</w:t>
            </w:r>
            <w:proofErr w:type="spellStart"/>
            <w:r w:rsidRPr="00D450B7">
              <w:rPr>
                <w:rFonts w:ascii="Arial" w:hAnsi="Arial" w:cs="Arial"/>
                <w:sz w:val="18"/>
                <w:szCs w:val="18"/>
              </w:rPr>
              <w:t>continuous</w:t>
            </w:r>
            <w:r w:rsidRPr="00D450B7">
              <w:rPr>
                <w:rFonts w:ascii="Arial" w:hAnsi="Arial" w:cs="Arial"/>
                <w:b/>
                <w:bCs/>
                <w:sz w:val="18"/>
                <w:szCs w:val="18"/>
                <w:vertAlign w:val="superscript"/>
              </w:rPr>
              <w:t>b</w:t>
            </w:r>
            <w:proofErr w:type="spellEnd"/>
            <w:r w:rsidRPr="00D450B7">
              <w:rPr>
                <w:rFonts w:ascii="Arial" w:hAnsi="Arial" w:cs="Arial"/>
                <w:sz w:val="18"/>
                <w:szCs w:val="18"/>
              </w:rPr>
              <w:t>)</w:t>
            </w:r>
          </w:p>
        </w:tc>
        <w:tc>
          <w:tcPr>
            <w:tcW w:w="1151" w:type="dxa"/>
            <w:shd w:val="clear" w:color="auto" w:fill="auto"/>
            <w:tcMar>
              <w:top w:w="15" w:type="dxa"/>
              <w:left w:w="108" w:type="dxa"/>
              <w:bottom w:w="0" w:type="dxa"/>
              <w:right w:w="108" w:type="dxa"/>
            </w:tcMar>
            <w:vAlign w:val="center"/>
            <w:hideMark/>
          </w:tcPr>
          <w:p w14:paraId="22E847B4"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0.1</w:t>
            </w:r>
            <w:r>
              <w:rPr>
                <w:rFonts w:ascii="Arial" w:hAnsi="Arial" w:cs="Arial"/>
                <w:sz w:val="18"/>
                <w:szCs w:val="18"/>
              </w:rPr>
              <w:t>5</w:t>
            </w:r>
          </w:p>
        </w:tc>
        <w:tc>
          <w:tcPr>
            <w:tcW w:w="908" w:type="dxa"/>
            <w:shd w:val="clear" w:color="auto" w:fill="auto"/>
            <w:tcMar>
              <w:top w:w="15" w:type="dxa"/>
              <w:left w:w="108" w:type="dxa"/>
              <w:bottom w:w="0" w:type="dxa"/>
              <w:right w:w="108" w:type="dxa"/>
            </w:tcMar>
            <w:vAlign w:val="center"/>
            <w:hideMark/>
          </w:tcPr>
          <w:p w14:paraId="44138AF0"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0.4</w:t>
            </w:r>
            <w:r>
              <w:rPr>
                <w:rFonts w:ascii="Arial" w:hAnsi="Arial" w:cs="Arial"/>
                <w:sz w:val="18"/>
                <w:szCs w:val="18"/>
              </w:rPr>
              <w:t>2</w:t>
            </w:r>
          </w:p>
        </w:tc>
        <w:tc>
          <w:tcPr>
            <w:tcW w:w="908" w:type="dxa"/>
            <w:shd w:val="clear" w:color="auto" w:fill="auto"/>
            <w:tcMar>
              <w:top w:w="15" w:type="dxa"/>
              <w:left w:w="108" w:type="dxa"/>
              <w:bottom w:w="0" w:type="dxa"/>
              <w:right w:w="108" w:type="dxa"/>
            </w:tcMar>
            <w:vAlign w:val="center"/>
            <w:hideMark/>
          </w:tcPr>
          <w:p w14:paraId="3CC5E068"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w:t>
            </w:r>
            <w:r>
              <w:rPr>
                <w:rFonts w:ascii="Arial" w:hAnsi="Arial" w:cs="Arial"/>
                <w:sz w:val="18"/>
                <w:szCs w:val="18"/>
              </w:rPr>
              <w:t>20</w:t>
            </w:r>
          </w:p>
        </w:tc>
        <w:tc>
          <w:tcPr>
            <w:tcW w:w="911" w:type="dxa"/>
            <w:shd w:val="clear" w:color="auto" w:fill="auto"/>
            <w:tcMar>
              <w:top w:w="15" w:type="dxa"/>
              <w:left w:w="108" w:type="dxa"/>
              <w:bottom w:w="0" w:type="dxa"/>
              <w:right w:w="108" w:type="dxa"/>
            </w:tcMar>
            <w:vAlign w:val="center"/>
            <w:hideMark/>
          </w:tcPr>
          <w:p w14:paraId="0E3ED565"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w:t>
            </w:r>
            <w:r>
              <w:rPr>
                <w:rFonts w:ascii="Arial" w:hAnsi="Arial" w:cs="Arial"/>
                <w:sz w:val="18"/>
                <w:szCs w:val="18"/>
              </w:rPr>
              <w:t>20</w:t>
            </w:r>
          </w:p>
        </w:tc>
        <w:tc>
          <w:tcPr>
            <w:tcW w:w="908" w:type="dxa"/>
            <w:shd w:val="clear" w:color="auto" w:fill="auto"/>
            <w:tcMar>
              <w:top w:w="15" w:type="dxa"/>
              <w:left w:w="108" w:type="dxa"/>
              <w:bottom w:w="0" w:type="dxa"/>
              <w:right w:w="108" w:type="dxa"/>
            </w:tcMar>
            <w:vAlign w:val="center"/>
            <w:hideMark/>
          </w:tcPr>
          <w:p w14:paraId="1B8D2E7A"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0.6</w:t>
            </w:r>
            <w:r>
              <w:rPr>
                <w:rFonts w:ascii="Arial" w:hAnsi="Arial" w:cs="Arial"/>
                <w:sz w:val="18"/>
                <w:szCs w:val="18"/>
              </w:rPr>
              <w:t>2</w:t>
            </w:r>
          </w:p>
        </w:tc>
        <w:tc>
          <w:tcPr>
            <w:tcW w:w="909" w:type="dxa"/>
            <w:shd w:val="clear" w:color="auto" w:fill="auto"/>
            <w:tcMar>
              <w:top w:w="15" w:type="dxa"/>
              <w:left w:w="108" w:type="dxa"/>
              <w:bottom w:w="0" w:type="dxa"/>
              <w:right w:w="108" w:type="dxa"/>
            </w:tcMar>
            <w:vAlign w:val="center"/>
            <w:hideMark/>
          </w:tcPr>
          <w:p w14:paraId="123CCD4C"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0.27</w:t>
            </w:r>
          </w:p>
        </w:tc>
        <w:tc>
          <w:tcPr>
            <w:tcW w:w="911" w:type="dxa"/>
            <w:shd w:val="clear" w:color="auto" w:fill="auto"/>
            <w:tcMar>
              <w:top w:w="15" w:type="dxa"/>
              <w:left w:w="108" w:type="dxa"/>
              <w:bottom w:w="0" w:type="dxa"/>
              <w:right w:w="108" w:type="dxa"/>
            </w:tcMar>
            <w:vAlign w:val="center"/>
            <w:hideMark/>
          </w:tcPr>
          <w:p w14:paraId="419CA152"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-0.23</w:t>
            </w:r>
          </w:p>
        </w:tc>
      </w:tr>
      <w:tr w:rsidR="00F25FC6" w:rsidRPr="002D66BD" w14:paraId="57FABDBB" w14:textId="77777777" w:rsidTr="004C3608">
        <w:trPr>
          <w:trHeight w:val="179"/>
        </w:trPr>
        <w:tc>
          <w:tcPr>
            <w:tcW w:w="2760" w:type="dxa"/>
            <w:shd w:val="clear" w:color="auto" w:fill="auto"/>
            <w:tcMar>
              <w:top w:w="15" w:type="dxa"/>
              <w:left w:w="108" w:type="dxa"/>
              <w:bottom w:w="0" w:type="dxa"/>
              <w:right w:w="108" w:type="dxa"/>
            </w:tcMar>
            <w:vAlign w:val="center"/>
            <w:hideMark/>
          </w:tcPr>
          <w:p w14:paraId="71CF0EFF"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Number of active x-waivered prescribers (</w:t>
            </w:r>
            <w:proofErr w:type="spellStart"/>
            <w:r w:rsidRPr="00D450B7">
              <w:rPr>
                <w:rFonts w:ascii="Arial" w:hAnsi="Arial" w:cs="Arial"/>
                <w:sz w:val="18"/>
                <w:szCs w:val="18"/>
              </w:rPr>
              <w:t>continuous</w:t>
            </w:r>
            <w:r w:rsidRPr="00D450B7">
              <w:rPr>
                <w:rFonts w:ascii="Arial" w:hAnsi="Arial" w:cs="Arial"/>
                <w:b/>
                <w:bCs/>
                <w:sz w:val="18"/>
                <w:szCs w:val="18"/>
                <w:vertAlign w:val="superscript"/>
              </w:rPr>
              <w:t>b</w:t>
            </w:r>
            <w:proofErr w:type="spellEnd"/>
            <w:r w:rsidRPr="00D450B7">
              <w:rPr>
                <w:rFonts w:ascii="Arial" w:hAnsi="Arial" w:cs="Arial"/>
                <w:sz w:val="18"/>
                <w:szCs w:val="18"/>
              </w:rPr>
              <w:t>)</w:t>
            </w:r>
          </w:p>
        </w:tc>
        <w:tc>
          <w:tcPr>
            <w:tcW w:w="1151" w:type="dxa"/>
            <w:shd w:val="clear" w:color="auto" w:fill="auto"/>
            <w:tcMar>
              <w:top w:w="15" w:type="dxa"/>
              <w:left w:w="108" w:type="dxa"/>
              <w:bottom w:w="0" w:type="dxa"/>
              <w:right w:w="108" w:type="dxa"/>
            </w:tcMar>
            <w:vAlign w:val="center"/>
            <w:hideMark/>
          </w:tcPr>
          <w:p w14:paraId="2F7F4AAB"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0.66</w:t>
            </w:r>
          </w:p>
        </w:tc>
        <w:tc>
          <w:tcPr>
            <w:tcW w:w="908" w:type="dxa"/>
            <w:shd w:val="clear" w:color="auto" w:fill="auto"/>
            <w:tcMar>
              <w:top w:w="15" w:type="dxa"/>
              <w:left w:w="108" w:type="dxa"/>
              <w:bottom w:w="0" w:type="dxa"/>
              <w:right w:w="108" w:type="dxa"/>
            </w:tcMar>
            <w:vAlign w:val="center"/>
            <w:hideMark/>
          </w:tcPr>
          <w:p w14:paraId="416049AE"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-0.5</w:t>
            </w:r>
            <w:r>
              <w:rPr>
                <w:rFonts w:ascii="Arial" w:hAnsi="Arial" w:cs="Arial"/>
                <w:sz w:val="18"/>
                <w:szCs w:val="18"/>
              </w:rPr>
              <w:t>6</w:t>
            </w:r>
          </w:p>
        </w:tc>
        <w:tc>
          <w:tcPr>
            <w:tcW w:w="908" w:type="dxa"/>
            <w:shd w:val="clear" w:color="auto" w:fill="auto"/>
            <w:tcMar>
              <w:top w:w="15" w:type="dxa"/>
              <w:left w:w="108" w:type="dxa"/>
              <w:bottom w:w="0" w:type="dxa"/>
              <w:right w:w="108" w:type="dxa"/>
            </w:tcMar>
            <w:vAlign w:val="center"/>
            <w:hideMark/>
          </w:tcPr>
          <w:p w14:paraId="25F75D99"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-0.2</w:t>
            </w:r>
            <w:r>
              <w:rPr>
                <w:rFonts w:ascii="Arial" w:hAnsi="Arial" w:cs="Arial"/>
                <w:sz w:val="18"/>
                <w:szCs w:val="18"/>
              </w:rPr>
              <w:t>7</w:t>
            </w:r>
          </w:p>
        </w:tc>
        <w:tc>
          <w:tcPr>
            <w:tcW w:w="911" w:type="dxa"/>
            <w:shd w:val="clear" w:color="auto" w:fill="auto"/>
            <w:tcMar>
              <w:top w:w="15" w:type="dxa"/>
              <w:left w:w="108" w:type="dxa"/>
              <w:bottom w:w="0" w:type="dxa"/>
              <w:right w:w="108" w:type="dxa"/>
            </w:tcMar>
            <w:vAlign w:val="center"/>
            <w:hideMark/>
          </w:tcPr>
          <w:p w14:paraId="1DCE71B4"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0.11</w:t>
            </w:r>
          </w:p>
        </w:tc>
        <w:tc>
          <w:tcPr>
            <w:tcW w:w="908" w:type="dxa"/>
            <w:shd w:val="clear" w:color="auto" w:fill="auto"/>
            <w:tcMar>
              <w:top w:w="15" w:type="dxa"/>
              <w:left w:w="108" w:type="dxa"/>
              <w:bottom w:w="0" w:type="dxa"/>
              <w:right w:w="108" w:type="dxa"/>
            </w:tcMar>
            <w:vAlign w:val="center"/>
            <w:hideMark/>
          </w:tcPr>
          <w:p w14:paraId="13ECC5EF"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-0.24</w:t>
            </w:r>
          </w:p>
        </w:tc>
        <w:tc>
          <w:tcPr>
            <w:tcW w:w="909" w:type="dxa"/>
            <w:shd w:val="clear" w:color="auto" w:fill="auto"/>
            <w:tcMar>
              <w:top w:w="15" w:type="dxa"/>
              <w:left w:w="108" w:type="dxa"/>
              <w:bottom w:w="0" w:type="dxa"/>
              <w:right w:w="108" w:type="dxa"/>
            </w:tcMar>
            <w:vAlign w:val="center"/>
            <w:hideMark/>
          </w:tcPr>
          <w:p w14:paraId="7D72167F"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0.04</w:t>
            </w:r>
          </w:p>
        </w:tc>
        <w:tc>
          <w:tcPr>
            <w:tcW w:w="911" w:type="dxa"/>
            <w:shd w:val="clear" w:color="auto" w:fill="auto"/>
            <w:tcMar>
              <w:top w:w="15" w:type="dxa"/>
              <w:left w:w="108" w:type="dxa"/>
              <w:bottom w:w="0" w:type="dxa"/>
              <w:right w:w="108" w:type="dxa"/>
            </w:tcMar>
            <w:vAlign w:val="center"/>
            <w:hideMark/>
          </w:tcPr>
          <w:p w14:paraId="1CD5FA94"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0.28</w:t>
            </w:r>
          </w:p>
        </w:tc>
      </w:tr>
      <w:tr w:rsidR="00F25FC6" w:rsidRPr="002D66BD" w14:paraId="197F5647" w14:textId="77777777" w:rsidTr="004C3608">
        <w:trPr>
          <w:trHeight w:val="362"/>
        </w:trPr>
        <w:tc>
          <w:tcPr>
            <w:tcW w:w="2760" w:type="dxa"/>
            <w:shd w:val="clear" w:color="auto" w:fill="auto"/>
            <w:tcMar>
              <w:top w:w="15" w:type="dxa"/>
              <w:left w:w="108" w:type="dxa"/>
              <w:bottom w:w="0" w:type="dxa"/>
              <w:right w:w="108" w:type="dxa"/>
            </w:tcMar>
            <w:vAlign w:val="center"/>
            <w:hideMark/>
          </w:tcPr>
          <w:p w14:paraId="494D9117"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Average IMAT</w:t>
            </w:r>
          </w:p>
          <w:p w14:paraId="3FC3F73F" w14:textId="77777777" w:rsidR="00F25FC6" w:rsidRPr="00D450B7" w:rsidRDefault="00F25FC6" w:rsidP="004C3608">
            <w:pPr>
              <w:spacing w:after="0" w:line="240" w:lineRule="auto"/>
              <w:rPr>
                <w:rFonts w:ascii="Arial" w:hAnsi="Arial" w:cs="Arial"/>
                <w:sz w:val="18"/>
                <w:szCs w:val="18"/>
              </w:rPr>
            </w:pPr>
            <w:r w:rsidRPr="00D450B7">
              <w:rPr>
                <w:rFonts w:ascii="Arial" w:hAnsi="Arial" w:cs="Arial"/>
                <w:sz w:val="18"/>
                <w:szCs w:val="18"/>
              </w:rPr>
              <w:t>(</w:t>
            </w:r>
            <w:proofErr w:type="spellStart"/>
            <w:r w:rsidRPr="00D450B7">
              <w:rPr>
                <w:rFonts w:ascii="Arial" w:hAnsi="Arial" w:cs="Arial"/>
                <w:sz w:val="18"/>
                <w:szCs w:val="18"/>
              </w:rPr>
              <w:t>continuous</w:t>
            </w:r>
            <w:r w:rsidRPr="00D450B7">
              <w:rPr>
                <w:rFonts w:ascii="Arial" w:hAnsi="Arial" w:cs="Arial"/>
                <w:b/>
                <w:bCs/>
                <w:sz w:val="18"/>
                <w:szCs w:val="18"/>
                <w:vertAlign w:val="superscript"/>
              </w:rPr>
              <w:t>b</w:t>
            </w:r>
            <w:proofErr w:type="spellEnd"/>
            <w:r w:rsidRPr="00D450B7">
              <w:rPr>
                <w:rFonts w:ascii="Arial" w:hAnsi="Arial" w:cs="Arial"/>
                <w:sz w:val="18"/>
                <w:szCs w:val="18"/>
              </w:rPr>
              <w:t>)</w:t>
            </w:r>
          </w:p>
        </w:tc>
        <w:tc>
          <w:tcPr>
            <w:tcW w:w="1151" w:type="dxa"/>
            <w:shd w:val="clear" w:color="auto" w:fill="auto"/>
            <w:tcMar>
              <w:top w:w="15" w:type="dxa"/>
              <w:left w:w="108" w:type="dxa"/>
              <w:bottom w:w="0" w:type="dxa"/>
              <w:right w:w="108" w:type="dxa"/>
            </w:tcMar>
            <w:vAlign w:val="center"/>
            <w:hideMark/>
          </w:tcPr>
          <w:p w14:paraId="5BF10832"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0.7</w:t>
            </w:r>
            <w:r>
              <w:rPr>
                <w:rFonts w:ascii="Arial" w:hAnsi="Arial" w:cs="Arial"/>
                <w:sz w:val="18"/>
                <w:szCs w:val="18"/>
              </w:rPr>
              <w:t>1</w:t>
            </w:r>
          </w:p>
        </w:tc>
        <w:tc>
          <w:tcPr>
            <w:tcW w:w="908" w:type="dxa"/>
            <w:shd w:val="clear" w:color="auto" w:fill="auto"/>
            <w:tcMar>
              <w:top w:w="15" w:type="dxa"/>
              <w:left w:w="108" w:type="dxa"/>
              <w:bottom w:w="0" w:type="dxa"/>
              <w:right w:w="108" w:type="dxa"/>
            </w:tcMar>
            <w:vAlign w:val="center"/>
            <w:hideMark/>
          </w:tcPr>
          <w:p w14:paraId="48D45DF9"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-1.51</w:t>
            </w:r>
          </w:p>
        </w:tc>
        <w:tc>
          <w:tcPr>
            <w:tcW w:w="908" w:type="dxa"/>
            <w:shd w:val="clear" w:color="auto" w:fill="auto"/>
            <w:tcMar>
              <w:top w:w="15" w:type="dxa"/>
              <w:left w:w="108" w:type="dxa"/>
              <w:bottom w:w="0" w:type="dxa"/>
              <w:right w:w="108" w:type="dxa"/>
            </w:tcMar>
            <w:vAlign w:val="center"/>
            <w:hideMark/>
          </w:tcPr>
          <w:p w14:paraId="1626044F"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-0.59</w:t>
            </w:r>
          </w:p>
        </w:tc>
        <w:tc>
          <w:tcPr>
            <w:tcW w:w="911" w:type="dxa"/>
            <w:shd w:val="clear" w:color="auto" w:fill="auto"/>
            <w:tcMar>
              <w:top w:w="15" w:type="dxa"/>
              <w:left w:w="108" w:type="dxa"/>
              <w:bottom w:w="0" w:type="dxa"/>
              <w:right w:w="108" w:type="dxa"/>
            </w:tcMar>
            <w:vAlign w:val="center"/>
            <w:hideMark/>
          </w:tcPr>
          <w:p w14:paraId="4B7FFEED"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0.95</w:t>
            </w:r>
          </w:p>
        </w:tc>
        <w:tc>
          <w:tcPr>
            <w:tcW w:w="908" w:type="dxa"/>
            <w:shd w:val="clear" w:color="auto" w:fill="auto"/>
            <w:tcMar>
              <w:top w:w="15" w:type="dxa"/>
              <w:left w:w="108" w:type="dxa"/>
              <w:bottom w:w="0" w:type="dxa"/>
              <w:right w:w="108" w:type="dxa"/>
            </w:tcMar>
            <w:vAlign w:val="center"/>
            <w:hideMark/>
          </w:tcPr>
          <w:p w14:paraId="086394BB"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-0.6</w:t>
            </w:r>
            <w:r>
              <w:rPr>
                <w:rFonts w:ascii="Arial" w:hAnsi="Arial" w:cs="Arial"/>
                <w:sz w:val="18"/>
                <w:szCs w:val="18"/>
              </w:rPr>
              <w:t>3</w:t>
            </w:r>
          </w:p>
        </w:tc>
        <w:tc>
          <w:tcPr>
            <w:tcW w:w="909" w:type="dxa"/>
            <w:shd w:val="clear" w:color="auto" w:fill="auto"/>
            <w:tcMar>
              <w:top w:w="15" w:type="dxa"/>
              <w:left w:w="108" w:type="dxa"/>
              <w:bottom w:w="0" w:type="dxa"/>
              <w:right w:w="108" w:type="dxa"/>
            </w:tcMar>
            <w:vAlign w:val="center"/>
            <w:hideMark/>
          </w:tcPr>
          <w:p w14:paraId="6F4D7A1C" w14:textId="77777777" w:rsidR="00F25FC6" w:rsidRPr="00D450B7" w:rsidRDefault="00F25FC6" w:rsidP="004C3608">
            <w:pPr>
              <w:spacing w:after="0" w:line="240" w:lineRule="auto"/>
              <w:jc w:val="center"/>
              <w:rPr>
                <w:rFonts w:ascii="Arial" w:hAnsi="Arial" w:cs="Arial"/>
                <w:sz w:val="18"/>
                <w:szCs w:val="18"/>
              </w:rPr>
            </w:pPr>
            <w:r w:rsidRPr="00D450B7">
              <w:rPr>
                <w:rFonts w:ascii="Arial" w:hAnsi="Arial" w:cs="Arial"/>
                <w:sz w:val="18"/>
                <w:szCs w:val="18"/>
              </w:rPr>
              <w:t>0.43</w:t>
            </w:r>
          </w:p>
        </w:tc>
        <w:tc>
          <w:tcPr>
            <w:tcW w:w="911" w:type="dxa"/>
            <w:shd w:val="clear" w:color="auto" w:fill="auto"/>
            <w:tcMar>
              <w:top w:w="15" w:type="dxa"/>
              <w:left w:w="108" w:type="dxa"/>
              <w:bottom w:w="0" w:type="dxa"/>
              <w:right w:w="108" w:type="dxa"/>
            </w:tcMar>
            <w:vAlign w:val="center"/>
            <w:hideMark/>
          </w:tcPr>
          <w:p w14:paraId="0A527C83" w14:textId="77777777" w:rsidR="00F25FC6" w:rsidRPr="00D450B7" w:rsidRDefault="00F25FC6" w:rsidP="004C3608">
            <w:pPr>
              <w:spacing w:after="0" w:line="240" w:lineRule="auto"/>
              <w:jc w:val="center"/>
              <w:rPr>
                <w:rFonts w:ascii="Arial" w:hAnsi="Arial" w:cs="Arial"/>
                <w:b/>
                <w:bCs/>
                <w:sz w:val="18"/>
                <w:szCs w:val="18"/>
              </w:rPr>
            </w:pPr>
            <w:r w:rsidRPr="00D450B7">
              <w:rPr>
                <w:rFonts w:ascii="Arial" w:hAnsi="Arial" w:cs="Arial"/>
                <w:b/>
                <w:bCs/>
                <w:sz w:val="18"/>
                <w:szCs w:val="18"/>
              </w:rPr>
              <w:t>1.07</w:t>
            </w:r>
          </w:p>
        </w:tc>
      </w:tr>
    </w:tbl>
    <w:p w14:paraId="451DAD78" w14:textId="77777777" w:rsidR="00F25FC6" w:rsidRPr="002D66BD" w:rsidRDefault="00F25FC6" w:rsidP="00F25FC6">
      <w:pPr>
        <w:spacing w:after="0" w:line="240" w:lineRule="auto"/>
        <w:rPr>
          <w:rFonts w:ascii="Arial" w:hAnsi="Arial" w:cs="Arial"/>
          <w:sz w:val="18"/>
          <w:szCs w:val="18"/>
        </w:rPr>
      </w:pPr>
      <w:r w:rsidRPr="002D66BD">
        <w:rPr>
          <w:rFonts w:ascii="Arial" w:hAnsi="Arial" w:cs="Arial"/>
          <w:sz w:val="18"/>
          <w:szCs w:val="18"/>
        </w:rPr>
        <w:t xml:space="preserve">Note: Effect sizes in bold indicated 95% CI </w:t>
      </w:r>
      <w:r>
        <w:rPr>
          <w:rFonts w:ascii="Arial" w:hAnsi="Arial" w:cs="Arial"/>
          <w:sz w:val="18"/>
          <w:szCs w:val="18"/>
        </w:rPr>
        <w:t xml:space="preserve">of the effect size </w:t>
      </w:r>
      <w:r w:rsidRPr="002D66BD">
        <w:rPr>
          <w:rFonts w:ascii="Arial" w:hAnsi="Arial" w:cs="Arial"/>
          <w:sz w:val="18"/>
          <w:szCs w:val="18"/>
        </w:rPr>
        <w:t>did not cross zero</w:t>
      </w:r>
    </w:p>
    <w:p w14:paraId="1E94BFF8" w14:textId="77777777" w:rsidR="00F25FC6" w:rsidRPr="002D66BD" w:rsidRDefault="00F25FC6" w:rsidP="00F25FC6">
      <w:pPr>
        <w:spacing w:after="0" w:line="240" w:lineRule="auto"/>
        <w:rPr>
          <w:rFonts w:ascii="Arial" w:hAnsi="Arial" w:cs="Arial"/>
          <w:sz w:val="18"/>
          <w:szCs w:val="18"/>
        </w:rPr>
      </w:pPr>
      <w:r w:rsidRPr="002D66BD">
        <w:rPr>
          <w:rFonts w:ascii="Arial" w:hAnsi="Arial" w:cs="Arial"/>
          <w:sz w:val="18"/>
          <w:szCs w:val="18"/>
          <w:vertAlign w:val="superscript"/>
        </w:rPr>
        <w:t>a</w:t>
      </w:r>
      <w:r w:rsidRPr="002D66BD">
        <w:rPr>
          <w:rFonts w:ascii="Arial" w:hAnsi="Arial" w:cs="Arial"/>
          <w:sz w:val="18"/>
          <w:szCs w:val="18"/>
        </w:rPr>
        <w:t>1=Clinic did not attend, 2=Clinic attended without a prescriber, 3=Clinic attended with at least one prescriber</w:t>
      </w:r>
    </w:p>
    <w:p w14:paraId="4B954BBC" w14:textId="77777777" w:rsidR="00F25FC6" w:rsidRDefault="00F25FC6" w:rsidP="00F25FC6">
      <w:pPr>
        <w:spacing w:after="0" w:line="240" w:lineRule="auto"/>
        <w:rPr>
          <w:rFonts w:ascii="Arial" w:hAnsi="Arial" w:cs="Arial"/>
          <w:sz w:val="18"/>
          <w:szCs w:val="18"/>
        </w:rPr>
      </w:pPr>
      <w:proofErr w:type="spellStart"/>
      <w:r w:rsidRPr="002D66BD">
        <w:rPr>
          <w:rFonts w:ascii="Arial" w:hAnsi="Arial" w:cs="Arial"/>
          <w:sz w:val="18"/>
          <w:szCs w:val="18"/>
          <w:vertAlign w:val="superscript"/>
        </w:rPr>
        <w:t>b</w:t>
      </w:r>
      <w:r w:rsidRPr="002D66BD">
        <w:rPr>
          <w:rFonts w:ascii="Arial" w:hAnsi="Arial" w:cs="Arial"/>
          <w:sz w:val="18"/>
          <w:szCs w:val="18"/>
        </w:rPr>
        <w:t>Binary</w:t>
      </w:r>
      <w:proofErr w:type="spellEnd"/>
      <w:r w:rsidRPr="002D66BD">
        <w:rPr>
          <w:rFonts w:ascii="Arial" w:hAnsi="Arial" w:cs="Arial"/>
          <w:sz w:val="18"/>
          <w:szCs w:val="18"/>
        </w:rPr>
        <w:t xml:space="preserve"> covariates were tested with Chi-square test and Cramer’s V effect size; Continuous covariates were tested with ANOVA and Cohen’s d effect size</w:t>
      </w:r>
    </w:p>
    <w:p w14:paraId="39873F71" w14:textId="77777777" w:rsidR="00F25FC6" w:rsidRPr="002B01EB" w:rsidRDefault="00F25FC6" w:rsidP="00F25FC6">
      <w:pPr>
        <w:rPr>
          <w:rFonts w:ascii="Arial" w:hAnsi="Arial" w:cs="Arial"/>
          <w:sz w:val="18"/>
          <w:szCs w:val="18"/>
        </w:rPr>
      </w:pPr>
    </w:p>
    <w:p w14:paraId="1499AB38" w14:textId="77777777" w:rsidR="00F25FC6" w:rsidRPr="002D66BD" w:rsidRDefault="00F25FC6" w:rsidP="00F25FC6">
      <w:pPr>
        <w:pStyle w:val="Heading2"/>
        <w:ind w:left="-1170" w:firstLine="1170"/>
        <w:rPr>
          <w:rFonts w:cs="Arial"/>
        </w:rPr>
      </w:pPr>
      <w:bookmarkStart w:id="4" w:name="_Table_A.4._Baseline"/>
      <w:bookmarkEnd w:id="4"/>
      <w:r w:rsidRPr="002D66BD">
        <w:rPr>
          <w:rFonts w:cs="Arial"/>
        </w:rPr>
        <w:t xml:space="preserve">Table </w:t>
      </w:r>
      <w:r>
        <w:rPr>
          <w:rFonts w:cs="Arial"/>
        </w:rPr>
        <w:t>E</w:t>
      </w:r>
      <w:r w:rsidRPr="002D66BD">
        <w:rPr>
          <w:rFonts w:cs="Arial"/>
        </w:rPr>
        <w:t xml:space="preserve">. Baseline </w:t>
      </w:r>
      <w:r>
        <w:rPr>
          <w:rFonts w:cs="Arial"/>
        </w:rPr>
        <w:t>covariates included in the secondary aim linear mixed effects model</w:t>
      </w:r>
    </w:p>
    <w:tbl>
      <w:tblPr>
        <w:tblStyle w:val="TableGrid"/>
        <w:tblW w:w="9365" w:type="dxa"/>
        <w:tblLook w:val="04A0" w:firstRow="1" w:lastRow="0" w:firstColumn="1" w:lastColumn="0" w:noHBand="0" w:noVBand="1"/>
      </w:tblPr>
      <w:tblGrid>
        <w:gridCol w:w="3595"/>
        <w:gridCol w:w="1923"/>
        <w:gridCol w:w="1923"/>
        <w:gridCol w:w="1924"/>
      </w:tblGrid>
      <w:tr w:rsidR="00F25FC6" w14:paraId="0AB4E53B" w14:textId="77777777" w:rsidTr="004C3608">
        <w:trPr>
          <w:trHeight w:val="144"/>
        </w:trPr>
        <w:tc>
          <w:tcPr>
            <w:tcW w:w="3595" w:type="dxa"/>
            <w:vMerge w:val="restart"/>
            <w:vAlign w:val="center"/>
          </w:tcPr>
          <w:p w14:paraId="664A3CA9" w14:textId="77777777" w:rsidR="00F25FC6" w:rsidRDefault="00F25FC6" w:rsidP="004C3608">
            <w:pPr>
              <w:jc w:val="center"/>
              <w:rPr>
                <w:rFonts w:ascii="Arial" w:hAnsi="Arial" w:cs="Arial"/>
                <w:b/>
                <w:bCs/>
                <w:sz w:val="18"/>
                <w:szCs w:val="18"/>
              </w:rPr>
            </w:pPr>
            <w:r>
              <w:rPr>
                <w:rFonts w:ascii="Arial" w:hAnsi="Arial" w:cs="Arial"/>
                <w:b/>
                <w:bCs/>
                <w:sz w:val="18"/>
                <w:szCs w:val="18"/>
              </w:rPr>
              <w:t>Baseline Covariates</w:t>
            </w:r>
          </w:p>
        </w:tc>
        <w:tc>
          <w:tcPr>
            <w:tcW w:w="5770" w:type="dxa"/>
            <w:gridSpan w:val="3"/>
            <w:vAlign w:val="center"/>
          </w:tcPr>
          <w:p w14:paraId="49061DE0" w14:textId="77777777" w:rsidR="00F25FC6" w:rsidRPr="000F47D8" w:rsidRDefault="00F25FC6" w:rsidP="004C3608">
            <w:pPr>
              <w:jc w:val="center"/>
              <w:rPr>
                <w:rFonts w:ascii="Arial" w:hAnsi="Arial" w:cs="Arial"/>
                <w:b/>
                <w:bCs/>
                <w:sz w:val="18"/>
                <w:szCs w:val="18"/>
              </w:rPr>
            </w:pPr>
            <w:r>
              <w:rPr>
                <w:rFonts w:ascii="Arial" w:hAnsi="Arial" w:cs="Arial"/>
                <w:b/>
                <w:bCs/>
                <w:sz w:val="18"/>
                <w:szCs w:val="18"/>
              </w:rPr>
              <w:t>Implementation Strategies</w:t>
            </w:r>
          </w:p>
        </w:tc>
      </w:tr>
      <w:tr w:rsidR="00F25FC6" w14:paraId="4A4872BA" w14:textId="77777777" w:rsidTr="004C3608">
        <w:trPr>
          <w:trHeight w:val="144"/>
        </w:trPr>
        <w:tc>
          <w:tcPr>
            <w:tcW w:w="3595" w:type="dxa"/>
            <w:vMerge/>
            <w:vAlign w:val="center"/>
          </w:tcPr>
          <w:p w14:paraId="58CACD84" w14:textId="77777777" w:rsidR="00F25FC6" w:rsidRDefault="00F25FC6" w:rsidP="004C3608">
            <w:pPr>
              <w:jc w:val="center"/>
              <w:rPr>
                <w:rFonts w:ascii="Arial" w:hAnsi="Arial" w:cs="Arial"/>
                <w:b/>
              </w:rPr>
            </w:pPr>
          </w:p>
        </w:tc>
        <w:tc>
          <w:tcPr>
            <w:tcW w:w="1923" w:type="dxa"/>
            <w:vAlign w:val="center"/>
          </w:tcPr>
          <w:p w14:paraId="773B2CEC" w14:textId="77777777" w:rsidR="00F25FC6" w:rsidRDefault="00F25FC6" w:rsidP="004C3608">
            <w:pPr>
              <w:jc w:val="center"/>
              <w:rPr>
                <w:rFonts w:ascii="Arial" w:hAnsi="Arial" w:cs="Arial"/>
                <w:b/>
              </w:rPr>
            </w:pPr>
            <w:r w:rsidRPr="000F47D8">
              <w:rPr>
                <w:rFonts w:ascii="Arial" w:hAnsi="Arial" w:cs="Arial"/>
                <w:b/>
                <w:bCs/>
                <w:sz w:val="18"/>
                <w:szCs w:val="18"/>
              </w:rPr>
              <w:t>Learning Collaborative</w:t>
            </w:r>
            <w:r>
              <w:rPr>
                <w:rFonts w:ascii="Arial" w:hAnsi="Arial" w:cs="Arial"/>
                <w:b/>
                <w:bCs/>
                <w:sz w:val="18"/>
                <w:szCs w:val="18"/>
              </w:rPr>
              <w:t>s</w:t>
            </w:r>
          </w:p>
        </w:tc>
        <w:tc>
          <w:tcPr>
            <w:tcW w:w="1923" w:type="dxa"/>
            <w:vAlign w:val="center"/>
          </w:tcPr>
          <w:p w14:paraId="3437501F" w14:textId="77777777" w:rsidR="00F25FC6" w:rsidRDefault="00F25FC6" w:rsidP="004C3608">
            <w:pPr>
              <w:jc w:val="center"/>
              <w:rPr>
                <w:rFonts w:ascii="Arial" w:hAnsi="Arial" w:cs="Arial"/>
                <w:b/>
                <w:bCs/>
                <w:sz w:val="18"/>
                <w:szCs w:val="18"/>
              </w:rPr>
            </w:pPr>
            <w:r w:rsidRPr="000F47D8">
              <w:rPr>
                <w:rFonts w:ascii="Arial" w:hAnsi="Arial" w:cs="Arial"/>
                <w:b/>
                <w:bCs/>
                <w:sz w:val="18"/>
                <w:szCs w:val="18"/>
              </w:rPr>
              <w:t xml:space="preserve">Didactic </w:t>
            </w:r>
          </w:p>
          <w:p w14:paraId="49098ECD" w14:textId="77777777" w:rsidR="00F25FC6" w:rsidRDefault="00F25FC6" w:rsidP="004C3608">
            <w:pPr>
              <w:jc w:val="center"/>
              <w:rPr>
                <w:rFonts w:ascii="Arial" w:hAnsi="Arial" w:cs="Arial"/>
                <w:b/>
              </w:rPr>
            </w:pPr>
            <w:r w:rsidRPr="000F47D8">
              <w:rPr>
                <w:rFonts w:ascii="Arial" w:hAnsi="Arial" w:cs="Arial"/>
                <w:b/>
                <w:bCs/>
                <w:sz w:val="18"/>
                <w:szCs w:val="18"/>
              </w:rPr>
              <w:t>Webinar</w:t>
            </w:r>
            <w:r>
              <w:rPr>
                <w:rFonts w:ascii="Arial" w:hAnsi="Arial" w:cs="Arial"/>
                <w:b/>
                <w:bCs/>
                <w:sz w:val="18"/>
                <w:szCs w:val="18"/>
              </w:rPr>
              <w:t>s</w:t>
            </w:r>
          </w:p>
        </w:tc>
        <w:tc>
          <w:tcPr>
            <w:tcW w:w="1924" w:type="dxa"/>
            <w:vAlign w:val="center"/>
          </w:tcPr>
          <w:p w14:paraId="0EB82AA3" w14:textId="77777777" w:rsidR="00F25FC6" w:rsidRDefault="00F25FC6" w:rsidP="004C3608">
            <w:pPr>
              <w:jc w:val="center"/>
              <w:rPr>
                <w:rFonts w:ascii="Arial" w:hAnsi="Arial" w:cs="Arial"/>
                <w:b/>
              </w:rPr>
            </w:pPr>
            <w:r w:rsidRPr="000F47D8">
              <w:rPr>
                <w:rFonts w:ascii="Arial" w:hAnsi="Arial" w:cs="Arial"/>
                <w:b/>
                <w:bCs/>
                <w:sz w:val="18"/>
                <w:szCs w:val="18"/>
              </w:rPr>
              <w:t>External Facilitation</w:t>
            </w:r>
          </w:p>
        </w:tc>
      </w:tr>
      <w:tr w:rsidR="00F25FC6" w14:paraId="55A33CD8" w14:textId="77777777" w:rsidTr="004C3608">
        <w:trPr>
          <w:trHeight w:val="144"/>
        </w:trPr>
        <w:tc>
          <w:tcPr>
            <w:tcW w:w="3595" w:type="dxa"/>
            <w:vAlign w:val="center"/>
          </w:tcPr>
          <w:p w14:paraId="5866164C" w14:textId="77777777" w:rsidR="00F25FC6" w:rsidRPr="002B01EB" w:rsidRDefault="00F25FC6" w:rsidP="004C3608">
            <w:pPr>
              <w:rPr>
                <w:rFonts w:ascii="Arial" w:hAnsi="Arial" w:cs="Arial"/>
                <w:sz w:val="18"/>
                <w:szCs w:val="18"/>
              </w:rPr>
            </w:pPr>
            <w:r w:rsidRPr="00D450B7">
              <w:rPr>
                <w:rFonts w:ascii="Arial" w:hAnsi="Arial" w:cs="Arial"/>
                <w:sz w:val="18"/>
                <w:szCs w:val="18"/>
              </w:rPr>
              <w:t xml:space="preserve">MOUD capability </w:t>
            </w:r>
          </w:p>
        </w:tc>
        <w:tc>
          <w:tcPr>
            <w:tcW w:w="1923" w:type="dxa"/>
          </w:tcPr>
          <w:p w14:paraId="5F723B72"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3" w:type="dxa"/>
          </w:tcPr>
          <w:p w14:paraId="3C5F7C73"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4" w:type="dxa"/>
          </w:tcPr>
          <w:p w14:paraId="3636212B" w14:textId="77777777" w:rsidR="00F25FC6" w:rsidRPr="002B01EB" w:rsidRDefault="00F25FC6" w:rsidP="004C3608">
            <w:pPr>
              <w:jc w:val="center"/>
              <w:rPr>
                <w:rFonts w:ascii="Arial" w:hAnsi="Arial" w:cs="Arial"/>
                <w:bCs/>
              </w:rPr>
            </w:pPr>
            <w:r w:rsidRPr="002B01EB">
              <w:rPr>
                <w:rFonts w:ascii="Arial" w:hAnsi="Arial" w:cs="Arial"/>
                <w:bCs/>
              </w:rPr>
              <w:t>X</w:t>
            </w:r>
          </w:p>
        </w:tc>
      </w:tr>
      <w:tr w:rsidR="00F25FC6" w14:paraId="4B930388" w14:textId="77777777" w:rsidTr="004C3608">
        <w:trPr>
          <w:trHeight w:val="144"/>
        </w:trPr>
        <w:tc>
          <w:tcPr>
            <w:tcW w:w="3595" w:type="dxa"/>
            <w:vAlign w:val="center"/>
          </w:tcPr>
          <w:p w14:paraId="72621C95" w14:textId="77777777" w:rsidR="00F25FC6" w:rsidRDefault="00F25FC6" w:rsidP="004C3608">
            <w:pPr>
              <w:rPr>
                <w:rFonts w:ascii="Arial" w:hAnsi="Arial" w:cs="Arial"/>
                <w:b/>
              </w:rPr>
            </w:pPr>
            <w:r w:rsidRPr="00D450B7">
              <w:rPr>
                <w:rFonts w:ascii="Arial" w:hAnsi="Arial" w:cs="Arial"/>
                <w:sz w:val="18"/>
                <w:szCs w:val="18"/>
              </w:rPr>
              <w:t>Number of patients with OUD</w:t>
            </w:r>
          </w:p>
        </w:tc>
        <w:tc>
          <w:tcPr>
            <w:tcW w:w="1923" w:type="dxa"/>
          </w:tcPr>
          <w:p w14:paraId="38EF7278" w14:textId="77777777" w:rsidR="00F25FC6" w:rsidRPr="002B01EB" w:rsidRDefault="00F25FC6" w:rsidP="004C3608">
            <w:pPr>
              <w:jc w:val="center"/>
              <w:rPr>
                <w:rFonts w:ascii="Arial" w:hAnsi="Arial" w:cs="Arial"/>
                <w:bCs/>
              </w:rPr>
            </w:pPr>
          </w:p>
        </w:tc>
        <w:tc>
          <w:tcPr>
            <w:tcW w:w="1923" w:type="dxa"/>
          </w:tcPr>
          <w:p w14:paraId="550746A0"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4" w:type="dxa"/>
          </w:tcPr>
          <w:p w14:paraId="132D4A95" w14:textId="77777777" w:rsidR="00F25FC6" w:rsidRPr="002B01EB" w:rsidRDefault="00F25FC6" w:rsidP="004C3608">
            <w:pPr>
              <w:jc w:val="center"/>
              <w:rPr>
                <w:rFonts w:ascii="Arial" w:hAnsi="Arial" w:cs="Arial"/>
                <w:bCs/>
              </w:rPr>
            </w:pPr>
            <w:r w:rsidRPr="002B01EB">
              <w:rPr>
                <w:rFonts w:ascii="Arial" w:hAnsi="Arial" w:cs="Arial"/>
                <w:bCs/>
              </w:rPr>
              <w:t>X</w:t>
            </w:r>
          </w:p>
        </w:tc>
      </w:tr>
      <w:tr w:rsidR="00F25FC6" w14:paraId="34823ADF" w14:textId="77777777" w:rsidTr="004C3608">
        <w:trPr>
          <w:trHeight w:val="144"/>
        </w:trPr>
        <w:tc>
          <w:tcPr>
            <w:tcW w:w="3595" w:type="dxa"/>
            <w:vAlign w:val="center"/>
          </w:tcPr>
          <w:p w14:paraId="61FB443B" w14:textId="77777777" w:rsidR="00F25FC6" w:rsidRPr="002B01EB" w:rsidRDefault="00F25FC6" w:rsidP="004C3608">
            <w:pPr>
              <w:rPr>
                <w:rFonts w:ascii="Arial" w:hAnsi="Arial" w:cs="Arial"/>
                <w:sz w:val="18"/>
                <w:szCs w:val="18"/>
              </w:rPr>
            </w:pPr>
            <w:r w:rsidRPr="00D450B7">
              <w:rPr>
                <w:rFonts w:ascii="Arial" w:hAnsi="Arial" w:cs="Arial"/>
                <w:sz w:val="18"/>
                <w:szCs w:val="18"/>
              </w:rPr>
              <w:t xml:space="preserve">Number of patients </w:t>
            </w:r>
            <w:r>
              <w:rPr>
                <w:rFonts w:ascii="Arial" w:hAnsi="Arial" w:cs="Arial"/>
                <w:sz w:val="18"/>
                <w:szCs w:val="18"/>
              </w:rPr>
              <w:t>prescribed</w:t>
            </w:r>
            <w:r w:rsidRPr="00D450B7">
              <w:rPr>
                <w:rFonts w:ascii="Arial" w:hAnsi="Arial" w:cs="Arial"/>
                <w:sz w:val="18"/>
                <w:szCs w:val="18"/>
              </w:rPr>
              <w:t xml:space="preserve"> MOUD </w:t>
            </w:r>
          </w:p>
        </w:tc>
        <w:tc>
          <w:tcPr>
            <w:tcW w:w="1923" w:type="dxa"/>
          </w:tcPr>
          <w:p w14:paraId="7F7584BD"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3" w:type="dxa"/>
          </w:tcPr>
          <w:p w14:paraId="5A7249C9"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4" w:type="dxa"/>
          </w:tcPr>
          <w:p w14:paraId="6D857910" w14:textId="77777777" w:rsidR="00F25FC6" w:rsidRPr="002B01EB" w:rsidRDefault="00F25FC6" w:rsidP="004C3608">
            <w:pPr>
              <w:jc w:val="center"/>
              <w:rPr>
                <w:rFonts w:ascii="Arial" w:hAnsi="Arial" w:cs="Arial"/>
                <w:bCs/>
              </w:rPr>
            </w:pPr>
            <w:r w:rsidRPr="002B01EB">
              <w:rPr>
                <w:rFonts w:ascii="Arial" w:hAnsi="Arial" w:cs="Arial"/>
                <w:bCs/>
              </w:rPr>
              <w:t>X</w:t>
            </w:r>
          </w:p>
        </w:tc>
      </w:tr>
      <w:tr w:rsidR="00F25FC6" w14:paraId="52EF2FE1" w14:textId="77777777" w:rsidTr="004C3608">
        <w:trPr>
          <w:trHeight w:val="144"/>
        </w:trPr>
        <w:tc>
          <w:tcPr>
            <w:tcW w:w="3595" w:type="dxa"/>
            <w:vAlign w:val="center"/>
          </w:tcPr>
          <w:p w14:paraId="031951C2" w14:textId="77777777" w:rsidR="00F25FC6" w:rsidRDefault="00F25FC6" w:rsidP="004C3608">
            <w:pPr>
              <w:rPr>
                <w:rFonts w:ascii="Arial" w:hAnsi="Arial" w:cs="Arial"/>
                <w:b/>
              </w:rPr>
            </w:pPr>
            <w:r w:rsidRPr="00D450B7">
              <w:rPr>
                <w:rFonts w:ascii="Arial" w:hAnsi="Arial" w:cs="Arial"/>
                <w:sz w:val="18"/>
                <w:szCs w:val="18"/>
              </w:rPr>
              <w:t xml:space="preserve">Number of x-waivered prescribers </w:t>
            </w:r>
          </w:p>
        </w:tc>
        <w:tc>
          <w:tcPr>
            <w:tcW w:w="1923" w:type="dxa"/>
          </w:tcPr>
          <w:p w14:paraId="7D6243A8" w14:textId="77777777" w:rsidR="00F25FC6" w:rsidRPr="002B01EB" w:rsidRDefault="00F25FC6" w:rsidP="004C3608">
            <w:pPr>
              <w:jc w:val="center"/>
              <w:rPr>
                <w:rFonts w:ascii="Arial" w:hAnsi="Arial" w:cs="Arial"/>
                <w:bCs/>
              </w:rPr>
            </w:pPr>
          </w:p>
        </w:tc>
        <w:tc>
          <w:tcPr>
            <w:tcW w:w="1923" w:type="dxa"/>
          </w:tcPr>
          <w:p w14:paraId="3DCA8F7A" w14:textId="77777777" w:rsidR="00F25FC6" w:rsidRPr="002B01EB" w:rsidRDefault="00F25FC6" w:rsidP="004C3608">
            <w:pPr>
              <w:jc w:val="center"/>
              <w:rPr>
                <w:rFonts w:ascii="Arial" w:hAnsi="Arial" w:cs="Arial"/>
                <w:bCs/>
              </w:rPr>
            </w:pPr>
          </w:p>
        </w:tc>
        <w:tc>
          <w:tcPr>
            <w:tcW w:w="1924" w:type="dxa"/>
          </w:tcPr>
          <w:p w14:paraId="1EEF0713" w14:textId="77777777" w:rsidR="00F25FC6" w:rsidRPr="002B01EB" w:rsidRDefault="00F25FC6" w:rsidP="004C3608">
            <w:pPr>
              <w:jc w:val="center"/>
              <w:rPr>
                <w:rFonts w:ascii="Arial" w:hAnsi="Arial" w:cs="Arial"/>
                <w:bCs/>
              </w:rPr>
            </w:pPr>
            <w:r w:rsidRPr="002B01EB">
              <w:rPr>
                <w:rFonts w:ascii="Arial" w:hAnsi="Arial" w:cs="Arial"/>
                <w:bCs/>
              </w:rPr>
              <w:t>X</w:t>
            </w:r>
          </w:p>
        </w:tc>
      </w:tr>
      <w:tr w:rsidR="00F25FC6" w14:paraId="396D4C36" w14:textId="77777777" w:rsidTr="004C3608">
        <w:trPr>
          <w:trHeight w:val="144"/>
        </w:trPr>
        <w:tc>
          <w:tcPr>
            <w:tcW w:w="3595" w:type="dxa"/>
            <w:vAlign w:val="center"/>
          </w:tcPr>
          <w:p w14:paraId="3D0CAB9F" w14:textId="77777777" w:rsidR="00F25FC6" w:rsidRDefault="00F25FC6" w:rsidP="004C3608">
            <w:pPr>
              <w:rPr>
                <w:rFonts w:ascii="Arial" w:hAnsi="Arial" w:cs="Arial"/>
                <w:b/>
              </w:rPr>
            </w:pPr>
            <w:r w:rsidRPr="00D450B7">
              <w:rPr>
                <w:rFonts w:ascii="Arial" w:hAnsi="Arial" w:cs="Arial"/>
                <w:sz w:val="18"/>
                <w:szCs w:val="18"/>
              </w:rPr>
              <w:t xml:space="preserve">Number of active x-waivered prescribers </w:t>
            </w:r>
          </w:p>
        </w:tc>
        <w:tc>
          <w:tcPr>
            <w:tcW w:w="1923" w:type="dxa"/>
          </w:tcPr>
          <w:p w14:paraId="2A20C748"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3" w:type="dxa"/>
          </w:tcPr>
          <w:p w14:paraId="4689EACD"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4" w:type="dxa"/>
          </w:tcPr>
          <w:p w14:paraId="3401858D" w14:textId="77777777" w:rsidR="00F25FC6" w:rsidRPr="002B01EB" w:rsidRDefault="00F25FC6" w:rsidP="004C3608">
            <w:pPr>
              <w:jc w:val="center"/>
              <w:rPr>
                <w:rFonts w:ascii="Arial" w:hAnsi="Arial" w:cs="Arial"/>
                <w:bCs/>
              </w:rPr>
            </w:pPr>
          </w:p>
        </w:tc>
      </w:tr>
      <w:tr w:rsidR="00F25FC6" w14:paraId="1F13A5A2" w14:textId="77777777" w:rsidTr="004C3608">
        <w:trPr>
          <w:trHeight w:val="144"/>
        </w:trPr>
        <w:tc>
          <w:tcPr>
            <w:tcW w:w="3595" w:type="dxa"/>
            <w:vAlign w:val="center"/>
          </w:tcPr>
          <w:p w14:paraId="3111933A" w14:textId="77777777" w:rsidR="00F25FC6" w:rsidRPr="002B01EB" w:rsidRDefault="00F25FC6" w:rsidP="004C3608">
            <w:pPr>
              <w:rPr>
                <w:rFonts w:ascii="Arial" w:hAnsi="Arial" w:cs="Arial"/>
                <w:sz w:val="18"/>
                <w:szCs w:val="18"/>
              </w:rPr>
            </w:pPr>
            <w:r w:rsidRPr="00D450B7">
              <w:rPr>
                <w:rFonts w:ascii="Arial" w:hAnsi="Arial" w:cs="Arial"/>
                <w:sz w:val="18"/>
                <w:szCs w:val="18"/>
              </w:rPr>
              <w:t>Average IMAT</w:t>
            </w:r>
          </w:p>
        </w:tc>
        <w:tc>
          <w:tcPr>
            <w:tcW w:w="1923" w:type="dxa"/>
          </w:tcPr>
          <w:p w14:paraId="0A49E939"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3" w:type="dxa"/>
          </w:tcPr>
          <w:p w14:paraId="5084D851"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4" w:type="dxa"/>
          </w:tcPr>
          <w:p w14:paraId="136B8680" w14:textId="77777777" w:rsidR="00F25FC6" w:rsidRPr="002B01EB" w:rsidRDefault="00F25FC6" w:rsidP="004C3608">
            <w:pPr>
              <w:jc w:val="center"/>
              <w:rPr>
                <w:rFonts w:ascii="Arial" w:hAnsi="Arial" w:cs="Arial"/>
                <w:bCs/>
              </w:rPr>
            </w:pPr>
            <w:r w:rsidRPr="002B01EB">
              <w:rPr>
                <w:rFonts w:ascii="Arial" w:hAnsi="Arial" w:cs="Arial"/>
                <w:bCs/>
              </w:rPr>
              <w:t>X</w:t>
            </w:r>
          </w:p>
        </w:tc>
      </w:tr>
      <w:tr w:rsidR="00F25FC6" w14:paraId="11943F49" w14:textId="77777777" w:rsidTr="004C3608">
        <w:trPr>
          <w:trHeight w:val="144"/>
        </w:trPr>
        <w:tc>
          <w:tcPr>
            <w:tcW w:w="3595" w:type="dxa"/>
            <w:vAlign w:val="center"/>
          </w:tcPr>
          <w:p w14:paraId="4FC5F61E" w14:textId="77777777" w:rsidR="00F25FC6" w:rsidRPr="00D450B7" w:rsidRDefault="00F25FC6" w:rsidP="004C3608">
            <w:pPr>
              <w:rPr>
                <w:rFonts w:ascii="Arial" w:hAnsi="Arial" w:cs="Arial"/>
                <w:sz w:val="18"/>
                <w:szCs w:val="18"/>
              </w:rPr>
            </w:pPr>
            <w:r>
              <w:rPr>
                <w:rFonts w:ascii="Arial" w:hAnsi="Arial" w:cs="Arial"/>
                <w:sz w:val="18"/>
                <w:szCs w:val="18"/>
              </w:rPr>
              <w:t>Baseline outcome</w:t>
            </w:r>
          </w:p>
        </w:tc>
        <w:tc>
          <w:tcPr>
            <w:tcW w:w="1923" w:type="dxa"/>
          </w:tcPr>
          <w:p w14:paraId="787FB490"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3" w:type="dxa"/>
          </w:tcPr>
          <w:p w14:paraId="563EE615" w14:textId="77777777" w:rsidR="00F25FC6" w:rsidRPr="002B01EB" w:rsidRDefault="00F25FC6" w:rsidP="004C3608">
            <w:pPr>
              <w:jc w:val="center"/>
              <w:rPr>
                <w:rFonts w:ascii="Arial" w:hAnsi="Arial" w:cs="Arial"/>
                <w:bCs/>
              </w:rPr>
            </w:pPr>
            <w:r w:rsidRPr="002B01EB">
              <w:rPr>
                <w:rFonts w:ascii="Arial" w:hAnsi="Arial" w:cs="Arial"/>
                <w:bCs/>
              </w:rPr>
              <w:t>X</w:t>
            </w:r>
          </w:p>
        </w:tc>
        <w:tc>
          <w:tcPr>
            <w:tcW w:w="1924" w:type="dxa"/>
          </w:tcPr>
          <w:p w14:paraId="460D9184" w14:textId="77777777" w:rsidR="00F25FC6" w:rsidRPr="002B01EB" w:rsidRDefault="00F25FC6" w:rsidP="004C3608">
            <w:pPr>
              <w:jc w:val="center"/>
              <w:rPr>
                <w:rFonts w:ascii="Arial" w:hAnsi="Arial" w:cs="Arial"/>
                <w:bCs/>
              </w:rPr>
            </w:pPr>
            <w:r w:rsidRPr="002B01EB">
              <w:rPr>
                <w:rFonts w:ascii="Arial" w:hAnsi="Arial" w:cs="Arial"/>
                <w:bCs/>
              </w:rPr>
              <w:t>X</w:t>
            </w:r>
          </w:p>
        </w:tc>
      </w:tr>
    </w:tbl>
    <w:p w14:paraId="7F4C8E2F" w14:textId="77777777" w:rsidR="00F25FC6" w:rsidRDefault="00F25FC6" w:rsidP="00F25FC6">
      <w:pPr>
        <w:spacing w:after="0" w:line="240" w:lineRule="auto"/>
        <w:rPr>
          <w:rFonts w:ascii="Arial" w:hAnsi="Arial" w:cs="Arial"/>
          <w:sz w:val="18"/>
          <w:szCs w:val="18"/>
        </w:rPr>
      </w:pPr>
      <w:r w:rsidRPr="002D66BD">
        <w:rPr>
          <w:rFonts w:ascii="Arial" w:hAnsi="Arial" w:cs="Arial"/>
          <w:sz w:val="18"/>
          <w:szCs w:val="18"/>
        </w:rPr>
        <w:t xml:space="preserve">Note: </w:t>
      </w:r>
      <w:r>
        <w:rPr>
          <w:rFonts w:ascii="Arial" w:hAnsi="Arial" w:cs="Arial"/>
          <w:sz w:val="18"/>
          <w:szCs w:val="18"/>
        </w:rPr>
        <w:t>All baseline covariates included in the secondary aim model for each implementation strategy are marked with an “X”</w:t>
      </w:r>
    </w:p>
    <w:p w14:paraId="04CA2C06" w14:textId="77777777" w:rsidR="00F25FC6" w:rsidRDefault="00F25FC6"/>
    <w:sectPr w:rsidR="00F25FC6" w:rsidSect="00DD2CAD">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D12C3" w14:textId="77777777" w:rsidR="00466C3C" w:rsidRDefault="00466C3C" w:rsidP="00261066">
      <w:pPr>
        <w:spacing w:after="0" w:line="240" w:lineRule="auto"/>
      </w:pPr>
      <w:r>
        <w:separator/>
      </w:r>
    </w:p>
  </w:endnote>
  <w:endnote w:type="continuationSeparator" w:id="0">
    <w:p w14:paraId="34A170D0" w14:textId="77777777" w:rsidR="00466C3C" w:rsidRDefault="00466C3C" w:rsidP="00261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ssistan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1E53B" w14:textId="77777777" w:rsidR="00466C3C" w:rsidRDefault="00466C3C" w:rsidP="00261066">
      <w:pPr>
        <w:spacing w:after="0" w:line="240" w:lineRule="auto"/>
      </w:pPr>
      <w:r>
        <w:separator/>
      </w:r>
    </w:p>
  </w:footnote>
  <w:footnote w:type="continuationSeparator" w:id="0">
    <w:p w14:paraId="271A3D6D" w14:textId="77777777" w:rsidR="00466C3C" w:rsidRDefault="00466C3C" w:rsidP="002610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8DF"/>
    <w:multiLevelType w:val="hybridMultilevel"/>
    <w:tmpl w:val="CC6A8E40"/>
    <w:lvl w:ilvl="0" w:tplc="04090001">
      <w:start w:val="1"/>
      <w:numFmt w:val="bullet"/>
      <w:lvlText w:val=""/>
      <w:lvlJc w:val="left"/>
      <w:pPr>
        <w:ind w:left="3780" w:hanging="360"/>
      </w:pPr>
      <w:rPr>
        <w:rFonts w:ascii="Symbol" w:hAnsi="Symbol" w:hint="default"/>
      </w:rPr>
    </w:lvl>
    <w:lvl w:ilvl="1" w:tplc="04090003">
      <w:start w:val="1"/>
      <w:numFmt w:val="bullet"/>
      <w:lvlText w:val="o"/>
      <w:lvlJc w:val="left"/>
      <w:pPr>
        <w:ind w:left="4500" w:hanging="360"/>
      </w:pPr>
      <w:rPr>
        <w:rFonts w:ascii="Courier New" w:hAnsi="Courier New" w:cs="Courier New" w:hint="default"/>
      </w:rPr>
    </w:lvl>
    <w:lvl w:ilvl="2" w:tplc="04090005">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06801ABA"/>
    <w:multiLevelType w:val="hybridMultilevel"/>
    <w:tmpl w:val="3434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0A6A"/>
    <w:multiLevelType w:val="multilevel"/>
    <w:tmpl w:val="5548420E"/>
    <w:lvl w:ilvl="0">
      <w:start w:val="1"/>
      <w:numFmt w:val="decimal"/>
      <w:lvlText w:val="%1.0"/>
      <w:lvlJc w:val="left"/>
      <w:pPr>
        <w:ind w:left="252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8640" w:hanging="1440"/>
      </w:pPr>
      <w:rPr>
        <w:rFonts w:hint="default"/>
      </w:rPr>
    </w:lvl>
    <w:lvl w:ilvl="8">
      <w:start w:val="1"/>
      <w:numFmt w:val="decimal"/>
      <w:lvlText w:val="%1.%2.%3.%4.%5.%6.%7.%8.%9"/>
      <w:lvlJc w:val="left"/>
      <w:pPr>
        <w:ind w:left="9720" w:hanging="1800"/>
      </w:pPr>
      <w:rPr>
        <w:rFonts w:hint="default"/>
      </w:rPr>
    </w:lvl>
  </w:abstractNum>
  <w:abstractNum w:abstractNumId="3" w15:restartNumberingAfterBreak="0">
    <w:nsid w:val="0AE47231"/>
    <w:multiLevelType w:val="multilevel"/>
    <w:tmpl w:val="0E0A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D8609E"/>
    <w:multiLevelType w:val="hybridMultilevel"/>
    <w:tmpl w:val="9B581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14319"/>
    <w:multiLevelType w:val="hybridMultilevel"/>
    <w:tmpl w:val="9BA8F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24A8C"/>
    <w:multiLevelType w:val="hybridMultilevel"/>
    <w:tmpl w:val="9B581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B2C3C"/>
    <w:multiLevelType w:val="hybridMultilevel"/>
    <w:tmpl w:val="1D7CA1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03E39"/>
    <w:multiLevelType w:val="multilevel"/>
    <w:tmpl w:val="B9D0CE6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5600ABE"/>
    <w:multiLevelType w:val="hybridMultilevel"/>
    <w:tmpl w:val="48789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57495C"/>
    <w:multiLevelType w:val="hybridMultilevel"/>
    <w:tmpl w:val="48845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3C14F0"/>
    <w:multiLevelType w:val="hybridMultilevel"/>
    <w:tmpl w:val="403A76D0"/>
    <w:lvl w:ilvl="0" w:tplc="F3685C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5122B"/>
    <w:multiLevelType w:val="hybridMultilevel"/>
    <w:tmpl w:val="5C7A405C"/>
    <w:lvl w:ilvl="0" w:tplc="8CA636B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AD1A99"/>
    <w:multiLevelType w:val="hybridMultilevel"/>
    <w:tmpl w:val="36B29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10F37"/>
    <w:multiLevelType w:val="hybridMultilevel"/>
    <w:tmpl w:val="8FC64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DB6FD3"/>
    <w:multiLevelType w:val="multilevel"/>
    <w:tmpl w:val="7E7AA76C"/>
    <w:lvl w:ilvl="0">
      <w:start w:val="1"/>
      <w:numFmt w:val="decimal"/>
      <w:lvlText w:val="%1.0"/>
      <w:lvlJc w:val="left"/>
      <w:pPr>
        <w:ind w:left="370" w:hanging="370"/>
      </w:pPr>
      <w:rPr>
        <w:rFonts w:hint="default"/>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50976DA7"/>
    <w:multiLevelType w:val="hybridMultilevel"/>
    <w:tmpl w:val="E8C0A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DE7714"/>
    <w:multiLevelType w:val="hybridMultilevel"/>
    <w:tmpl w:val="12F476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E2301C"/>
    <w:multiLevelType w:val="multilevel"/>
    <w:tmpl w:val="B99C320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52C4C8B"/>
    <w:multiLevelType w:val="multilevel"/>
    <w:tmpl w:val="95B826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9414FC"/>
    <w:multiLevelType w:val="hybridMultilevel"/>
    <w:tmpl w:val="7F9AA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151B4"/>
    <w:multiLevelType w:val="hybridMultilevel"/>
    <w:tmpl w:val="4BFA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2512F5"/>
    <w:multiLevelType w:val="hybridMultilevel"/>
    <w:tmpl w:val="BF0CC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309E3"/>
    <w:multiLevelType w:val="hybridMultilevel"/>
    <w:tmpl w:val="04988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6A24F2"/>
    <w:multiLevelType w:val="hybridMultilevel"/>
    <w:tmpl w:val="9B581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3517162">
    <w:abstractNumId w:val="19"/>
  </w:num>
  <w:num w:numId="2" w16cid:durableId="1532499260">
    <w:abstractNumId w:val="8"/>
  </w:num>
  <w:num w:numId="3" w16cid:durableId="1961960766">
    <w:abstractNumId w:val="12"/>
  </w:num>
  <w:num w:numId="4" w16cid:durableId="1931742497">
    <w:abstractNumId w:val="15"/>
  </w:num>
  <w:num w:numId="5" w16cid:durableId="1099522102">
    <w:abstractNumId w:val="23"/>
  </w:num>
  <w:num w:numId="6" w16cid:durableId="1126386627">
    <w:abstractNumId w:val="5"/>
  </w:num>
  <w:num w:numId="7" w16cid:durableId="725837517">
    <w:abstractNumId w:val="17"/>
  </w:num>
  <w:num w:numId="8" w16cid:durableId="1036271781">
    <w:abstractNumId w:val="20"/>
  </w:num>
  <w:num w:numId="9" w16cid:durableId="1820614459">
    <w:abstractNumId w:val="16"/>
  </w:num>
  <w:num w:numId="10" w16cid:durableId="563108708">
    <w:abstractNumId w:val="11"/>
  </w:num>
  <w:num w:numId="11" w16cid:durableId="658728243">
    <w:abstractNumId w:val="6"/>
  </w:num>
  <w:num w:numId="12" w16cid:durableId="1552574948">
    <w:abstractNumId w:val="14"/>
  </w:num>
  <w:num w:numId="13" w16cid:durableId="9334560">
    <w:abstractNumId w:val="22"/>
  </w:num>
  <w:num w:numId="14" w16cid:durableId="1431780424">
    <w:abstractNumId w:val="13"/>
  </w:num>
  <w:num w:numId="15" w16cid:durableId="1872451423">
    <w:abstractNumId w:val="10"/>
  </w:num>
  <w:num w:numId="16" w16cid:durableId="1149058558">
    <w:abstractNumId w:val="4"/>
  </w:num>
  <w:num w:numId="17" w16cid:durableId="1571966724">
    <w:abstractNumId w:val="24"/>
  </w:num>
  <w:num w:numId="18" w16cid:durableId="1983849523">
    <w:abstractNumId w:val="3"/>
  </w:num>
  <w:num w:numId="19" w16cid:durableId="1442067216">
    <w:abstractNumId w:val="2"/>
  </w:num>
  <w:num w:numId="20" w16cid:durableId="2020738487">
    <w:abstractNumId w:val="21"/>
  </w:num>
  <w:num w:numId="21" w16cid:durableId="1338918204">
    <w:abstractNumId w:val="9"/>
  </w:num>
  <w:num w:numId="22" w16cid:durableId="187450556">
    <w:abstractNumId w:val="18"/>
  </w:num>
  <w:num w:numId="23" w16cid:durableId="1817449768">
    <w:abstractNumId w:val="1"/>
  </w:num>
  <w:num w:numId="24" w16cid:durableId="167255129">
    <w:abstractNumId w:val="7"/>
  </w:num>
  <w:num w:numId="25" w16cid:durableId="23109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0NjUzNDMytjAxMbZU0lEKTi0uzszPAykwrgUAT4f/KywAAAA="/>
  </w:docVars>
  <w:rsids>
    <w:rsidRoot w:val="00F25FC6"/>
    <w:rsid w:val="00254FFF"/>
    <w:rsid w:val="00261066"/>
    <w:rsid w:val="00466C3C"/>
    <w:rsid w:val="00654ECF"/>
    <w:rsid w:val="00B75DD5"/>
    <w:rsid w:val="00D569A5"/>
    <w:rsid w:val="00F25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60FF"/>
  <w15:chartTrackingRefBased/>
  <w15:docId w15:val="{0E7CF993-4B24-44F6-A743-2D19AAB7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FC6"/>
  </w:style>
  <w:style w:type="paragraph" w:styleId="Heading1">
    <w:name w:val="heading 1"/>
    <w:basedOn w:val="Normal"/>
    <w:next w:val="Normal"/>
    <w:link w:val="Heading1Char"/>
    <w:uiPriority w:val="9"/>
    <w:qFormat/>
    <w:rsid w:val="00F25F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FC6"/>
    <w:pPr>
      <w:keepNext/>
      <w:keepLines/>
      <w:spacing w:before="40" w:after="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F25F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25FC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25FC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F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FC6"/>
    <w:rPr>
      <w:rFonts w:ascii="Arial" w:eastAsiaTheme="majorEastAsia" w:hAnsi="Arial" w:cstheme="majorBidi"/>
      <w:b/>
      <w:szCs w:val="26"/>
    </w:rPr>
  </w:style>
  <w:style w:type="character" w:customStyle="1" w:styleId="Heading3Char">
    <w:name w:val="Heading 3 Char"/>
    <w:basedOn w:val="DefaultParagraphFont"/>
    <w:link w:val="Heading3"/>
    <w:uiPriority w:val="9"/>
    <w:rsid w:val="00F25FC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25FC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F25FC6"/>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F25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FC6"/>
  </w:style>
  <w:style w:type="paragraph" w:styleId="Footer">
    <w:name w:val="footer"/>
    <w:basedOn w:val="Normal"/>
    <w:link w:val="FooterChar"/>
    <w:uiPriority w:val="99"/>
    <w:unhideWhenUsed/>
    <w:rsid w:val="00F25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FC6"/>
  </w:style>
  <w:style w:type="paragraph" w:styleId="IntenseQuote">
    <w:name w:val="Intense Quote"/>
    <w:basedOn w:val="Normal"/>
    <w:next w:val="Normal"/>
    <w:link w:val="IntenseQuoteChar"/>
    <w:uiPriority w:val="30"/>
    <w:qFormat/>
    <w:rsid w:val="00F25FC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25FC6"/>
    <w:rPr>
      <w:i/>
      <w:iCs/>
      <w:color w:val="4472C4" w:themeColor="accent1"/>
    </w:rPr>
  </w:style>
  <w:style w:type="paragraph" w:styleId="ListParagraph">
    <w:name w:val="List Paragraph"/>
    <w:basedOn w:val="Normal"/>
    <w:uiPriority w:val="34"/>
    <w:qFormat/>
    <w:rsid w:val="00F25FC6"/>
    <w:pPr>
      <w:ind w:left="720"/>
      <w:contextualSpacing/>
    </w:pPr>
  </w:style>
  <w:style w:type="character" w:styleId="Hyperlink">
    <w:name w:val="Hyperlink"/>
    <w:basedOn w:val="DefaultParagraphFont"/>
    <w:uiPriority w:val="99"/>
    <w:unhideWhenUsed/>
    <w:rsid w:val="00F25FC6"/>
    <w:rPr>
      <w:color w:val="0563C1" w:themeColor="hyperlink"/>
      <w:u w:val="single"/>
    </w:rPr>
  </w:style>
  <w:style w:type="character" w:customStyle="1" w:styleId="UnresolvedMention1">
    <w:name w:val="Unresolved Mention1"/>
    <w:basedOn w:val="DefaultParagraphFont"/>
    <w:uiPriority w:val="99"/>
    <w:semiHidden/>
    <w:unhideWhenUsed/>
    <w:rsid w:val="00F25FC6"/>
    <w:rPr>
      <w:color w:val="605E5C"/>
      <w:shd w:val="clear" w:color="auto" w:fill="E1DFDD"/>
    </w:rPr>
  </w:style>
  <w:style w:type="paragraph" w:styleId="BalloonText">
    <w:name w:val="Balloon Text"/>
    <w:basedOn w:val="Normal"/>
    <w:link w:val="BalloonTextChar"/>
    <w:uiPriority w:val="99"/>
    <w:semiHidden/>
    <w:unhideWhenUsed/>
    <w:rsid w:val="00F25F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FC6"/>
    <w:rPr>
      <w:rFonts w:ascii="Segoe UI" w:hAnsi="Segoe UI" w:cs="Segoe UI"/>
      <w:sz w:val="18"/>
      <w:szCs w:val="18"/>
    </w:rPr>
  </w:style>
  <w:style w:type="character" w:styleId="CommentReference">
    <w:name w:val="annotation reference"/>
    <w:basedOn w:val="DefaultParagraphFont"/>
    <w:uiPriority w:val="99"/>
    <w:semiHidden/>
    <w:unhideWhenUsed/>
    <w:rsid w:val="00F25FC6"/>
    <w:rPr>
      <w:sz w:val="16"/>
      <w:szCs w:val="16"/>
    </w:rPr>
  </w:style>
  <w:style w:type="paragraph" w:styleId="CommentText">
    <w:name w:val="annotation text"/>
    <w:basedOn w:val="Normal"/>
    <w:link w:val="CommentTextChar"/>
    <w:uiPriority w:val="99"/>
    <w:unhideWhenUsed/>
    <w:rsid w:val="00F25FC6"/>
    <w:pPr>
      <w:spacing w:line="240" w:lineRule="auto"/>
    </w:pPr>
    <w:rPr>
      <w:sz w:val="20"/>
      <w:szCs w:val="20"/>
    </w:rPr>
  </w:style>
  <w:style w:type="character" w:customStyle="1" w:styleId="CommentTextChar">
    <w:name w:val="Comment Text Char"/>
    <w:basedOn w:val="DefaultParagraphFont"/>
    <w:link w:val="CommentText"/>
    <w:uiPriority w:val="99"/>
    <w:rsid w:val="00F25FC6"/>
    <w:rPr>
      <w:sz w:val="20"/>
      <w:szCs w:val="20"/>
    </w:rPr>
  </w:style>
  <w:style w:type="paragraph" w:styleId="CommentSubject">
    <w:name w:val="annotation subject"/>
    <w:basedOn w:val="CommentText"/>
    <w:next w:val="CommentText"/>
    <w:link w:val="CommentSubjectChar"/>
    <w:uiPriority w:val="99"/>
    <w:semiHidden/>
    <w:unhideWhenUsed/>
    <w:rsid w:val="00F25FC6"/>
    <w:rPr>
      <w:b/>
      <w:bCs/>
    </w:rPr>
  </w:style>
  <w:style w:type="character" w:customStyle="1" w:styleId="CommentSubjectChar">
    <w:name w:val="Comment Subject Char"/>
    <w:basedOn w:val="CommentTextChar"/>
    <w:link w:val="CommentSubject"/>
    <w:uiPriority w:val="99"/>
    <w:semiHidden/>
    <w:rsid w:val="00F25FC6"/>
    <w:rPr>
      <w:b/>
      <w:bCs/>
      <w:sz w:val="20"/>
      <w:szCs w:val="20"/>
    </w:rPr>
  </w:style>
  <w:style w:type="character" w:styleId="FollowedHyperlink">
    <w:name w:val="FollowedHyperlink"/>
    <w:basedOn w:val="DefaultParagraphFont"/>
    <w:uiPriority w:val="99"/>
    <w:semiHidden/>
    <w:unhideWhenUsed/>
    <w:rsid w:val="00F25FC6"/>
    <w:rPr>
      <w:color w:val="954F72" w:themeColor="followedHyperlink"/>
      <w:u w:val="single"/>
    </w:rPr>
  </w:style>
  <w:style w:type="character" w:styleId="Emphasis">
    <w:name w:val="Emphasis"/>
    <w:basedOn w:val="DefaultParagraphFont"/>
    <w:uiPriority w:val="20"/>
    <w:qFormat/>
    <w:rsid w:val="00F25FC6"/>
    <w:rPr>
      <w:i/>
      <w:iCs/>
    </w:rPr>
  </w:style>
  <w:style w:type="table" w:styleId="TableGrid">
    <w:name w:val="Table Grid"/>
    <w:basedOn w:val="TableNormal"/>
    <w:uiPriority w:val="39"/>
    <w:rsid w:val="00F25FC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25F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25FC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A">
    <w:name w:val="Body A"/>
    <w:rsid w:val="00F25FC6"/>
    <w:pPr>
      <w:spacing w:line="256" w:lineRule="auto"/>
    </w:pPr>
    <w:rPr>
      <w:rFonts w:ascii="Calibri" w:eastAsia="Calibri" w:hAnsi="Calibri" w:cs="Calibri"/>
      <w:color w:val="000000"/>
      <w:u w:color="000000"/>
    </w:rPr>
  </w:style>
  <w:style w:type="character" w:customStyle="1" w:styleId="Hyperlink0">
    <w:name w:val="Hyperlink.0"/>
    <w:basedOn w:val="DefaultParagraphFont"/>
    <w:rsid w:val="00F25FC6"/>
    <w:rPr>
      <w:rFonts w:ascii="Times New Roman" w:eastAsia="Times New Roman" w:hAnsi="Times New Roman" w:cs="Times New Roman" w:hint="default"/>
      <w:color w:val="0563C1"/>
      <w:sz w:val="24"/>
      <w:szCs w:val="24"/>
      <w:u w:val="single" w:color="0563C1"/>
    </w:rPr>
  </w:style>
  <w:style w:type="character" w:customStyle="1" w:styleId="UnresolvedMention2">
    <w:name w:val="Unresolved Mention2"/>
    <w:basedOn w:val="DefaultParagraphFont"/>
    <w:uiPriority w:val="99"/>
    <w:semiHidden/>
    <w:unhideWhenUsed/>
    <w:rsid w:val="00F25FC6"/>
    <w:rPr>
      <w:color w:val="605E5C"/>
      <w:shd w:val="clear" w:color="auto" w:fill="E1DFDD"/>
    </w:rPr>
  </w:style>
  <w:style w:type="paragraph" w:customStyle="1" w:styleId="DataField11pt-Single">
    <w:name w:val="Data Field 11pt-Single"/>
    <w:basedOn w:val="Normal"/>
    <w:link w:val="DataField11pt-SingleChar"/>
    <w:rsid w:val="00F25FC6"/>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basedOn w:val="DefaultParagraphFont"/>
    <w:link w:val="DataField11pt-Single"/>
    <w:rsid w:val="00F25FC6"/>
    <w:rPr>
      <w:rFonts w:ascii="Arial" w:eastAsia="Times New Roman" w:hAnsi="Arial" w:cs="Arial"/>
      <w:szCs w:val="20"/>
    </w:rPr>
  </w:style>
  <w:style w:type="paragraph" w:styleId="Bibliography">
    <w:name w:val="Bibliography"/>
    <w:basedOn w:val="Normal"/>
    <w:next w:val="Normal"/>
    <w:uiPriority w:val="37"/>
    <w:unhideWhenUsed/>
    <w:rsid w:val="00F25FC6"/>
    <w:pPr>
      <w:tabs>
        <w:tab w:val="left" w:pos="504"/>
      </w:tabs>
      <w:spacing w:after="240" w:line="240" w:lineRule="auto"/>
      <w:ind w:left="504" w:hanging="504"/>
    </w:pPr>
  </w:style>
  <w:style w:type="paragraph" w:styleId="NormalWeb">
    <w:name w:val="Normal (Web)"/>
    <w:basedOn w:val="Normal"/>
    <w:uiPriority w:val="99"/>
    <w:unhideWhenUsed/>
    <w:rsid w:val="00F25F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F25FC6"/>
    <w:rPr>
      <w:color w:val="605E5C"/>
      <w:shd w:val="clear" w:color="auto" w:fill="E1DFDD"/>
    </w:rPr>
  </w:style>
  <w:style w:type="paragraph" w:styleId="TOCHeading">
    <w:name w:val="TOC Heading"/>
    <w:basedOn w:val="Heading1"/>
    <w:next w:val="Normal"/>
    <w:uiPriority w:val="39"/>
    <w:unhideWhenUsed/>
    <w:qFormat/>
    <w:rsid w:val="00F25FC6"/>
    <w:pPr>
      <w:outlineLvl w:val="9"/>
    </w:pPr>
    <w:rPr>
      <w:rFonts w:ascii="Arial" w:hAnsi="Arial"/>
      <w:sz w:val="28"/>
    </w:rPr>
  </w:style>
  <w:style w:type="paragraph" w:styleId="TOC1">
    <w:name w:val="toc 1"/>
    <w:basedOn w:val="Normal"/>
    <w:next w:val="Normal"/>
    <w:autoRedefine/>
    <w:uiPriority w:val="39"/>
    <w:unhideWhenUsed/>
    <w:rsid w:val="00F25FC6"/>
    <w:pPr>
      <w:spacing w:after="100"/>
    </w:pPr>
  </w:style>
  <w:style w:type="paragraph" w:styleId="TOC2">
    <w:name w:val="toc 2"/>
    <w:basedOn w:val="Normal"/>
    <w:next w:val="Normal"/>
    <w:autoRedefine/>
    <w:uiPriority w:val="39"/>
    <w:unhideWhenUsed/>
    <w:rsid w:val="00F25FC6"/>
    <w:pPr>
      <w:spacing w:after="100"/>
      <w:ind w:left="220"/>
    </w:pPr>
  </w:style>
  <w:style w:type="paragraph" w:styleId="TOC3">
    <w:name w:val="toc 3"/>
    <w:basedOn w:val="Normal"/>
    <w:next w:val="Normal"/>
    <w:autoRedefine/>
    <w:uiPriority w:val="39"/>
    <w:unhideWhenUsed/>
    <w:rsid w:val="00F25FC6"/>
    <w:pPr>
      <w:spacing w:after="100"/>
      <w:ind w:left="440"/>
    </w:pPr>
  </w:style>
  <w:style w:type="paragraph" w:styleId="NoSpacing">
    <w:name w:val="No Spacing"/>
    <w:uiPriority w:val="1"/>
    <w:qFormat/>
    <w:rsid w:val="00F25FC6"/>
    <w:pPr>
      <w:spacing w:after="0" w:line="240" w:lineRule="auto"/>
    </w:pPr>
  </w:style>
  <w:style w:type="paragraph" w:styleId="Revision">
    <w:name w:val="Revision"/>
    <w:hidden/>
    <w:uiPriority w:val="99"/>
    <w:semiHidden/>
    <w:rsid w:val="00F25FC6"/>
    <w:pPr>
      <w:spacing w:after="0" w:line="240" w:lineRule="auto"/>
    </w:pPr>
  </w:style>
  <w:style w:type="paragraph" w:customStyle="1" w:styleId="gmail-m9182852887903622535msolistparagraph">
    <w:name w:val="gmail-m9182852887903622535msolistparagraph"/>
    <w:basedOn w:val="Normal"/>
    <w:rsid w:val="00F25FC6"/>
    <w:pPr>
      <w:spacing w:before="100" w:beforeAutospacing="1" w:after="100" w:afterAutospacing="1" w:line="240" w:lineRule="auto"/>
    </w:pPr>
    <w:rPr>
      <w:rFonts w:ascii="Calibri" w:hAnsi="Calibri" w:cs="Calibri"/>
    </w:rPr>
  </w:style>
  <w:style w:type="character" w:customStyle="1" w:styleId="UnresolvedMention4">
    <w:name w:val="Unresolved Mention4"/>
    <w:basedOn w:val="DefaultParagraphFont"/>
    <w:uiPriority w:val="99"/>
    <w:semiHidden/>
    <w:unhideWhenUsed/>
    <w:rsid w:val="00F25FC6"/>
    <w:rPr>
      <w:color w:val="605E5C"/>
      <w:shd w:val="clear" w:color="auto" w:fill="E1DFDD"/>
    </w:rPr>
  </w:style>
  <w:style w:type="paragraph" w:customStyle="1" w:styleId="paragraph">
    <w:name w:val="paragraph"/>
    <w:basedOn w:val="Normal"/>
    <w:rsid w:val="00F25F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5FC6"/>
  </w:style>
  <w:style w:type="character" w:customStyle="1" w:styleId="eop">
    <w:name w:val="eop"/>
    <w:basedOn w:val="DefaultParagraphFont"/>
    <w:rsid w:val="00F25FC6"/>
  </w:style>
  <w:style w:type="character" w:customStyle="1" w:styleId="UnresolvedMention5">
    <w:name w:val="Unresolved Mention5"/>
    <w:basedOn w:val="DefaultParagraphFont"/>
    <w:uiPriority w:val="99"/>
    <w:semiHidden/>
    <w:unhideWhenUsed/>
    <w:rsid w:val="00F25FC6"/>
    <w:rPr>
      <w:color w:val="605E5C"/>
      <w:shd w:val="clear" w:color="auto" w:fill="E1DFDD"/>
    </w:rPr>
  </w:style>
  <w:style w:type="character" w:customStyle="1" w:styleId="UnresolvedMention6">
    <w:name w:val="Unresolved Mention6"/>
    <w:basedOn w:val="DefaultParagraphFont"/>
    <w:uiPriority w:val="99"/>
    <w:semiHidden/>
    <w:unhideWhenUsed/>
    <w:rsid w:val="00F25FC6"/>
    <w:rPr>
      <w:color w:val="605E5C"/>
      <w:shd w:val="clear" w:color="auto" w:fill="E1DFDD"/>
    </w:rPr>
  </w:style>
  <w:style w:type="character" w:customStyle="1" w:styleId="UnresolvedMention7">
    <w:name w:val="Unresolved Mention7"/>
    <w:basedOn w:val="DefaultParagraphFont"/>
    <w:uiPriority w:val="99"/>
    <w:semiHidden/>
    <w:unhideWhenUsed/>
    <w:rsid w:val="00F25FC6"/>
    <w:rPr>
      <w:color w:val="605E5C"/>
      <w:shd w:val="clear" w:color="auto" w:fill="E1DFDD"/>
    </w:rPr>
  </w:style>
  <w:style w:type="character" w:styleId="Strong">
    <w:name w:val="Strong"/>
    <w:basedOn w:val="DefaultParagraphFont"/>
    <w:uiPriority w:val="22"/>
    <w:qFormat/>
    <w:rsid w:val="00F25FC6"/>
    <w:rPr>
      <w:b/>
      <w:bCs/>
    </w:rPr>
  </w:style>
  <w:style w:type="character" w:styleId="PlaceholderText">
    <w:name w:val="Placeholder Text"/>
    <w:basedOn w:val="DefaultParagraphFont"/>
    <w:uiPriority w:val="99"/>
    <w:semiHidden/>
    <w:rsid w:val="00F25FC6"/>
    <w:rPr>
      <w:color w:val="808080"/>
    </w:rPr>
  </w:style>
  <w:style w:type="character" w:styleId="LineNumber">
    <w:name w:val="line number"/>
    <w:basedOn w:val="DefaultParagraphFont"/>
    <w:uiPriority w:val="99"/>
    <w:semiHidden/>
    <w:unhideWhenUsed/>
    <w:rsid w:val="00F25FC6"/>
  </w:style>
  <w:style w:type="character" w:customStyle="1" w:styleId="UnresolvedMention8">
    <w:name w:val="Unresolved Mention8"/>
    <w:basedOn w:val="DefaultParagraphFont"/>
    <w:uiPriority w:val="99"/>
    <w:semiHidden/>
    <w:unhideWhenUsed/>
    <w:rsid w:val="00F25FC6"/>
    <w:rPr>
      <w:color w:val="605E5C"/>
      <w:shd w:val="clear" w:color="auto" w:fill="E1DFDD"/>
    </w:rPr>
  </w:style>
  <w:style w:type="character" w:customStyle="1" w:styleId="UnresolvedMention9">
    <w:name w:val="Unresolved Mention9"/>
    <w:basedOn w:val="DefaultParagraphFont"/>
    <w:uiPriority w:val="99"/>
    <w:semiHidden/>
    <w:unhideWhenUsed/>
    <w:rsid w:val="00F25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Cheng</dc:creator>
  <cp:keywords/>
  <dc:description/>
  <cp:lastModifiedBy>Hannah Cheng</cp:lastModifiedBy>
  <cp:revision>4</cp:revision>
  <dcterms:created xsi:type="dcterms:W3CDTF">2022-04-13T07:51:00Z</dcterms:created>
  <dcterms:modified xsi:type="dcterms:W3CDTF">2022-04-29T23:21:00Z</dcterms:modified>
</cp:coreProperties>
</file>